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Stress Level Analysis – Power BI Report</w:t>
      </w:r>
    </w:p>
    <w:p>
      <w:pPr>
        <w:pStyle w:val="Heading1"/>
      </w:pPr>
      <w:r>
        <w:t>Objective</w:t>
      </w:r>
    </w:p>
    <w:p>
      <w:r>
        <w:t>To analyze employee stress levels, identify patterns and correlations, and provide insights to improve employee well-being and workplace productivity.</w:t>
      </w:r>
    </w:p>
    <w:p>
      <w:pPr>
        <w:pStyle w:val="Heading1"/>
      </w:pPr>
      <w:r>
        <w:t>KPIs</w:t>
      </w:r>
    </w:p>
    <w:p>
      <w:r>
        <w:t>- Average Stress Level</w:t>
        <w:br/>
        <w:t>- Percentage of High Stress Employees (Stress Level ≥ 4)</w:t>
        <w:br/>
        <w:t>- Average Sleep Hours</w:t>
        <w:br/>
        <w:t>- Average Work Hours</w:t>
        <w:br/>
        <w:t>- Sleep to Work Ratio</w:t>
      </w:r>
    </w:p>
    <w:p>
      <w:pPr>
        <w:pStyle w:val="Heading1"/>
      </w:pPr>
      <w:r>
        <w:t>Key Insights</w:t>
      </w:r>
    </w:p>
    <w:p>
      <w:r>
        <w:t>1. Employees working longer hours tend to have higher stress levels.</w:t>
        <w:br/>
        <w:t>2. Employees sleeping less than 5 hours are more likely to experience extreme stress.</w:t>
        <w:br/>
        <w:t>3. There is a positive correlation between work hours and stress levels.</w:t>
        <w:br/>
        <w:t>4. Employees who exercise regularly show slightly lower stress levels.</w:t>
        <w:br/>
        <w:t>5. Certain departments show consistently higher stress trends, indicating workload imbalance.</w:t>
      </w:r>
    </w:p>
    <w:p>
      <w:pPr>
        <w:pStyle w:val="Heading1"/>
      </w:pPr>
      <w:r>
        <w:t>Recommendations</w:t>
      </w:r>
    </w:p>
    <w:p>
      <w:r>
        <w:t>1. Encourage employees to maintain at least 6–7 hours of sleep.</w:t>
        <w:br/>
        <w:t>2. Promote work-life balance by limiting excessive work hours.</w:t>
        <w:br/>
        <w:t>3. Introduce wellness programs like yoga, meditation, or fitness sessions.</w:t>
        <w:br/>
        <w:t>4. Monitor high-risk employees and provide support.</w:t>
        <w:br/>
        <w:t>5. Optimize workload distribution across departments.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