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41F852A0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proofErr w:type="gramStart"/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proofErr w:type="gramStart"/>
      <w:r w:rsidR="003552D0" w:rsidRPr="003552D0">
        <w:rPr>
          <w:rFonts w:eastAsia="Times New Roman"/>
        </w:rPr>
        <w:t>Минск :</w:t>
      </w:r>
      <w:proofErr w:type="gramEnd"/>
      <w:r w:rsidR="003552D0" w:rsidRPr="003552D0">
        <w:rPr>
          <w:rFonts w:eastAsia="Times New Roman"/>
        </w:rPr>
        <w:t xml:space="preserve">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 w:rsidR="00F874AB">
        <w:rPr>
          <w:rFonts w:eastAsia="Times New Roman"/>
        </w:rPr>
        <w:t>114</w:t>
      </w:r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4D6EA81A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F874AB">
        <w:rPr>
          <w:rFonts w:eastAsia="Times New Roman"/>
        </w:rPr>
        <w:t>114 с., 26 рис., 8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386880DD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</w:t>
      </w:r>
      <w:bookmarkStart w:id="0" w:name="_GoBack"/>
      <w:bookmarkEnd w:id="0"/>
      <w:r w:rsidR="00B53E66">
        <w:rPr>
          <w:rFonts w:eastAsia="Times New Roman"/>
          <w:caps/>
        </w:rPr>
        <w:t xml:space="preserve"> алгоритм</w:t>
      </w:r>
      <w:r>
        <w:rPr>
          <w:rFonts w:eastAsia="Times New Roman"/>
          <w:caps/>
        </w:rPr>
        <w:t xml:space="preserve"> шифрования, </w:t>
      </w:r>
      <w:r w:rsidR="0059731E">
        <w:rPr>
          <w:rFonts w:eastAsia="Times New Roman"/>
          <w:caps/>
        </w:rPr>
        <w:t>Рекативное программирование.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42481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53340"/>
    <w:rsid w:val="00290E06"/>
    <w:rsid w:val="00297227"/>
    <w:rsid w:val="002D083C"/>
    <w:rsid w:val="002E3043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9731E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50A71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874AB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5</cp:revision>
  <dcterms:created xsi:type="dcterms:W3CDTF">2018-06-06T23:42:00Z</dcterms:created>
  <dcterms:modified xsi:type="dcterms:W3CDTF">2018-06-07T04:16:00Z</dcterms:modified>
</cp:coreProperties>
</file>