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40"/>
        </w:rPr>
        <w:t>KKmart Malaysia: Whitespace &amp; Market Saturation Analysis</w:t>
      </w:r>
    </w:p>
    <w:p>
      <w:pPr>
        <w:jc w:val="center"/>
      </w:pPr>
      <w:r>
        <w:rPr>
          <w:i/>
          <w:sz w:val="22"/>
        </w:rPr>
        <w:t>District-level expansion opportunity assessment  |  04 July 2026</w:t>
      </w:r>
    </w:p>
    <w:p>
      <w:pPr>
        <w:pStyle w:val="Heading1"/>
      </w:pPr>
      <w:r>
        <w:rPr>
          <w:color w:val="1F3A5F"/>
        </w:rPr>
        <w:t>1. Executive Summary</w:t>
      </w:r>
    </w:p>
    <w:p>
      <w:r>
        <w:t>This analysis maps all 1,054 KKmart stores against 6,613 competitor outlets (7-Eleven, 99 Speedmart, FamilyMart, myNEWS) and official demographic data from the Department of Statistics Malaysia (DOSM) across all 160 administrative districts. KKmart holds a 14% share of the combined convenience-store network and is present in only 51 of 160 districts, covering 65% of the national population. The national benchmark is 22.5 convenience stores per 100,000 people. Twenty districts are saturated (&gt;1.2x the national rate) — including KKmart's core markets of Kuala Lumpur, Petaling and Johor Bahru — while 76 districts remain structurally underserved (&lt;0.5x). The clearest expansion opportunities fall into two groups: open whitespace in East Malaysia (Tawau, Semporna, Lahad Datu) and competitor-validated markets where KKmart is absent (Kota Kinabalu, Alor Setar, Kuala Terengganu).</w:t>
      </w:r>
    </w:p>
    <w:p>
      <w:r>
        <w:t>Management has guided expansion toward Northern and Southern Peninsular Malaysia, with Pulau Pinang and Johor as focus states. Benchmarked against the Peninsular average of 25.9 stores per 100k, this guidance is directionally sound: the two states hold roughly 230 stores of at-par headroom — enough to grow the KKmart network by about 20% without entering saturated territory. The critical execution question is mix: the headroom sits in Georgetown (Timur Laut), mainland Seberang Perai, and Johor's secondary districts — not in Johor Bahru, which is already 90 stores over par.</w:t>
      </w:r>
    </w:p>
    <w:p>
      <w:pPr>
        <w:pStyle w:val="Heading1"/>
      </w:pPr>
      <w:r>
        <w:rPr>
          <w:color w:val="1F3A5F"/>
        </w:rPr>
        <w:t>2. Methodology</w:t>
      </w:r>
    </w:p>
    <w:p>
      <w:pPr>
        <w:pStyle w:val="Heading2"/>
      </w:pPr>
      <w:r>
        <w:rPr>
          <w:color w:val="1F3A5F"/>
        </w:rPr>
        <w:t>2.1 Data sources</w:t>
      </w:r>
    </w:p>
    <w:tbl>
      <w:tblPr>
        <w:tblStyle w:val="LightGrid-Accent1"/>
        <w:tblW w:type="auto" w:w="0"/>
        <w:tblLook w:firstColumn="1" w:firstRow="1" w:lastColumn="0" w:lastRow="0" w:noHBand="0" w:noVBand="1" w:val="04A0"/>
      </w:tblPr>
      <w:tblGrid>
        <w:gridCol w:w="4680"/>
        <w:gridCol w:w="4680"/>
      </w:tblGrid>
      <w:tr>
        <w:tc>
          <w:tcPr>
            <w:tcW w:type="dxa" w:w="4680"/>
          </w:tcPr>
          <w:p>
            <w:r>
              <w:rPr>
                <w:b/>
                <w:sz w:val="18"/>
              </w:rPr>
              <w:t>Dataset</w:t>
            </w:r>
          </w:p>
        </w:tc>
        <w:tc>
          <w:tcPr>
            <w:tcW w:type="dxa" w:w="4680"/>
          </w:tcPr>
          <w:p>
            <w:r>
              <w:rPr>
                <w:b/>
                <w:sz w:val="18"/>
              </w:rPr>
              <w:t>Source</w:t>
            </w:r>
          </w:p>
        </w:tc>
      </w:tr>
      <w:tr>
        <w:tc>
          <w:tcPr>
            <w:tcW w:type="dxa" w:w="4680"/>
          </w:tcPr>
          <w:p>
            <w:r>
              <w:rPr>
                <w:sz w:val="18"/>
              </w:rPr>
              <w:t>KKmart store list (1,054 stores)</w:t>
            </w:r>
          </w:p>
        </w:tc>
        <w:tc>
          <w:tcPr>
            <w:tcW w:type="dxa" w:w="4680"/>
          </w:tcPr>
          <w:p>
            <w:r>
              <w:rPr>
                <w:sz w:val="18"/>
              </w:rPr>
              <w:t>Company data (July)</w:t>
            </w:r>
          </w:p>
        </w:tc>
      </w:tr>
      <w:tr>
        <w:tc>
          <w:tcPr>
            <w:tcW w:type="dxa" w:w="4680"/>
          </w:tcPr>
          <w:p>
            <w:r>
              <w:rPr>
                <w:sz w:val="18"/>
              </w:rPr>
              <w:t>Competitor stores (6,613 outlets)</w:t>
            </w:r>
          </w:p>
        </w:tc>
        <w:tc>
          <w:tcPr>
            <w:tcW w:type="dxa" w:w="4680"/>
          </w:tcPr>
          <w:p>
            <w:r>
              <w:rPr>
                <w:sz w:val="18"/>
              </w:rPr>
              <w:t>Compiled lists: 7-Eleven (2,600), 99 Speedmart (3,014), FamilyMart (479), myNEWS (520)</w:t>
            </w:r>
          </w:p>
        </w:tc>
      </w:tr>
      <w:tr>
        <w:tc>
          <w:tcPr>
            <w:tcW w:type="dxa" w:w="4680"/>
          </w:tcPr>
          <w:p>
            <w:r>
              <w:rPr>
                <w:sz w:val="18"/>
              </w:rPr>
              <w:t>Population by district, 2024</w:t>
            </w:r>
          </w:p>
        </w:tc>
        <w:tc>
          <w:tcPr>
            <w:tcW w:type="dxa" w:w="4680"/>
          </w:tcPr>
          <w:p>
            <w:r>
              <w:rPr>
                <w:sz w:val="18"/>
              </w:rPr>
              <w:t>DOSM OpenDOSM: population_district</w:t>
            </w:r>
          </w:p>
        </w:tc>
      </w:tr>
      <w:tr>
        <w:tc>
          <w:tcPr>
            <w:tcW w:type="dxa" w:w="4680"/>
          </w:tcPr>
          <w:p>
            <w:r>
              <w:rPr>
                <w:sz w:val="18"/>
              </w:rPr>
              <w:t>Households, Census 2020</w:t>
            </w:r>
          </w:p>
        </w:tc>
        <w:tc>
          <w:tcPr>
            <w:tcW w:type="dxa" w:w="4680"/>
          </w:tcPr>
          <w:p>
            <w:r>
              <w:rPr>
                <w:sz w:val="18"/>
              </w:rPr>
              <w:t>DOSM data-open GitHub: census_district</w:t>
            </w:r>
          </w:p>
        </w:tc>
      </w:tr>
      <w:tr>
        <w:tc>
          <w:tcPr>
            <w:tcW w:type="dxa" w:w="4680"/>
          </w:tcPr>
          <w:p>
            <w:r>
              <w:rPr>
                <w:sz w:val="18"/>
              </w:rPr>
              <w:t>Income, expenditure, poverty, Gini (HIES 2022)</w:t>
            </w:r>
          </w:p>
        </w:tc>
        <w:tc>
          <w:tcPr>
            <w:tcW w:type="dxa" w:w="4680"/>
          </w:tcPr>
          <w:p>
            <w:r>
              <w:rPr>
                <w:sz w:val="18"/>
              </w:rPr>
              <w:t>DOSM OpenDOSM: hies_district</w:t>
            </w:r>
          </w:p>
        </w:tc>
      </w:tr>
      <w:tr>
        <w:tc>
          <w:tcPr>
            <w:tcW w:type="dxa" w:w="4680"/>
          </w:tcPr>
          <w:p>
            <w:r>
              <w:rPr>
                <w:sz w:val="18"/>
              </w:rPr>
              <w:t>District boundaries (GeoJSON, 160 districts)</w:t>
            </w:r>
          </w:p>
        </w:tc>
        <w:tc>
          <w:tcPr>
            <w:tcW w:type="dxa" w:w="4680"/>
          </w:tcPr>
          <w:p>
            <w:r>
              <w:rPr>
                <w:sz w:val="18"/>
              </w:rPr>
              <w:t>DOSM data-open GitHub: administrative_2_district</w:t>
            </w:r>
          </w:p>
        </w:tc>
      </w:tr>
    </w:tbl>
    <w:p/>
    <w:p>
      <w:pPr>
        <w:pStyle w:val="Heading2"/>
      </w:pPr>
      <w:r>
        <w:rPr>
          <w:color w:val="1F3A5F"/>
        </w:rPr>
        <w:t>2.2 Approach</w:t>
      </w:r>
    </w:p>
    <w:p>
      <w:pPr>
        <w:pStyle w:val="ListNumber"/>
      </w:pPr>
      <w:r>
        <w:t>Data cleaning: coordinates validated against Malaysia's bounding box (2 competitor records with invalid coordinates removed), duplicates flagged, all 7,667 stores geocoded.</w:t>
      </w:r>
    </w:p>
    <w:p>
      <w:pPr>
        <w:pStyle w:val="ListNumber"/>
      </w:pPr>
      <w:r>
        <w:t>Spatial join: every store assigned to its administrative district by point-in-polygon matching against official DOSM boundaries (coastal stores snapped to nearest district).</w:t>
      </w:r>
    </w:p>
    <w:p>
      <w:pPr>
        <w:pStyle w:val="ListNumber"/>
      </w:pPr>
      <w:r>
        <w:t>Demand index per district: weighted blend of normalized indicators — population 2024 (30%), households (20%), population density (20%), mean household expenditure (15%), share of population aged 15-39 (10%), and population growth 2020-2024 (5%).</w:t>
      </w:r>
    </w:p>
    <w:p>
      <w:pPr>
        <w:pStyle w:val="ListNumber"/>
      </w:pPr>
      <w:r>
        <w:t>Saturation ratio: district convenience stores per 100k population divided by the national rate (22.5/100k). Above 1.2x = saturated; below 0.5x = underserved.</w:t>
      </w:r>
    </w:p>
    <w:p>
      <w:pPr>
        <w:pStyle w:val="ListNumber"/>
      </w:pPr>
      <w:r>
        <w:t>Whitespace score: demand index minus normalized total market supply (all five brands), so a district only scores highly if demand is strong AND the market is not already crowded.</w:t>
      </w:r>
    </w:p>
    <w:p>
      <w:pPr>
        <w:pStyle w:val="ListNumber"/>
      </w:pPr>
      <w:r>
        <w:t>Classification: each district labelled open_whitespace, room_to_expand, competitor_led, competitive, saturated, or low_demand based on demand, saturation and KKmart presence.</w:t>
      </w:r>
    </w:p>
    <w:p>
      <w:pPr>
        <w:pStyle w:val="Heading1"/>
      </w:pPr>
      <w:r>
        <w:rPr>
          <w:color w:val="1F3A5F"/>
        </w:rPr>
        <w:t>3. Key Findings</w:t>
      </w:r>
    </w:p>
    <w:p>
      <w:pPr>
        <w:pStyle w:val="Heading2"/>
      </w:pPr>
      <w:r>
        <w:rPr>
          <w:color w:val="1F3A5F"/>
        </w:rPr>
        <w:t>3.1 Market structure</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sz w:val="18"/>
              </w:rPr>
              <w:t>Brand</w:t>
            </w:r>
          </w:p>
        </w:tc>
        <w:tc>
          <w:tcPr>
            <w:tcW w:type="dxa" w:w="3120"/>
          </w:tcPr>
          <w:p>
            <w:r>
              <w:rPr>
                <w:b/>
                <w:sz w:val="18"/>
              </w:rPr>
              <w:t>Stores</w:t>
            </w:r>
          </w:p>
        </w:tc>
        <w:tc>
          <w:tcPr>
            <w:tcW w:type="dxa" w:w="3120"/>
          </w:tcPr>
          <w:p>
            <w:r>
              <w:rPr>
                <w:b/>
                <w:sz w:val="18"/>
              </w:rPr>
              <w:t>Network share</w:t>
            </w:r>
          </w:p>
        </w:tc>
      </w:tr>
      <w:tr>
        <w:tc>
          <w:tcPr>
            <w:tcW w:type="dxa" w:w="3120"/>
          </w:tcPr>
          <w:p>
            <w:r>
              <w:rPr>
                <w:sz w:val="18"/>
              </w:rPr>
              <w:t>99 Speedmart</w:t>
            </w:r>
          </w:p>
        </w:tc>
        <w:tc>
          <w:tcPr>
            <w:tcW w:type="dxa" w:w="3120"/>
          </w:tcPr>
          <w:p>
            <w:r>
              <w:rPr>
                <w:sz w:val="18"/>
              </w:rPr>
              <w:t>3,014</w:t>
            </w:r>
          </w:p>
        </w:tc>
        <w:tc>
          <w:tcPr>
            <w:tcW w:type="dxa" w:w="3120"/>
          </w:tcPr>
          <w:p>
            <w:r>
              <w:rPr>
                <w:sz w:val="18"/>
              </w:rPr>
              <w:t>39%</w:t>
            </w:r>
          </w:p>
        </w:tc>
      </w:tr>
      <w:tr>
        <w:tc>
          <w:tcPr>
            <w:tcW w:type="dxa" w:w="3120"/>
          </w:tcPr>
          <w:p>
            <w:r>
              <w:rPr>
                <w:sz w:val="18"/>
              </w:rPr>
              <w:t>7-Eleven</w:t>
            </w:r>
          </w:p>
        </w:tc>
        <w:tc>
          <w:tcPr>
            <w:tcW w:type="dxa" w:w="3120"/>
          </w:tcPr>
          <w:p>
            <w:r>
              <w:rPr>
                <w:sz w:val="18"/>
              </w:rPr>
              <w:t>2,600</w:t>
            </w:r>
          </w:p>
        </w:tc>
        <w:tc>
          <w:tcPr>
            <w:tcW w:type="dxa" w:w="3120"/>
          </w:tcPr>
          <w:p>
            <w:r>
              <w:rPr>
                <w:sz w:val="18"/>
              </w:rPr>
              <w:t>34%</w:t>
            </w:r>
          </w:p>
        </w:tc>
      </w:tr>
      <w:tr>
        <w:tc>
          <w:tcPr>
            <w:tcW w:type="dxa" w:w="3120"/>
          </w:tcPr>
          <w:p>
            <w:r>
              <w:rPr>
                <w:sz w:val="18"/>
              </w:rPr>
              <w:t>KKmart</w:t>
            </w:r>
          </w:p>
        </w:tc>
        <w:tc>
          <w:tcPr>
            <w:tcW w:type="dxa" w:w="3120"/>
          </w:tcPr>
          <w:p>
            <w:r>
              <w:rPr>
                <w:sz w:val="18"/>
              </w:rPr>
              <w:t>1,054</w:t>
            </w:r>
          </w:p>
        </w:tc>
        <w:tc>
          <w:tcPr>
            <w:tcW w:type="dxa" w:w="3120"/>
          </w:tcPr>
          <w:p>
            <w:r>
              <w:rPr>
                <w:sz w:val="18"/>
              </w:rPr>
              <w:t>14%</w:t>
            </w:r>
          </w:p>
        </w:tc>
      </w:tr>
      <w:tr>
        <w:tc>
          <w:tcPr>
            <w:tcW w:type="dxa" w:w="3120"/>
          </w:tcPr>
          <w:p>
            <w:r>
              <w:rPr>
                <w:sz w:val="18"/>
              </w:rPr>
              <w:t>myNEWS</w:t>
            </w:r>
          </w:p>
        </w:tc>
        <w:tc>
          <w:tcPr>
            <w:tcW w:type="dxa" w:w="3120"/>
          </w:tcPr>
          <w:p>
            <w:r>
              <w:rPr>
                <w:sz w:val="18"/>
              </w:rPr>
              <w:t>520</w:t>
            </w:r>
          </w:p>
        </w:tc>
        <w:tc>
          <w:tcPr>
            <w:tcW w:type="dxa" w:w="3120"/>
          </w:tcPr>
          <w:p>
            <w:r>
              <w:rPr>
                <w:sz w:val="18"/>
              </w:rPr>
              <w:t>7%</w:t>
            </w:r>
          </w:p>
        </w:tc>
      </w:tr>
      <w:tr>
        <w:tc>
          <w:tcPr>
            <w:tcW w:type="dxa" w:w="3120"/>
          </w:tcPr>
          <w:p>
            <w:r>
              <w:rPr>
                <w:sz w:val="18"/>
              </w:rPr>
              <w:t>FamilyMart</w:t>
            </w:r>
          </w:p>
        </w:tc>
        <w:tc>
          <w:tcPr>
            <w:tcW w:type="dxa" w:w="3120"/>
          </w:tcPr>
          <w:p>
            <w:r>
              <w:rPr>
                <w:sz w:val="18"/>
              </w:rPr>
              <w:t>479</w:t>
            </w:r>
          </w:p>
        </w:tc>
        <w:tc>
          <w:tcPr>
            <w:tcW w:type="dxa" w:w="3120"/>
          </w:tcPr>
          <w:p>
            <w:r>
              <w:rPr>
                <w:sz w:val="18"/>
              </w:rPr>
              <w:t>6%</w:t>
            </w:r>
          </w:p>
        </w:tc>
      </w:tr>
      <w:tr>
        <w:tc>
          <w:tcPr>
            <w:tcW w:type="dxa" w:w="3120"/>
          </w:tcPr>
          <w:p>
            <w:r>
              <w:rPr>
                <w:sz w:val="18"/>
              </w:rPr>
              <w:t>Total</w:t>
            </w:r>
          </w:p>
        </w:tc>
        <w:tc>
          <w:tcPr>
            <w:tcW w:type="dxa" w:w="3120"/>
          </w:tcPr>
          <w:p>
            <w:r>
              <w:rPr>
                <w:sz w:val="18"/>
              </w:rPr>
              <w:t>7,667</w:t>
            </w:r>
          </w:p>
        </w:tc>
        <w:tc>
          <w:tcPr>
            <w:tcW w:type="dxa" w:w="3120"/>
          </w:tcPr>
          <w:p>
            <w:r>
              <w:rPr>
                <w:sz w:val="18"/>
              </w:rPr>
              <w:t>100%</w:t>
            </w:r>
          </w:p>
        </w:tc>
      </w:tr>
    </w:tbl>
    <w:p/>
    <w:p>
      <w:r>
        <w:t>KKmart's footprint is heavily concentrated: Selangor (466), Kuala Lumpur (245) and Johor (132) account for 80% of all stores. KKmart has zero presence in Sabah, Kelantan, Terengganu, Perlis and Labuan.</w:t>
      </w:r>
    </w:p>
    <w:p>
      <w:pPr>
        <w:pStyle w:val="Heading2"/>
      </w:pPr>
      <w:r>
        <w:rPr>
          <w:color w:val="1F3A5F"/>
        </w:rPr>
        <w:t>3.2 Saturation</w:t>
      </w:r>
    </w:p>
    <w:p>
      <w:r>
        <w:t>Of 160 districts: 20 saturated, 64 balanced, 76 underserved. The most saturated markets are Cameron Highlands (2.7x national rate, tourism-inflated), Sepang (2.2x), Kuala Lumpur (2.0x), Port Dickson (1.8x) and Petaling (1.7x). KKmart's core Klang Valley base is therefore a share-defence market, not a growth market: incremental stores there compete for existing traffic rather than serving unmet demand.</w:t>
      </w:r>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sz w:val="18"/>
              </w:rPr>
              <w:t>District</w:t>
            </w:r>
          </w:p>
        </w:tc>
        <w:tc>
          <w:tcPr>
            <w:tcW w:type="dxa" w:w="1560"/>
          </w:tcPr>
          <w:p>
            <w:r>
              <w:rPr>
                <w:b/>
                <w:sz w:val="18"/>
              </w:rPr>
              <w:t>Population</w:t>
            </w:r>
          </w:p>
        </w:tc>
        <w:tc>
          <w:tcPr>
            <w:tcW w:type="dxa" w:w="1560"/>
          </w:tcPr>
          <w:p>
            <w:r>
              <w:rPr>
                <w:b/>
                <w:sz w:val="18"/>
              </w:rPr>
              <w:t>KKmart</w:t>
            </w:r>
          </w:p>
        </w:tc>
        <w:tc>
          <w:tcPr>
            <w:tcW w:type="dxa" w:w="1560"/>
          </w:tcPr>
          <w:p>
            <w:r>
              <w:rPr>
                <w:b/>
                <w:sz w:val="18"/>
              </w:rPr>
              <w:t>Competitors</w:t>
            </w:r>
          </w:p>
        </w:tc>
        <w:tc>
          <w:tcPr>
            <w:tcW w:type="dxa" w:w="1560"/>
          </w:tcPr>
          <w:p>
            <w:r>
              <w:rPr>
                <w:b/>
                <w:sz w:val="18"/>
              </w:rPr>
              <w:t>Stores/100k</w:t>
            </w:r>
          </w:p>
        </w:tc>
        <w:tc>
          <w:tcPr>
            <w:tcW w:type="dxa" w:w="1560"/>
          </w:tcPr>
          <w:p>
            <w:r>
              <w:rPr>
                <w:b/>
                <w:sz w:val="18"/>
              </w:rPr>
              <w:t>vs national</w:t>
            </w:r>
          </w:p>
        </w:tc>
      </w:tr>
      <w:tr>
        <w:tc>
          <w:tcPr>
            <w:tcW w:type="dxa" w:w="1560"/>
          </w:tcPr>
          <w:p>
            <w:r>
              <w:rPr>
                <w:sz w:val="18"/>
              </w:rPr>
              <w:t>Cameron Highlands, Pahang</w:t>
            </w:r>
          </w:p>
        </w:tc>
        <w:tc>
          <w:tcPr>
            <w:tcW w:type="dxa" w:w="1560"/>
          </w:tcPr>
          <w:p>
            <w:r>
              <w:rPr>
                <w:sz w:val="18"/>
              </w:rPr>
              <w:t>44k</w:t>
            </w:r>
          </w:p>
        </w:tc>
        <w:tc>
          <w:tcPr>
            <w:tcW w:type="dxa" w:w="1560"/>
          </w:tcPr>
          <w:p>
            <w:r>
              <w:rPr>
                <w:sz w:val="18"/>
              </w:rPr>
              <w:t>2</w:t>
            </w:r>
          </w:p>
        </w:tc>
        <w:tc>
          <w:tcPr>
            <w:tcW w:type="dxa" w:w="1560"/>
          </w:tcPr>
          <w:p>
            <w:r>
              <w:rPr>
                <w:sz w:val="18"/>
              </w:rPr>
              <w:t>25</w:t>
            </w:r>
          </w:p>
        </w:tc>
        <w:tc>
          <w:tcPr>
            <w:tcW w:type="dxa" w:w="1560"/>
          </w:tcPr>
          <w:p>
            <w:r>
              <w:rPr>
                <w:sz w:val="18"/>
              </w:rPr>
              <w:t>60.7</w:t>
            </w:r>
          </w:p>
        </w:tc>
        <w:tc>
          <w:tcPr>
            <w:tcW w:type="dxa" w:w="1560"/>
          </w:tcPr>
          <w:p>
            <w:r>
              <w:rPr>
                <w:sz w:val="18"/>
              </w:rPr>
              <w:t>2.7x</w:t>
            </w:r>
          </w:p>
        </w:tc>
      </w:tr>
      <w:tr>
        <w:tc>
          <w:tcPr>
            <w:tcW w:type="dxa" w:w="1560"/>
          </w:tcPr>
          <w:p>
            <w:r>
              <w:rPr>
                <w:sz w:val="18"/>
              </w:rPr>
              <w:t>Sepang, Selangor</w:t>
            </w:r>
          </w:p>
        </w:tc>
        <w:tc>
          <w:tcPr>
            <w:tcW w:type="dxa" w:w="1560"/>
          </w:tcPr>
          <w:p>
            <w:r>
              <w:rPr>
                <w:sz w:val="18"/>
              </w:rPr>
              <w:t>347k</w:t>
            </w:r>
          </w:p>
        </w:tc>
        <w:tc>
          <w:tcPr>
            <w:tcW w:type="dxa" w:w="1560"/>
          </w:tcPr>
          <w:p>
            <w:r>
              <w:rPr>
                <w:sz w:val="18"/>
              </w:rPr>
              <w:t>37</w:t>
            </w:r>
          </w:p>
        </w:tc>
        <w:tc>
          <w:tcPr>
            <w:tcW w:type="dxa" w:w="1560"/>
          </w:tcPr>
          <w:p>
            <w:r>
              <w:rPr>
                <w:sz w:val="18"/>
              </w:rPr>
              <w:t>137</w:t>
            </w:r>
          </w:p>
        </w:tc>
        <w:tc>
          <w:tcPr>
            <w:tcW w:type="dxa" w:w="1560"/>
          </w:tcPr>
          <w:p>
            <w:r>
              <w:rPr>
                <w:sz w:val="18"/>
              </w:rPr>
              <w:t>50.2</w:t>
            </w:r>
          </w:p>
        </w:tc>
        <w:tc>
          <w:tcPr>
            <w:tcW w:type="dxa" w:w="1560"/>
          </w:tcPr>
          <w:p>
            <w:r>
              <w:rPr>
                <w:sz w:val="18"/>
              </w:rPr>
              <w:t>2.2x</w:t>
            </w:r>
          </w:p>
        </w:tc>
      </w:tr>
      <w:tr>
        <w:tc>
          <w:tcPr>
            <w:tcW w:type="dxa" w:w="1560"/>
          </w:tcPr>
          <w:p>
            <w:r>
              <w:rPr>
                <w:sz w:val="18"/>
              </w:rPr>
              <w:t>W.P. Kuala Lumpur, W.P. Kuala Lumpur</w:t>
            </w:r>
          </w:p>
        </w:tc>
        <w:tc>
          <w:tcPr>
            <w:tcW w:type="dxa" w:w="1560"/>
          </w:tcPr>
          <w:p>
            <w:r>
              <w:rPr>
                <w:sz w:val="18"/>
              </w:rPr>
              <w:t>2,068k</w:t>
            </w:r>
          </w:p>
        </w:tc>
        <w:tc>
          <w:tcPr>
            <w:tcW w:type="dxa" w:w="1560"/>
          </w:tcPr>
          <w:p>
            <w:r>
              <w:rPr>
                <w:sz w:val="18"/>
              </w:rPr>
              <w:t>245</w:t>
            </w:r>
          </w:p>
        </w:tc>
        <w:tc>
          <w:tcPr>
            <w:tcW w:type="dxa" w:w="1560"/>
          </w:tcPr>
          <w:p>
            <w:r>
              <w:rPr>
                <w:sz w:val="18"/>
              </w:rPr>
              <w:t>689</w:t>
            </w:r>
          </w:p>
        </w:tc>
        <w:tc>
          <w:tcPr>
            <w:tcW w:type="dxa" w:w="1560"/>
          </w:tcPr>
          <w:p>
            <w:r>
              <w:rPr>
                <w:sz w:val="18"/>
              </w:rPr>
              <w:t>45.2</w:t>
            </w:r>
          </w:p>
        </w:tc>
        <w:tc>
          <w:tcPr>
            <w:tcW w:type="dxa" w:w="1560"/>
          </w:tcPr>
          <w:p>
            <w:r>
              <w:rPr>
                <w:sz w:val="18"/>
              </w:rPr>
              <w:t>2.0x</w:t>
            </w:r>
          </w:p>
        </w:tc>
      </w:tr>
      <w:tr>
        <w:tc>
          <w:tcPr>
            <w:tcW w:type="dxa" w:w="1560"/>
          </w:tcPr>
          <w:p>
            <w:r>
              <w:rPr>
                <w:sz w:val="18"/>
              </w:rPr>
              <w:t>Port Dickson, Negeri Sembilan</w:t>
            </w:r>
          </w:p>
        </w:tc>
        <w:tc>
          <w:tcPr>
            <w:tcW w:type="dxa" w:w="1560"/>
          </w:tcPr>
          <w:p>
            <w:r>
              <w:rPr>
                <w:sz w:val="18"/>
              </w:rPr>
              <w:t>135k</w:t>
            </w:r>
          </w:p>
        </w:tc>
        <w:tc>
          <w:tcPr>
            <w:tcW w:type="dxa" w:w="1560"/>
          </w:tcPr>
          <w:p>
            <w:r>
              <w:rPr>
                <w:sz w:val="18"/>
              </w:rPr>
              <w:t>11</w:t>
            </w:r>
          </w:p>
        </w:tc>
        <w:tc>
          <w:tcPr>
            <w:tcW w:type="dxa" w:w="1560"/>
          </w:tcPr>
          <w:p>
            <w:r>
              <w:rPr>
                <w:sz w:val="18"/>
              </w:rPr>
              <w:t>44</w:t>
            </w:r>
          </w:p>
        </w:tc>
        <w:tc>
          <w:tcPr>
            <w:tcW w:type="dxa" w:w="1560"/>
          </w:tcPr>
          <w:p>
            <w:r>
              <w:rPr>
                <w:sz w:val="18"/>
              </w:rPr>
              <w:t>40.7</w:t>
            </w:r>
          </w:p>
        </w:tc>
        <w:tc>
          <w:tcPr>
            <w:tcW w:type="dxa" w:w="1560"/>
          </w:tcPr>
          <w:p>
            <w:r>
              <w:rPr>
                <w:sz w:val="18"/>
              </w:rPr>
              <w:t>1.8x</w:t>
            </w:r>
          </w:p>
        </w:tc>
      </w:tr>
      <w:tr>
        <w:tc>
          <w:tcPr>
            <w:tcW w:type="dxa" w:w="1560"/>
          </w:tcPr>
          <w:p>
            <w:r>
              <w:rPr>
                <w:sz w:val="18"/>
              </w:rPr>
              <w:t>Petaling, Selangor</w:t>
            </w:r>
          </w:p>
        </w:tc>
        <w:tc>
          <w:tcPr>
            <w:tcW w:type="dxa" w:w="1560"/>
          </w:tcPr>
          <w:p>
            <w:r>
              <w:rPr>
                <w:sz w:val="18"/>
              </w:rPr>
              <w:t>2,360k</w:t>
            </w:r>
          </w:p>
        </w:tc>
        <w:tc>
          <w:tcPr>
            <w:tcW w:type="dxa" w:w="1560"/>
          </w:tcPr>
          <w:p>
            <w:r>
              <w:rPr>
                <w:sz w:val="18"/>
              </w:rPr>
              <w:t>190</w:t>
            </w:r>
          </w:p>
        </w:tc>
        <w:tc>
          <w:tcPr>
            <w:tcW w:type="dxa" w:w="1560"/>
          </w:tcPr>
          <w:p>
            <w:r>
              <w:rPr>
                <w:sz w:val="18"/>
              </w:rPr>
              <w:t>739</w:t>
            </w:r>
          </w:p>
        </w:tc>
        <w:tc>
          <w:tcPr>
            <w:tcW w:type="dxa" w:w="1560"/>
          </w:tcPr>
          <w:p>
            <w:r>
              <w:rPr>
                <w:sz w:val="18"/>
              </w:rPr>
              <w:t>39.4</w:t>
            </w:r>
          </w:p>
        </w:tc>
        <w:tc>
          <w:tcPr>
            <w:tcW w:type="dxa" w:w="1560"/>
          </w:tcPr>
          <w:p>
            <w:r>
              <w:rPr>
                <w:sz w:val="18"/>
              </w:rPr>
              <w:t>1.7x</w:t>
            </w:r>
          </w:p>
        </w:tc>
      </w:tr>
      <w:tr>
        <w:tc>
          <w:tcPr>
            <w:tcW w:type="dxa" w:w="1560"/>
          </w:tcPr>
          <w:p>
            <w:r>
              <w:rPr>
                <w:sz w:val="18"/>
              </w:rPr>
              <w:t>Bentong, Pahang</w:t>
            </w:r>
          </w:p>
        </w:tc>
        <w:tc>
          <w:tcPr>
            <w:tcW w:type="dxa" w:w="1560"/>
          </w:tcPr>
          <w:p>
            <w:r>
              <w:rPr>
                <w:sz w:val="18"/>
              </w:rPr>
              <w:t>121k</w:t>
            </w:r>
          </w:p>
        </w:tc>
        <w:tc>
          <w:tcPr>
            <w:tcW w:type="dxa" w:w="1560"/>
          </w:tcPr>
          <w:p>
            <w:r>
              <w:rPr>
                <w:sz w:val="18"/>
              </w:rPr>
              <w:t>13</w:t>
            </w:r>
          </w:p>
        </w:tc>
        <w:tc>
          <w:tcPr>
            <w:tcW w:type="dxa" w:w="1560"/>
          </w:tcPr>
          <w:p>
            <w:r>
              <w:rPr>
                <w:sz w:val="18"/>
              </w:rPr>
              <w:t>34</w:t>
            </w:r>
          </w:p>
        </w:tc>
        <w:tc>
          <w:tcPr>
            <w:tcW w:type="dxa" w:w="1560"/>
          </w:tcPr>
          <w:p>
            <w:r>
              <w:rPr>
                <w:sz w:val="18"/>
              </w:rPr>
              <w:t>38.8</w:t>
            </w:r>
          </w:p>
        </w:tc>
        <w:tc>
          <w:tcPr>
            <w:tcW w:type="dxa" w:w="1560"/>
          </w:tcPr>
          <w:p>
            <w:r>
              <w:rPr>
                <w:sz w:val="18"/>
              </w:rPr>
              <w:t>1.7x</w:t>
            </w:r>
          </w:p>
        </w:tc>
      </w:tr>
      <w:tr>
        <w:tc>
          <w:tcPr>
            <w:tcW w:type="dxa" w:w="1560"/>
          </w:tcPr>
          <w:p>
            <w:r>
              <w:rPr>
                <w:sz w:val="18"/>
              </w:rPr>
              <w:t>Melaka Tengah, Melaka</w:t>
            </w:r>
          </w:p>
        </w:tc>
        <w:tc>
          <w:tcPr>
            <w:tcW w:type="dxa" w:w="1560"/>
          </w:tcPr>
          <w:p>
            <w:r>
              <w:rPr>
                <w:sz w:val="18"/>
              </w:rPr>
              <w:t>630k</w:t>
            </w:r>
          </w:p>
        </w:tc>
        <w:tc>
          <w:tcPr>
            <w:tcW w:type="dxa" w:w="1560"/>
          </w:tcPr>
          <w:p>
            <w:r>
              <w:rPr>
                <w:sz w:val="18"/>
              </w:rPr>
              <w:t>28</w:t>
            </w:r>
          </w:p>
        </w:tc>
        <w:tc>
          <w:tcPr>
            <w:tcW w:type="dxa" w:w="1560"/>
          </w:tcPr>
          <w:p>
            <w:r>
              <w:rPr>
                <w:sz w:val="18"/>
              </w:rPr>
              <w:t>210</w:t>
            </w:r>
          </w:p>
        </w:tc>
        <w:tc>
          <w:tcPr>
            <w:tcW w:type="dxa" w:w="1560"/>
          </w:tcPr>
          <w:p>
            <w:r>
              <w:rPr>
                <w:sz w:val="18"/>
              </w:rPr>
              <w:t>37.8</w:t>
            </w:r>
          </w:p>
        </w:tc>
        <w:tc>
          <w:tcPr>
            <w:tcW w:type="dxa" w:w="1560"/>
          </w:tcPr>
          <w:p>
            <w:r>
              <w:rPr>
                <w:sz w:val="18"/>
              </w:rPr>
              <w:t>1.7x</w:t>
            </w:r>
          </w:p>
        </w:tc>
      </w:tr>
      <w:tr>
        <w:tc>
          <w:tcPr>
            <w:tcW w:type="dxa" w:w="1560"/>
          </w:tcPr>
          <w:p>
            <w:r>
              <w:rPr>
                <w:sz w:val="18"/>
              </w:rPr>
              <w:t>Seremban, Negeri Sembilan</w:t>
            </w:r>
          </w:p>
        </w:tc>
        <w:tc>
          <w:tcPr>
            <w:tcW w:type="dxa" w:w="1560"/>
          </w:tcPr>
          <w:p>
            <w:r>
              <w:rPr>
                <w:sz w:val="18"/>
              </w:rPr>
              <w:t>713k</w:t>
            </w:r>
          </w:p>
        </w:tc>
        <w:tc>
          <w:tcPr>
            <w:tcW w:type="dxa" w:w="1560"/>
          </w:tcPr>
          <w:p>
            <w:r>
              <w:rPr>
                <w:sz w:val="18"/>
              </w:rPr>
              <w:t>36</w:t>
            </w:r>
          </w:p>
        </w:tc>
        <w:tc>
          <w:tcPr>
            <w:tcW w:type="dxa" w:w="1560"/>
          </w:tcPr>
          <w:p>
            <w:r>
              <w:rPr>
                <w:sz w:val="18"/>
              </w:rPr>
              <w:t>231</w:t>
            </w:r>
          </w:p>
        </w:tc>
        <w:tc>
          <w:tcPr>
            <w:tcW w:type="dxa" w:w="1560"/>
          </w:tcPr>
          <w:p>
            <w:r>
              <w:rPr>
                <w:sz w:val="18"/>
              </w:rPr>
              <w:t>37.5</w:t>
            </w:r>
          </w:p>
        </w:tc>
        <w:tc>
          <w:tcPr>
            <w:tcW w:type="dxa" w:w="1560"/>
          </w:tcPr>
          <w:p>
            <w:r>
              <w:rPr>
                <w:sz w:val="18"/>
              </w:rPr>
              <w:t>1.7x</w:t>
            </w:r>
          </w:p>
        </w:tc>
      </w:tr>
    </w:tbl>
    <w:p/>
    <w:p>
      <w:pPr>
        <w:pStyle w:val="Heading2"/>
      </w:pPr>
      <w:r>
        <w:rPr>
          <w:color w:val="1F3A5F"/>
        </w:rPr>
        <w:t>3.3 Open whitespace (high demand, few stores from any brand)</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sz w:val="18"/>
              </w:rPr>
              <w:t>District</w:t>
            </w:r>
          </w:p>
        </w:tc>
        <w:tc>
          <w:tcPr>
            <w:tcW w:type="dxa" w:w="1872"/>
          </w:tcPr>
          <w:p>
            <w:r>
              <w:rPr>
                <w:b/>
                <w:sz w:val="18"/>
              </w:rPr>
              <w:t>Population</w:t>
            </w:r>
          </w:p>
        </w:tc>
        <w:tc>
          <w:tcPr>
            <w:tcW w:type="dxa" w:w="1872"/>
          </w:tcPr>
          <w:p>
            <w:r>
              <w:rPr>
                <w:b/>
                <w:sz w:val="18"/>
              </w:rPr>
              <w:t>Median income (RM)</w:t>
            </w:r>
          </w:p>
        </w:tc>
        <w:tc>
          <w:tcPr>
            <w:tcW w:type="dxa" w:w="1872"/>
          </w:tcPr>
          <w:p>
            <w:r>
              <w:rPr>
                <w:b/>
                <w:sz w:val="18"/>
              </w:rPr>
              <w:t>Total stores</w:t>
            </w:r>
          </w:p>
        </w:tc>
        <w:tc>
          <w:tcPr>
            <w:tcW w:type="dxa" w:w="1872"/>
          </w:tcPr>
          <w:p>
            <w:r>
              <w:rPr>
                <w:b/>
                <w:sz w:val="18"/>
              </w:rPr>
              <w:t>Stores/100k</w:t>
            </w:r>
          </w:p>
        </w:tc>
      </w:tr>
      <w:tr>
        <w:tc>
          <w:tcPr>
            <w:tcW w:type="dxa" w:w="1872"/>
          </w:tcPr>
          <w:p>
            <w:r>
              <w:rPr>
                <w:sz w:val="18"/>
              </w:rPr>
              <w:t>Tawau, Sabah</w:t>
            </w:r>
          </w:p>
        </w:tc>
        <w:tc>
          <w:tcPr>
            <w:tcW w:type="dxa" w:w="1872"/>
          </w:tcPr>
          <w:p>
            <w:r>
              <w:rPr>
                <w:sz w:val="18"/>
              </w:rPr>
              <w:t>414k</w:t>
            </w:r>
          </w:p>
        </w:tc>
        <w:tc>
          <w:tcPr>
            <w:tcW w:type="dxa" w:w="1872"/>
          </w:tcPr>
          <w:p>
            <w:r>
              <w:rPr>
                <w:sz w:val="18"/>
              </w:rPr>
              <w:t>4,783</w:t>
            </w:r>
          </w:p>
        </w:tc>
        <w:tc>
          <w:tcPr>
            <w:tcW w:type="dxa" w:w="1872"/>
          </w:tcPr>
          <w:p>
            <w:r>
              <w:rPr>
                <w:sz w:val="18"/>
              </w:rPr>
              <w:t>8</w:t>
            </w:r>
          </w:p>
        </w:tc>
        <w:tc>
          <w:tcPr>
            <w:tcW w:type="dxa" w:w="1872"/>
          </w:tcPr>
          <w:p>
            <w:r>
              <w:rPr>
                <w:sz w:val="18"/>
              </w:rPr>
              <w:t>1.9</w:t>
            </w:r>
          </w:p>
        </w:tc>
      </w:tr>
      <w:tr>
        <w:tc>
          <w:tcPr>
            <w:tcW w:type="dxa" w:w="1872"/>
          </w:tcPr>
          <w:p>
            <w:r>
              <w:rPr>
                <w:sz w:val="18"/>
              </w:rPr>
              <w:t>Kinabatangan, Sabah</w:t>
            </w:r>
          </w:p>
        </w:tc>
        <w:tc>
          <w:tcPr>
            <w:tcW w:type="dxa" w:w="1872"/>
          </w:tcPr>
          <w:p>
            <w:r>
              <w:rPr>
                <w:sz w:val="18"/>
              </w:rPr>
              <w:t>164k</w:t>
            </w:r>
          </w:p>
        </w:tc>
        <w:tc>
          <w:tcPr>
            <w:tcW w:type="dxa" w:w="1872"/>
          </w:tcPr>
          <w:p>
            <w:r>
              <w:rPr>
                <w:sz w:val="18"/>
              </w:rPr>
              <w:t>4,162</w:t>
            </w:r>
          </w:p>
        </w:tc>
        <w:tc>
          <w:tcPr>
            <w:tcW w:type="dxa" w:w="1872"/>
          </w:tcPr>
          <w:p>
            <w:r>
              <w:rPr>
                <w:sz w:val="18"/>
              </w:rPr>
              <w:t>2</w:t>
            </w:r>
          </w:p>
        </w:tc>
        <w:tc>
          <w:tcPr>
            <w:tcW w:type="dxa" w:w="1872"/>
          </w:tcPr>
          <w:p>
            <w:r>
              <w:rPr>
                <w:sz w:val="18"/>
              </w:rPr>
              <w:t>1.2</w:t>
            </w:r>
          </w:p>
        </w:tc>
      </w:tr>
      <w:tr>
        <w:tc>
          <w:tcPr>
            <w:tcW w:type="dxa" w:w="1872"/>
          </w:tcPr>
          <w:p>
            <w:r>
              <w:rPr>
                <w:sz w:val="18"/>
              </w:rPr>
              <w:t>Kalabakan, Sabah</w:t>
            </w:r>
          </w:p>
        </w:tc>
        <w:tc>
          <w:tcPr>
            <w:tcW w:type="dxa" w:w="1872"/>
          </w:tcPr>
          <w:p>
            <w:r>
              <w:rPr>
                <w:sz w:val="18"/>
              </w:rPr>
              <w:t>59k</w:t>
            </w:r>
          </w:p>
        </w:tc>
        <w:tc>
          <w:tcPr>
            <w:tcW w:type="dxa" w:w="1872"/>
          </w:tcPr>
          <w:p>
            <w:r>
              <w:rPr>
                <w:sz w:val="18"/>
              </w:rPr>
              <w:t>3,931</w:t>
            </w:r>
          </w:p>
        </w:tc>
        <w:tc>
          <w:tcPr>
            <w:tcW w:type="dxa" w:w="1872"/>
          </w:tcPr>
          <w:p>
            <w:r>
              <w:rPr>
                <w:sz w:val="18"/>
              </w:rPr>
              <w:t>0</w:t>
            </w:r>
          </w:p>
        </w:tc>
        <w:tc>
          <w:tcPr>
            <w:tcW w:type="dxa" w:w="1872"/>
          </w:tcPr>
          <w:p>
            <w:r>
              <w:rPr>
                <w:sz w:val="18"/>
              </w:rPr>
              <w:t>0.0</w:t>
            </w:r>
          </w:p>
        </w:tc>
      </w:tr>
      <w:tr>
        <w:tc>
          <w:tcPr>
            <w:tcW w:type="dxa" w:w="1872"/>
          </w:tcPr>
          <w:p>
            <w:r>
              <w:rPr>
                <w:sz w:val="18"/>
              </w:rPr>
              <w:t>Kunak, Sabah</w:t>
            </w:r>
          </w:p>
        </w:tc>
        <w:tc>
          <w:tcPr>
            <w:tcW w:type="dxa" w:w="1872"/>
          </w:tcPr>
          <w:p>
            <w:r>
              <w:rPr>
                <w:sz w:val="18"/>
              </w:rPr>
              <w:t>80k</w:t>
            </w:r>
          </w:p>
        </w:tc>
        <w:tc>
          <w:tcPr>
            <w:tcW w:type="dxa" w:w="1872"/>
          </w:tcPr>
          <w:p>
            <w:r>
              <w:rPr>
                <w:sz w:val="18"/>
              </w:rPr>
              <w:t>4,480</w:t>
            </w:r>
          </w:p>
        </w:tc>
        <w:tc>
          <w:tcPr>
            <w:tcW w:type="dxa" w:w="1872"/>
          </w:tcPr>
          <w:p>
            <w:r>
              <w:rPr>
                <w:sz w:val="18"/>
              </w:rPr>
              <w:t>0</w:t>
            </w:r>
          </w:p>
        </w:tc>
        <w:tc>
          <w:tcPr>
            <w:tcW w:type="dxa" w:w="1872"/>
          </w:tcPr>
          <w:p>
            <w:r>
              <w:rPr>
                <w:sz w:val="18"/>
              </w:rPr>
              <w:t>0.0</w:t>
            </w:r>
          </w:p>
        </w:tc>
      </w:tr>
      <w:tr>
        <w:tc>
          <w:tcPr>
            <w:tcW w:type="dxa" w:w="1872"/>
          </w:tcPr>
          <w:p>
            <w:r>
              <w:rPr>
                <w:sz w:val="18"/>
              </w:rPr>
              <w:t>Semporna, Sabah</w:t>
            </w:r>
          </w:p>
        </w:tc>
        <w:tc>
          <w:tcPr>
            <w:tcW w:type="dxa" w:w="1872"/>
          </w:tcPr>
          <w:p>
            <w:r>
              <w:rPr>
                <w:sz w:val="18"/>
              </w:rPr>
              <w:t>199k</w:t>
            </w:r>
          </w:p>
        </w:tc>
        <w:tc>
          <w:tcPr>
            <w:tcW w:type="dxa" w:w="1872"/>
          </w:tcPr>
          <w:p>
            <w:r>
              <w:rPr>
                <w:sz w:val="18"/>
              </w:rPr>
              <w:t>4,093</w:t>
            </w:r>
          </w:p>
        </w:tc>
        <w:tc>
          <w:tcPr>
            <w:tcW w:type="dxa" w:w="1872"/>
          </w:tcPr>
          <w:p>
            <w:r>
              <w:rPr>
                <w:sz w:val="18"/>
              </w:rPr>
              <w:t>2</w:t>
            </w:r>
          </w:p>
        </w:tc>
        <w:tc>
          <w:tcPr>
            <w:tcW w:type="dxa" w:w="1872"/>
          </w:tcPr>
          <w:p>
            <w:r>
              <w:rPr>
                <w:sz w:val="18"/>
              </w:rPr>
              <w:t>1.0</w:t>
            </w:r>
          </w:p>
        </w:tc>
      </w:tr>
      <w:tr>
        <w:tc>
          <w:tcPr>
            <w:tcW w:type="dxa" w:w="1872"/>
          </w:tcPr>
          <w:p>
            <w:r>
              <w:rPr>
                <w:sz w:val="18"/>
              </w:rPr>
              <w:t>Lahad Datu, Sabah</w:t>
            </w:r>
          </w:p>
        </w:tc>
        <w:tc>
          <w:tcPr>
            <w:tcW w:type="dxa" w:w="1872"/>
          </w:tcPr>
          <w:p>
            <w:r>
              <w:rPr>
                <w:sz w:val="18"/>
              </w:rPr>
              <w:t>254k</w:t>
            </w:r>
          </w:p>
        </w:tc>
        <w:tc>
          <w:tcPr>
            <w:tcW w:type="dxa" w:w="1872"/>
          </w:tcPr>
          <w:p>
            <w:r>
              <w:rPr>
                <w:sz w:val="18"/>
              </w:rPr>
              <w:t>4,457</w:t>
            </w:r>
          </w:p>
        </w:tc>
        <w:tc>
          <w:tcPr>
            <w:tcW w:type="dxa" w:w="1872"/>
          </w:tcPr>
          <w:p>
            <w:r>
              <w:rPr>
                <w:sz w:val="18"/>
              </w:rPr>
              <w:t>5</w:t>
            </w:r>
          </w:p>
        </w:tc>
        <w:tc>
          <w:tcPr>
            <w:tcW w:type="dxa" w:w="1872"/>
          </w:tcPr>
          <w:p>
            <w:r>
              <w:rPr>
                <w:sz w:val="18"/>
              </w:rPr>
              <w:t>2.0</w:t>
            </w:r>
          </w:p>
        </w:tc>
      </w:tr>
      <w:tr>
        <w:tc>
          <w:tcPr>
            <w:tcW w:type="dxa" w:w="1872"/>
          </w:tcPr>
          <w:p>
            <w:r>
              <w:rPr>
                <w:sz w:val="18"/>
              </w:rPr>
              <w:t>Bintulu, Sarawak</w:t>
            </w:r>
          </w:p>
        </w:tc>
        <w:tc>
          <w:tcPr>
            <w:tcW w:type="dxa" w:w="1872"/>
          </w:tcPr>
          <w:p>
            <w:r>
              <w:rPr>
                <w:sz w:val="18"/>
              </w:rPr>
              <w:t>189k</w:t>
            </w:r>
          </w:p>
        </w:tc>
        <w:tc>
          <w:tcPr>
            <w:tcW w:type="dxa" w:w="1872"/>
          </w:tcPr>
          <w:p>
            <w:r>
              <w:rPr>
                <w:sz w:val="18"/>
              </w:rPr>
              <w:t>8,567</w:t>
            </w:r>
          </w:p>
        </w:tc>
        <w:tc>
          <w:tcPr>
            <w:tcW w:type="dxa" w:w="1872"/>
          </w:tcPr>
          <w:p>
            <w:r>
              <w:rPr>
                <w:sz w:val="18"/>
              </w:rPr>
              <w:t>7</w:t>
            </w:r>
          </w:p>
        </w:tc>
        <w:tc>
          <w:tcPr>
            <w:tcW w:type="dxa" w:w="1872"/>
          </w:tcPr>
          <w:p>
            <w:r>
              <w:rPr>
                <w:sz w:val="18"/>
              </w:rPr>
              <w:t>3.7</w:t>
            </w:r>
          </w:p>
        </w:tc>
      </w:tr>
      <w:tr>
        <w:tc>
          <w:tcPr>
            <w:tcW w:type="dxa" w:w="1872"/>
          </w:tcPr>
          <w:p>
            <w:r>
              <w:rPr>
                <w:sz w:val="18"/>
              </w:rPr>
              <w:t>W.P. Labuan, W.P. Labuan</w:t>
            </w:r>
          </w:p>
        </w:tc>
        <w:tc>
          <w:tcPr>
            <w:tcW w:type="dxa" w:w="1872"/>
          </w:tcPr>
          <w:p>
            <w:r>
              <w:rPr>
                <w:sz w:val="18"/>
              </w:rPr>
              <w:t>101k</w:t>
            </w:r>
          </w:p>
        </w:tc>
        <w:tc>
          <w:tcPr>
            <w:tcW w:type="dxa" w:w="1872"/>
          </w:tcPr>
          <w:p>
            <w:r>
              <w:rPr>
                <w:sz w:val="18"/>
              </w:rPr>
              <w:t>6,904</w:t>
            </w:r>
          </w:p>
        </w:tc>
        <w:tc>
          <w:tcPr>
            <w:tcW w:type="dxa" w:w="1872"/>
          </w:tcPr>
          <w:p>
            <w:r>
              <w:rPr>
                <w:sz w:val="18"/>
              </w:rPr>
              <w:t>2</w:t>
            </w:r>
          </w:p>
        </w:tc>
        <w:tc>
          <w:tcPr>
            <w:tcW w:type="dxa" w:w="1872"/>
          </w:tcPr>
          <w:p>
            <w:r>
              <w:rPr>
                <w:sz w:val="18"/>
              </w:rPr>
              <w:t>2.0</w:t>
            </w:r>
          </w:p>
        </w:tc>
      </w:tr>
    </w:tbl>
    <w:p/>
    <w:p>
      <w:r>
        <w:t>East Malaysia dominates: Tawau (414k people, 8 stores in total across all brands), Semporna, Lahad Datu and Kinabatangan in Sabah; Bintulu and Sibu in Sarawak. Bintulu is notable for its high median income (RM 8,567 — above Klang) with no KKmart presence. The main execution risk in this group is East Malaysian logistics and supply-chain cost.</w:t>
      </w:r>
    </w:p>
    <w:p>
      <w:pPr>
        <w:pStyle w:val="Heading2"/>
      </w:pPr>
      <w:r>
        <w:rPr>
          <w:color w:val="1F3A5F"/>
        </w:rPr>
        <w:t>3.4 Competitor-led markets (demand proven, KKmart absent)</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sz w:val="18"/>
              </w:rPr>
              <w:t>District</w:t>
            </w:r>
          </w:p>
        </w:tc>
        <w:tc>
          <w:tcPr>
            <w:tcW w:type="dxa" w:w="1872"/>
          </w:tcPr>
          <w:p>
            <w:r>
              <w:rPr>
                <w:b/>
                <w:sz w:val="18"/>
              </w:rPr>
              <w:t>Population</w:t>
            </w:r>
          </w:p>
        </w:tc>
        <w:tc>
          <w:tcPr>
            <w:tcW w:type="dxa" w:w="1872"/>
          </w:tcPr>
          <w:p>
            <w:r>
              <w:rPr>
                <w:b/>
                <w:sz w:val="18"/>
              </w:rPr>
              <w:t>Competitors</w:t>
            </w:r>
          </w:p>
        </w:tc>
        <w:tc>
          <w:tcPr>
            <w:tcW w:type="dxa" w:w="1872"/>
          </w:tcPr>
          <w:p>
            <w:r>
              <w:rPr>
                <w:b/>
                <w:sz w:val="18"/>
              </w:rPr>
              <w:t>Stores/100k</w:t>
            </w:r>
          </w:p>
        </w:tc>
        <w:tc>
          <w:tcPr>
            <w:tcW w:type="dxa" w:w="1872"/>
          </w:tcPr>
          <w:p>
            <w:r>
              <w:rPr>
                <w:b/>
                <w:sz w:val="18"/>
              </w:rPr>
              <w:t>vs national</w:t>
            </w:r>
          </w:p>
        </w:tc>
      </w:tr>
      <w:tr>
        <w:tc>
          <w:tcPr>
            <w:tcW w:type="dxa" w:w="1872"/>
          </w:tcPr>
          <w:p>
            <w:r>
              <w:rPr>
                <w:sz w:val="18"/>
              </w:rPr>
              <w:t>Kota Kinabalu, Sabah</w:t>
            </w:r>
          </w:p>
        </w:tc>
        <w:tc>
          <w:tcPr>
            <w:tcW w:type="dxa" w:w="1872"/>
          </w:tcPr>
          <w:p>
            <w:r>
              <w:rPr>
                <w:sz w:val="18"/>
              </w:rPr>
              <w:t>547k</w:t>
            </w:r>
          </w:p>
        </w:tc>
        <w:tc>
          <w:tcPr>
            <w:tcW w:type="dxa" w:w="1872"/>
          </w:tcPr>
          <w:p>
            <w:r>
              <w:rPr>
                <w:sz w:val="18"/>
              </w:rPr>
              <w:t>96</w:t>
            </w:r>
          </w:p>
        </w:tc>
        <w:tc>
          <w:tcPr>
            <w:tcW w:type="dxa" w:w="1872"/>
          </w:tcPr>
          <w:p>
            <w:r>
              <w:rPr>
                <w:sz w:val="18"/>
              </w:rPr>
              <w:t>17.6</w:t>
            </w:r>
          </w:p>
        </w:tc>
        <w:tc>
          <w:tcPr>
            <w:tcW w:type="dxa" w:w="1872"/>
          </w:tcPr>
          <w:p>
            <w:r>
              <w:rPr>
                <w:sz w:val="18"/>
              </w:rPr>
              <w:t>0.8x</w:t>
            </w:r>
          </w:p>
        </w:tc>
      </w:tr>
      <w:tr>
        <w:tc>
          <w:tcPr>
            <w:tcW w:type="dxa" w:w="1872"/>
          </w:tcPr>
          <w:p>
            <w:r>
              <w:rPr>
                <w:sz w:val="18"/>
              </w:rPr>
              <w:t>Kota Setar, Kedah</w:t>
            </w:r>
          </w:p>
        </w:tc>
        <w:tc>
          <w:tcPr>
            <w:tcW w:type="dxa" w:w="1872"/>
          </w:tcPr>
          <w:p>
            <w:r>
              <w:rPr>
                <w:sz w:val="18"/>
              </w:rPr>
              <w:t>382k</w:t>
            </w:r>
          </w:p>
        </w:tc>
        <w:tc>
          <w:tcPr>
            <w:tcW w:type="dxa" w:w="1872"/>
          </w:tcPr>
          <w:p>
            <w:r>
              <w:rPr>
                <w:sz w:val="18"/>
              </w:rPr>
              <w:t>85</w:t>
            </w:r>
          </w:p>
        </w:tc>
        <w:tc>
          <w:tcPr>
            <w:tcW w:type="dxa" w:w="1872"/>
          </w:tcPr>
          <w:p>
            <w:r>
              <w:rPr>
                <w:sz w:val="18"/>
              </w:rPr>
              <w:t>22.3</w:t>
            </w:r>
          </w:p>
        </w:tc>
        <w:tc>
          <w:tcPr>
            <w:tcW w:type="dxa" w:w="1872"/>
          </w:tcPr>
          <w:p>
            <w:r>
              <w:rPr>
                <w:sz w:val="18"/>
              </w:rPr>
              <w:t>1.0x</w:t>
            </w:r>
          </w:p>
        </w:tc>
      </w:tr>
      <w:tr>
        <w:tc>
          <w:tcPr>
            <w:tcW w:type="dxa" w:w="1872"/>
          </w:tcPr>
          <w:p>
            <w:r>
              <w:rPr>
                <w:sz w:val="18"/>
              </w:rPr>
              <w:t>Kuala Terengganu, Terengganu</w:t>
            </w:r>
          </w:p>
        </w:tc>
        <w:tc>
          <w:tcPr>
            <w:tcW w:type="dxa" w:w="1872"/>
          </w:tcPr>
          <w:p>
            <w:r>
              <w:rPr>
                <w:sz w:val="18"/>
              </w:rPr>
              <w:t>245k</w:t>
            </w:r>
          </w:p>
        </w:tc>
        <w:tc>
          <w:tcPr>
            <w:tcW w:type="dxa" w:w="1872"/>
          </w:tcPr>
          <w:p>
            <w:r>
              <w:rPr>
                <w:sz w:val="18"/>
              </w:rPr>
              <w:t>38</w:t>
            </w:r>
          </w:p>
        </w:tc>
        <w:tc>
          <w:tcPr>
            <w:tcW w:type="dxa" w:w="1872"/>
          </w:tcPr>
          <w:p>
            <w:r>
              <w:rPr>
                <w:sz w:val="18"/>
              </w:rPr>
              <w:t>15.5</w:t>
            </w:r>
          </w:p>
        </w:tc>
        <w:tc>
          <w:tcPr>
            <w:tcW w:type="dxa" w:w="1872"/>
          </w:tcPr>
          <w:p>
            <w:r>
              <w:rPr>
                <w:sz w:val="18"/>
              </w:rPr>
              <w:t>0.7x</w:t>
            </w:r>
          </w:p>
        </w:tc>
      </w:tr>
      <w:tr>
        <w:tc>
          <w:tcPr>
            <w:tcW w:type="dxa" w:w="1872"/>
          </w:tcPr>
          <w:p>
            <w:r>
              <w:rPr>
                <w:sz w:val="18"/>
              </w:rPr>
              <w:t>Perlis, Perlis</w:t>
            </w:r>
          </w:p>
        </w:tc>
        <w:tc>
          <w:tcPr>
            <w:tcW w:type="dxa" w:w="1872"/>
          </w:tcPr>
          <w:p>
            <w:r>
              <w:rPr>
                <w:sz w:val="18"/>
              </w:rPr>
              <w:t>297k</w:t>
            </w:r>
          </w:p>
        </w:tc>
        <w:tc>
          <w:tcPr>
            <w:tcW w:type="dxa" w:w="1872"/>
          </w:tcPr>
          <w:p>
            <w:r>
              <w:rPr>
                <w:sz w:val="18"/>
              </w:rPr>
              <w:t>34</w:t>
            </w:r>
          </w:p>
        </w:tc>
        <w:tc>
          <w:tcPr>
            <w:tcW w:type="dxa" w:w="1872"/>
          </w:tcPr>
          <w:p>
            <w:r>
              <w:rPr>
                <w:sz w:val="18"/>
              </w:rPr>
              <w:t>11.5</w:t>
            </w:r>
          </w:p>
        </w:tc>
        <w:tc>
          <w:tcPr>
            <w:tcW w:type="dxa" w:w="1872"/>
          </w:tcPr>
          <w:p>
            <w:r>
              <w:rPr>
                <w:sz w:val="18"/>
              </w:rPr>
              <w:t>0.5x</w:t>
            </w:r>
          </w:p>
        </w:tc>
      </w:tr>
      <w:tr>
        <w:tc>
          <w:tcPr>
            <w:tcW w:type="dxa" w:w="1872"/>
          </w:tcPr>
          <w:p>
            <w:r>
              <w:rPr>
                <w:sz w:val="18"/>
              </w:rPr>
              <w:t>Kulim, Kedah</w:t>
            </w:r>
          </w:p>
        </w:tc>
        <w:tc>
          <w:tcPr>
            <w:tcW w:type="dxa" w:w="1872"/>
          </w:tcPr>
          <w:p>
            <w:r>
              <w:rPr>
                <w:sz w:val="18"/>
              </w:rPr>
              <w:t>352k</w:t>
            </w:r>
          </w:p>
        </w:tc>
        <w:tc>
          <w:tcPr>
            <w:tcW w:type="dxa" w:w="1872"/>
          </w:tcPr>
          <w:p>
            <w:r>
              <w:rPr>
                <w:sz w:val="18"/>
              </w:rPr>
              <w:t>53</w:t>
            </w:r>
          </w:p>
        </w:tc>
        <w:tc>
          <w:tcPr>
            <w:tcW w:type="dxa" w:w="1872"/>
          </w:tcPr>
          <w:p>
            <w:r>
              <w:rPr>
                <w:sz w:val="18"/>
              </w:rPr>
              <w:t>15.0</w:t>
            </w:r>
          </w:p>
        </w:tc>
        <w:tc>
          <w:tcPr>
            <w:tcW w:type="dxa" w:w="1872"/>
          </w:tcPr>
          <w:p>
            <w:r>
              <w:rPr>
                <w:sz w:val="18"/>
              </w:rPr>
              <w:t>0.7x</w:t>
            </w:r>
          </w:p>
        </w:tc>
      </w:tr>
      <w:tr>
        <w:tc>
          <w:tcPr>
            <w:tcW w:type="dxa" w:w="1872"/>
          </w:tcPr>
          <w:p>
            <w:r>
              <w:rPr>
                <w:sz w:val="18"/>
              </w:rPr>
              <w:t>Dungun, Terengganu</w:t>
            </w:r>
          </w:p>
        </w:tc>
        <w:tc>
          <w:tcPr>
            <w:tcW w:type="dxa" w:w="1872"/>
          </w:tcPr>
          <w:p>
            <w:r>
              <w:rPr>
                <w:sz w:val="18"/>
              </w:rPr>
              <w:t>168k</w:t>
            </w:r>
          </w:p>
        </w:tc>
        <w:tc>
          <w:tcPr>
            <w:tcW w:type="dxa" w:w="1872"/>
          </w:tcPr>
          <w:p>
            <w:r>
              <w:rPr>
                <w:sz w:val="18"/>
              </w:rPr>
              <w:t>20</w:t>
            </w:r>
          </w:p>
        </w:tc>
        <w:tc>
          <w:tcPr>
            <w:tcW w:type="dxa" w:w="1872"/>
          </w:tcPr>
          <w:p>
            <w:r>
              <w:rPr>
                <w:sz w:val="18"/>
              </w:rPr>
              <w:t>11.9</w:t>
            </w:r>
          </w:p>
        </w:tc>
        <w:tc>
          <w:tcPr>
            <w:tcW w:type="dxa" w:w="1872"/>
          </w:tcPr>
          <w:p>
            <w:r>
              <w:rPr>
                <w:sz w:val="18"/>
              </w:rPr>
              <w:t>0.5x</w:t>
            </w:r>
          </w:p>
        </w:tc>
      </w:tr>
      <w:tr>
        <w:tc>
          <w:tcPr>
            <w:tcW w:type="dxa" w:w="1872"/>
          </w:tcPr>
          <w:p>
            <w:r>
              <w:rPr>
                <w:sz w:val="18"/>
              </w:rPr>
              <w:t>Kemaman, Terengganu</w:t>
            </w:r>
          </w:p>
        </w:tc>
        <w:tc>
          <w:tcPr>
            <w:tcW w:type="dxa" w:w="1872"/>
          </w:tcPr>
          <w:p>
            <w:r>
              <w:rPr>
                <w:sz w:val="18"/>
              </w:rPr>
              <w:t>232k</w:t>
            </w:r>
          </w:p>
        </w:tc>
        <w:tc>
          <w:tcPr>
            <w:tcW w:type="dxa" w:w="1872"/>
          </w:tcPr>
          <w:p>
            <w:r>
              <w:rPr>
                <w:sz w:val="18"/>
              </w:rPr>
              <w:t>29</w:t>
            </w:r>
          </w:p>
        </w:tc>
        <w:tc>
          <w:tcPr>
            <w:tcW w:type="dxa" w:w="1872"/>
          </w:tcPr>
          <w:p>
            <w:r>
              <w:rPr>
                <w:sz w:val="18"/>
              </w:rPr>
              <w:t>12.5</w:t>
            </w:r>
          </w:p>
        </w:tc>
        <w:tc>
          <w:tcPr>
            <w:tcW w:type="dxa" w:w="1872"/>
          </w:tcPr>
          <w:p>
            <w:r>
              <w:rPr>
                <w:sz w:val="18"/>
              </w:rPr>
              <w:t>0.6x</w:t>
            </w:r>
          </w:p>
        </w:tc>
      </w:tr>
      <w:tr>
        <w:tc>
          <w:tcPr>
            <w:tcW w:type="dxa" w:w="1872"/>
          </w:tcPr>
          <w:p>
            <w:r>
              <w:rPr>
                <w:sz w:val="18"/>
              </w:rPr>
              <w:t>Miri, Sarawak</w:t>
            </w:r>
          </w:p>
        </w:tc>
        <w:tc>
          <w:tcPr>
            <w:tcW w:type="dxa" w:w="1872"/>
          </w:tcPr>
          <w:p>
            <w:r>
              <w:rPr>
                <w:sz w:val="18"/>
              </w:rPr>
              <w:t>256k</w:t>
            </w:r>
          </w:p>
        </w:tc>
        <w:tc>
          <w:tcPr>
            <w:tcW w:type="dxa" w:w="1872"/>
          </w:tcPr>
          <w:p>
            <w:r>
              <w:rPr>
                <w:sz w:val="18"/>
              </w:rPr>
              <w:t>32</w:t>
            </w:r>
          </w:p>
        </w:tc>
        <w:tc>
          <w:tcPr>
            <w:tcW w:type="dxa" w:w="1872"/>
          </w:tcPr>
          <w:p>
            <w:r>
              <w:rPr>
                <w:sz w:val="18"/>
              </w:rPr>
              <w:t>12.5</w:t>
            </w:r>
          </w:p>
        </w:tc>
        <w:tc>
          <w:tcPr>
            <w:tcW w:type="dxa" w:w="1872"/>
          </w:tcPr>
          <w:p>
            <w:r>
              <w:rPr>
                <w:sz w:val="18"/>
              </w:rPr>
              <w:t>0.6x</w:t>
            </w:r>
          </w:p>
        </w:tc>
      </w:tr>
    </w:tbl>
    <w:p/>
    <w:p>
      <w:r>
        <w:t>These are arguably the lowest-risk expansion targets: competitors have already validated consumer demand, yet total density remains below the national rate, and KKmart is the missing brand. Kota Kinabalu stands out — 547k people, 96 competitor outlets, zero KKmart stores.</w:t>
      </w:r>
    </w:p>
    <w:p>
      <w:pPr>
        <w:pStyle w:val="Heading1"/>
      </w:pPr>
      <w:r>
        <w:rPr>
          <w:color w:val="1F3A5F"/>
        </w:rPr>
        <w:t>4. Focus: Northern &amp; Southern Peninsular Corridors</w:t>
      </w:r>
    </w:p>
    <w:p>
      <w:r>
        <w:t>Management guidance points to expansion in Northern and Southern Peninsular Malaysia, with Pulau Pinang and Johor as the focus states. This section benchmarks both states against the Peninsular average of 25.9 stores per 100k population (the appropriate yardstick for Peninsular expansion; the national rate of 22.5 is diluted by East Malaysia). Two metrics are used: headroom to par — the number of stores a district can absorb before reaching average Peninsular density (negative = overshoot) — and the KKmart fair-share gap — stores KKmart would need to hold its 14.6% Peninsular network share of the district's current store base.</w:t>
      </w:r>
    </w:p>
    <w:p>
      <w:pPr>
        <w:pStyle w:val="Heading2"/>
      </w:pPr>
      <w:r>
        <w:rPr>
          <w:color w:val="1F3A5F"/>
        </w:rPr>
        <w:t>4.1 Pulau Pinang — guidance supported</w:t>
      </w:r>
    </w:p>
    <w:tbl>
      <w:tblPr>
        <w:tblStyle w:val="LightGrid-Accent1"/>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sz w:val="18"/>
              </w:rPr>
              <w:t>District</w:t>
            </w:r>
          </w:p>
        </w:tc>
        <w:tc>
          <w:tcPr>
            <w:tcW w:type="dxa" w:w="1337"/>
          </w:tcPr>
          <w:p>
            <w:r>
              <w:rPr>
                <w:b/>
                <w:sz w:val="18"/>
              </w:rPr>
              <w:t>Population</w:t>
            </w:r>
          </w:p>
        </w:tc>
        <w:tc>
          <w:tcPr>
            <w:tcW w:type="dxa" w:w="1337"/>
          </w:tcPr>
          <w:p>
            <w:r>
              <w:rPr>
                <w:b/>
                <w:sz w:val="18"/>
              </w:rPr>
              <w:t>KKmart</w:t>
            </w:r>
          </w:p>
        </w:tc>
        <w:tc>
          <w:tcPr>
            <w:tcW w:type="dxa" w:w="1337"/>
          </w:tcPr>
          <w:p>
            <w:r>
              <w:rPr>
                <w:b/>
                <w:sz w:val="18"/>
              </w:rPr>
              <w:t>Competitors</w:t>
            </w:r>
          </w:p>
        </w:tc>
        <w:tc>
          <w:tcPr>
            <w:tcW w:type="dxa" w:w="1337"/>
          </w:tcPr>
          <w:p>
            <w:r>
              <w:rPr>
                <w:b/>
                <w:sz w:val="18"/>
              </w:rPr>
              <w:t>vs Peninsular avg</w:t>
            </w:r>
          </w:p>
        </w:tc>
        <w:tc>
          <w:tcPr>
            <w:tcW w:type="dxa" w:w="1337"/>
          </w:tcPr>
          <w:p>
            <w:r>
              <w:rPr>
                <w:b/>
                <w:sz w:val="18"/>
              </w:rPr>
              <w:t>Headroom</w:t>
            </w:r>
          </w:p>
        </w:tc>
        <w:tc>
          <w:tcPr>
            <w:tcW w:type="dxa" w:w="1337"/>
          </w:tcPr>
          <w:p>
            <w:r>
              <w:rPr>
                <w:b/>
                <w:sz w:val="18"/>
              </w:rPr>
              <w:t>KK fair-share gap</w:t>
            </w:r>
          </w:p>
        </w:tc>
      </w:tr>
      <w:tr>
        <w:tc>
          <w:tcPr>
            <w:tcW w:type="dxa" w:w="1337"/>
          </w:tcPr>
          <w:p>
            <w:r>
              <w:rPr>
                <w:sz w:val="18"/>
              </w:rPr>
              <w:t>Timur Laut</w:t>
            </w:r>
          </w:p>
        </w:tc>
        <w:tc>
          <w:tcPr>
            <w:tcW w:type="dxa" w:w="1337"/>
          </w:tcPr>
          <w:p>
            <w:r>
              <w:rPr>
                <w:sz w:val="18"/>
              </w:rPr>
              <w:t>570k</w:t>
            </w:r>
          </w:p>
        </w:tc>
        <w:tc>
          <w:tcPr>
            <w:tcW w:type="dxa" w:w="1337"/>
          </w:tcPr>
          <w:p>
            <w:r>
              <w:rPr>
                <w:sz w:val="18"/>
              </w:rPr>
              <w:t>11</w:t>
            </w:r>
          </w:p>
        </w:tc>
        <w:tc>
          <w:tcPr>
            <w:tcW w:type="dxa" w:w="1337"/>
          </w:tcPr>
          <w:p>
            <w:r>
              <w:rPr>
                <w:sz w:val="18"/>
              </w:rPr>
              <w:t>80</w:t>
            </w:r>
          </w:p>
        </w:tc>
        <w:tc>
          <w:tcPr>
            <w:tcW w:type="dxa" w:w="1337"/>
          </w:tcPr>
          <w:p>
            <w:r>
              <w:rPr>
                <w:sz w:val="18"/>
              </w:rPr>
              <w:t>0.62x</w:t>
            </w:r>
          </w:p>
        </w:tc>
        <w:tc>
          <w:tcPr>
            <w:tcW w:type="dxa" w:w="1337"/>
          </w:tcPr>
          <w:p>
            <w:r>
              <w:rPr>
                <w:sz w:val="18"/>
              </w:rPr>
              <w:t>57</w:t>
            </w:r>
          </w:p>
        </w:tc>
        <w:tc>
          <w:tcPr>
            <w:tcW w:type="dxa" w:w="1337"/>
          </w:tcPr>
          <w:p>
            <w:r>
              <w:rPr>
                <w:sz w:val="18"/>
              </w:rPr>
              <w:t>2</w:t>
            </w:r>
          </w:p>
        </w:tc>
      </w:tr>
      <w:tr>
        <w:tc>
          <w:tcPr>
            <w:tcW w:type="dxa" w:w="1337"/>
          </w:tcPr>
          <w:p>
            <w:r>
              <w:rPr>
                <w:sz w:val="18"/>
              </w:rPr>
              <w:t>Seberang Perai Tengah</w:t>
            </w:r>
          </w:p>
        </w:tc>
        <w:tc>
          <w:tcPr>
            <w:tcW w:type="dxa" w:w="1337"/>
          </w:tcPr>
          <w:p>
            <w:r>
              <w:rPr>
                <w:sz w:val="18"/>
              </w:rPr>
              <w:t>443k</w:t>
            </w:r>
          </w:p>
        </w:tc>
        <w:tc>
          <w:tcPr>
            <w:tcW w:type="dxa" w:w="1337"/>
          </w:tcPr>
          <w:p>
            <w:r>
              <w:rPr>
                <w:sz w:val="18"/>
              </w:rPr>
              <w:t>7</w:t>
            </w:r>
          </w:p>
        </w:tc>
        <w:tc>
          <w:tcPr>
            <w:tcW w:type="dxa" w:w="1337"/>
          </w:tcPr>
          <w:p>
            <w:r>
              <w:rPr>
                <w:sz w:val="18"/>
              </w:rPr>
              <w:t>88</w:t>
            </w:r>
          </w:p>
        </w:tc>
        <w:tc>
          <w:tcPr>
            <w:tcW w:type="dxa" w:w="1337"/>
          </w:tcPr>
          <w:p>
            <w:r>
              <w:rPr>
                <w:sz w:val="18"/>
              </w:rPr>
              <w:t>0.83x</w:t>
            </w:r>
          </w:p>
        </w:tc>
        <w:tc>
          <w:tcPr>
            <w:tcW w:type="dxa" w:w="1337"/>
          </w:tcPr>
          <w:p>
            <w:r>
              <w:rPr>
                <w:sz w:val="18"/>
              </w:rPr>
              <w:t>20</w:t>
            </w:r>
          </w:p>
        </w:tc>
        <w:tc>
          <w:tcPr>
            <w:tcW w:type="dxa" w:w="1337"/>
          </w:tcPr>
          <w:p>
            <w:r>
              <w:rPr>
                <w:sz w:val="18"/>
              </w:rPr>
              <w:t>7</w:t>
            </w:r>
          </w:p>
        </w:tc>
      </w:tr>
      <w:tr>
        <w:tc>
          <w:tcPr>
            <w:tcW w:type="dxa" w:w="1337"/>
          </w:tcPr>
          <w:p>
            <w:r>
              <w:rPr>
                <w:sz w:val="18"/>
              </w:rPr>
              <w:t>Barat Daya</w:t>
            </w:r>
          </w:p>
        </w:tc>
        <w:tc>
          <w:tcPr>
            <w:tcW w:type="dxa" w:w="1337"/>
          </w:tcPr>
          <w:p>
            <w:r>
              <w:rPr>
                <w:sz w:val="18"/>
              </w:rPr>
              <w:t>248k</w:t>
            </w:r>
          </w:p>
        </w:tc>
        <w:tc>
          <w:tcPr>
            <w:tcW w:type="dxa" w:w="1337"/>
          </w:tcPr>
          <w:p>
            <w:r>
              <w:rPr>
                <w:sz w:val="18"/>
              </w:rPr>
              <w:t>4</w:t>
            </w:r>
          </w:p>
        </w:tc>
        <w:tc>
          <w:tcPr>
            <w:tcW w:type="dxa" w:w="1337"/>
          </w:tcPr>
          <w:p>
            <w:r>
              <w:rPr>
                <w:sz w:val="18"/>
              </w:rPr>
              <w:t>46</w:t>
            </w:r>
          </w:p>
        </w:tc>
        <w:tc>
          <w:tcPr>
            <w:tcW w:type="dxa" w:w="1337"/>
          </w:tcPr>
          <w:p>
            <w:r>
              <w:rPr>
                <w:sz w:val="18"/>
              </w:rPr>
              <w:t>0.78x</w:t>
            </w:r>
          </w:p>
        </w:tc>
        <w:tc>
          <w:tcPr>
            <w:tcW w:type="dxa" w:w="1337"/>
          </w:tcPr>
          <w:p>
            <w:r>
              <w:rPr>
                <w:sz w:val="18"/>
              </w:rPr>
              <w:t>14</w:t>
            </w:r>
          </w:p>
        </w:tc>
        <w:tc>
          <w:tcPr>
            <w:tcW w:type="dxa" w:w="1337"/>
          </w:tcPr>
          <w:p>
            <w:r>
              <w:rPr>
                <w:sz w:val="18"/>
              </w:rPr>
              <w:t>3</w:t>
            </w:r>
          </w:p>
        </w:tc>
      </w:tr>
      <w:tr>
        <w:tc>
          <w:tcPr>
            <w:tcW w:type="dxa" w:w="1337"/>
          </w:tcPr>
          <w:p>
            <w:r>
              <w:rPr>
                <w:sz w:val="18"/>
              </w:rPr>
              <w:t>Seberang Perai Utara</w:t>
            </w:r>
          </w:p>
        </w:tc>
        <w:tc>
          <w:tcPr>
            <w:tcW w:type="dxa" w:w="1337"/>
          </w:tcPr>
          <w:p>
            <w:r>
              <w:rPr>
                <w:sz w:val="18"/>
              </w:rPr>
              <w:t>351k</w:t>
            </w:r>
          </w:p>
        </w:tc>
        <w:tc>
          <w:tcPr>
            <w:tcW w:type="dxa" w:w="1337"/>
          </w:tcPr>
          <w:p>
            <w:r>
              <w:rPr>
                <w:sz w:val="18"/>
              </w:rPr>
              <w:t>1</w:t>
            </w:r>
          </w:p>
        </w:tc>
        <w:tc>
          <w:tcPr>
            <w:tcW w:type="dxa" w:w="1337"/>
          </w:tcPr>
          <w:p>
            <w:r>
              <w:rPr>
                <w:sz w:val="18"/>
              </w:rPr>
              <w:t>68</w:t>
            </w:r>
          </w:p>
        </w:tc>
        <w:tc>
          <w:tcPr>
            <w:tcW w:type="dxa" w:w="1337"/>
          </w:tcPr>
          <w:p>
            <w:r>
              <w:rPr>
                <w:sz w:val="18"/>
              </w:rPr>
              <w:t>0.76x</w:t>
            </w:r>
          </w:p>
        </w:tc>
        <w:tc>
          <w:tcPr>
            <w:tcW w:type="dxa" w:w="1337"/>
          </w:tcPr>
          <w:p>
            <w:r>
              <w:rPr>
                <w:sz w:val="18"/>
              </w:rPr>
              <w:t>22</w:t>
            </w:r>
          </w:p>
        </w:tc>
        <w:tc>
          <w:tcPr>
            <w:tcW w:type="dxa" w:w="1337"/>
          </w:tcPr>
          <w:p>
            <w:r>
              <w:rPr>
                <w:sz w:val="18"/>
              </w:rPr>
              <w:t>9</w:t>
            </w:r>
          </w:p>
        </w:tc>
      </w:tr>
      <w:tr>
        <w:tc>
          <w:tcPr>
            <w:tcW w:type="dxa" w:w="1337"/>
          </w:tcPr>
          <w:p>
            <w:r>
              <w:rPr>
                <w:sz w:val="18"/>
              </w:rPr>
              <w:t>Seberang Perai Selatan</w:t>
            </w:r>
          </w:p>
        </w:tc>
        <w:tc>
          <w:tcPr>
            <w:tcW w:type="dxa" w:w="1337"/>
          </w:tcPr>
          <w:p>
            <w:r>
              <w:rPr>
                <w:sz w:val="18"/>
              </w:rPr>
              <w:t>188k</w:t>
            </w:r>
          </w:p>
        </w:tc>
        <w:tc>
          <w:tcPr>
            <w:tcW w:type="dxa" w:w="1337"/>
          </w:tcPr>
          <w:p>
            <w:r>
              <w:rPr>
                <w:sz w:val="18"/>
              </w:rPr>
              <w:t>1</w:t>
            </w:r>
          </w:p>
        </w:tc>
        <w:tc>
          <w:tcPr>
            <w:tcW w:type="dxa" w:w="1337"/>
          </w:tcPr>
          <w:p>
            <w:r>
              <w:rPr>
                <w:sz w:val="18"/>
              </w:rPr>
              <w:t>59</w:t>
            </w:r>
          </w:p>
        </w:tc>
        <w:tc>
          <w:tcPr>
            <w:tcW w:type="dxa" w:w="1337"/>
          </w:tcPr>
          <w:p>
            <w:r>
              <w:rPr>
                <w:sz w:val="18"/>
              </w:rPr>
              <w:t>1.23x</w:t>
            </w:r>
          </w:p>
        </w:tc>
        <w:tc>
          <w:tcPr>
            <w:tcW w:type="dxa" w:w="1337"/>
          </w:tcPr>
          <w:p>
            <w:r>
              <w:rPr>
                <w:sz w:val="18"/>
              </w:rPr>
              <w:t>-11</w:t>
            </w:r>
          </w:p>
        </w:tc>
        <w:tc>
          <w:tcPr>
            <w:tcW w:type="dxa" w:w="1337"/>
          </w:tcPr>
          <w:p>
            <w:r>
              <w:rPr>
                <w:sz w:val="18"/>
              </w:rPr>
              <w:t>8</w:t>
            </w:r>
          </w:p>
        </w:tc>
      </w:tr>
    </w:tbl>
    <w:p/>
    <w:p>
      <w:r>
        <w:t>Four of five districts sit below par with headroom to grow. Timur Laut (Georgetown) is the standout: the island's commercial core, median income of RM 6,714, and 57 stores of headroom — the single largest under-supplied urban market in the North. Mainland Seberang Perai is where KKmart is most under-indexed: 155 competitor outlets in SP Utara and SP Tengah against just 8 KKmart stores. The exception is Seberang Perai Selatan, already 1.23x par and 11 stores over; new openings there would be share-fighting.</w:t>
      </w:r>
    </w:p>
    <w:p>
      <w:pPr>
        <w:pStyle w:val="Heading2"/>
      </w:pPr>
      <w:r>
        <w:rPr>
          <w:color w:val="1F3A5F"/>
        </w:rPr>
        <w:t>4.2 Johor — guidance holds only outside Johor Bahru</w:t>
      </w:r>
    </w:p>
    <w:tbl>
      <w:tblPr>
        <w:tblStyle w:val="LightGrid-Accent1"/>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sz w:val="18"/>
              </w:rPr>
              <w:t>District</w:t>
            </w:r>
          </w:p>
        </w:tc>
        <w:tc>
          <w:tcPr>
            <w:tcW w:type="dxa" w:w="1337"/>
          </w:tcPr>
          <w:p>
            <w:r>
              <w:rPr>
                <w:b/>
                <w:sz w:val="18"/>
              </w:rPr>
              <w:t>Population</w:t>
            </w:r>
          </w:p>
        </w:tc>
        <w:tc>
          <w:tcPr>
            <w:tcW w:type="dxa" w:w="1337"/>
          </w:tcPr>
          <w:p>
            <w:r>
              <w:rPr>
                <w:b/>
                <w:sz w:val="18"/>
              </w:rPr>
              <w:t>KKmart</w:t>
            </w:r>
          </w:p>
        </w:tc>
        <w:tc>
          <w:tcPr>
            <w:tcW w:type="dxa" w:w="1337"/>
          </w:tcPr>
          <w:p>
            <w:r>
              <w:rPr>
                <w:b/>
                <w:sz w:val="18"/>
              </w:rPr>
              <w:t>Competitors</w:t>
            </w:r>
          </w:p>
        </w:tc>
        <w:tc>
          <w:tcPr>
            <w:tcW w:type="dxa" w:w="1337"/>
          </w:tcPr>
          <w:p>
            <w:r>
              <w:rPr>
                <w:b/>
                <w:sz w:val="18"/>
              </w:rPr>
              <w:t>vs Peninsular avg</w:t>
            </w:r>
          </w:p>
        </w:tc>
        <w:tc>
          <w:tcPr>
            <w:tcW w:type="dxa" w:w="1337"/>
          </w:tcPr>
          <w:p>
            <w:r>
              <w:rPr>
                <w:b/>
                <w:sz w:val="18"/>
              </w:rPr>
              <w:t>Headroom</w:t>
            </w:r>
          </w:p>
        </w:tc>
        <w:tc>
          <w:tcPr>
            <w:tcW w:type="dxa" w:w="1337"/>
          </w:tcPr>
          <w:p>
            <w:r>
              <w:rPr>
                <w:b/>
                <w:sz w:val="18"/>
              </w:rPr>
              <w:t>KK fair-share gap</w:t>
            </w:r>
          </w:p>
        </w:tc>
      </w:tr>
      <w:tr>
        <w:tc>
          <w:tcPr>
            <w:tcW w:type="dxa" w:w="1337"/>
          </w:tcPr>
          <w:p>
            <w:r>
              <w:rPr>
                <w:sz w:val="18"/>
              </w:rPr>
              <w:t>Johor Bahru</w:t>
            </w:r>
          </w:p>
        </w:tc>
        <w:tc>
          <w:tcPr>
            <w:tcW w:type="dxa" w:w="1337"/>
          </w:tcPr>
          <w:p>
            <w:r>
              <w:rPr>
                <w:sz w:val="18"/>
              </w:rPr>
              <w:t>1,800k</w:t>
            </w:r>
          </w:p>
        </w:tc>
        <w:tc>
          <w:tcPr>
            <w:tcW w:type="dxa" w:w="1337"/>
          </w:tcPr>
          <w:p>
            <w:r>
              <w:rPr>
                <w:sz w:val="18"/>
              </w:rPr>
              <w:t>87</w:t>
            </w:r>
          </w:p>
        </w:tc>
        <w:tc>
          <w:tcPr>
            <w:tcW w:type="dxa" w:w="1337"/>
          </w:tcPr>
          <w:p>
            <w:r>
              <w:rPr>
                <w:sz w:val="18"/>
              </w:rPr>
              <w:t>469</w:t>
            </w:r>
          </w:p>
        </w:tc>
        <w:tc>
          <w:tcPr>
            <w:tcW w:type="dxa" w:w="1337"/>
          </w:tcPr>
          <w:p>
            <w:r>
              <w:rPr>
                <w:sz w:val="18"/>
              </w:rPr>
              <w:t>1.19x</w:t>
            </w:r>
          </w:p>
        </w:tc>
        <w:tc>
          <w:tcPr>
            <w:tcW w:type="dxa" w:w="1337"/>
          </w:tcPr>
          <w:p>
            <w:r>
              <w:rPr>
                <w:sz w:val="18"/>
              </w:rPr>
              <w:t>-90</w:t>
            </w:r>
          </w:p>
        </w:tc>
        <w:tc>
          <w:tcPr>
            <w:tcW w:type="dxa" w:w="1337"/>
          </w:tcPr>
          <w:p>
            <w:r>
              <w:rPr>
                <w:sz w:val="18"/>
              </w:rPr>
              <w:t>0</w:t>
            </w:r>
          </w:p>
        </w:tc>
      </w:tr>
      <w:tr>
        <w:tc>
          <w:tcPr>
            <w:tcW w:type="dxa" w:w="1337"/>
          </w:tcPr>
          <w:p>
            <w:r>
              <w:rPr>
                <w:sz w:val="18"/>
              </w:rPr>
              <w:t>Kota Tinggi</w:t>
            </w:r>
          </w:p>
        </w:tc>
        <w:tc>
          <w:tcPr>
            <w:tcW w:type="dxa" w:w="1337"/>
          </w:tcPr>
          <w:p>
            <w:r>
              <w:rPr>
                <w:sz w:val="18"/>
              </w:rPr>
              <w:t>234k</w:t>
            </w:r>
          </w:p>
        </w:tc>
        <w:tc>
          <w:tcPr>
            <w:tcW w:type="dxa" w:w="1337"/>
          </w:tcPr>
          <w:p>
            <w:r>
              <w:rPr>
                <w:sz w:val="18"/>
              </w:rPr>
              <w:t>5</w:t>
            </w:r>
          </w:p>
        </w:tc>
        <w:tc>
          <w:tcPr>
            <w:tcW w:type="dxa" w:w="1337"/>
          </w:tcPr>
          <w:p>
            <w:r>
              <w:rPr>
                <w:sz w:val="18"/>
              </w:rPr>
              <w:t>31</w:t>
            </w:r>
          </w:p>
        </w:tc>
        <w:tc>
          <w:tcPr>
            <w:tcW w:type="dxa" w:w="1337"/>
          </w:tcPr>
          <w:p>
            <w:r>
              <w:rPr>
                <w:sz w:val="18"/>
              </w:rPr>
              <w:t>0.59x</w:t>
            </w:r>
          </w:p>
        </w:tc>
        <w:tc>
          <w:tcPr>
            <w:tcW w:type="dxa" w:w="1337"/>
          </w:tcPr>
          <w:p>
            <w:r>
              <w:rPr>
                <w:sz w:val="18"/>
              </w:rPr>
              <w:t>25</w:t>
            </w:r>
          </w:p>
        </w:tc>
        <w:tc>
          <w:tcPr>
            <w:tcW w:type="dxa" w:w="1337"/>
          </w:tcPr>
          <w:p>
            <w:r>
              <w:rPr>
                <w:sz w:val="18"/>
              </w:rPr>
              <w:t>0</w:t>
            </w:r>
          </w:p>
        </w:tc>
      </w:tr>
      <w:tr>
        <w:tc>
          <w:tcPr>
            <w:tcW w:type="dxa" w:w="1337"/>
          </w:tcPr>
          <w:p>
            <w:r>
              <w:rPr>
                <w:sz w:val="18"/>
              </w:rPr>
              <w:t>Batu Pahat</w:t>
            </w:r>
          </w:p>
        </w:tc>
        <w:tc>
          <w:tcPr>
            <w:tcW w:type="dxa" w:w="1337"/>
          </w:tcPr>
          <w:p>
            <w:r>
              <w:rPr>
                <w:sz w:val="18"/>
              </w:rPr>
              <w:t>510k</w:t>
            </w:r>
          </w:p>
        </w:tc>
        <w:tc>
          <w:tcPr>
            <w:tcW w:type="dxa" w:w="1337"/>
          </w:tcPr>
          <w:p>
            <w:r>
              <w:rPr>
                <w:sz w:val="18"/>
              </w:rPr>
              <w:t>9</w:t>
            </w:r>
          </w:p>
        </w:tc>
        <w:tc>
          <w:tcPr>
            <w:tcW w:type="dxa" w:w="1337"/>
          </w:tcPr>
          <w:p>
            <w:r>
              <w:rPr>
                <w:sz w:val="18"/>
              </w:rPr>
              <w:t>94</w:t>
            </w:r>
          </w:p>
        </w:tc>
        <w:tc>
          <w:tcPr>
            <w:tcW w:type="dxa" w:w="1337"/>
          </w:tcPr>
          <w:p>
            <w:r>
              <w:rPr>
                <w:sz w:val="18"/>
              </w:rPr>
              <w:t>0.78x</w:t>
            </w:r>
          </w:p>
        </w:tc>
        <w:tc>
          <w:tcPr>
            <w:tcW w:type="dxa" w:w="1337"/>
          </w:tcPr>
          <w:p>
            <w:r>
              <w:rPr>
                <w:sz w:val="18"/>
              </w:rPr>
              <w:t>29</w:t>
            </w:r>
          </w:p>
        </w:tc>
        <w:tc>
          <w:tcPr>
            <w:tcW w:type="dxa" w:w="1337"/>
          </w:tcPr>
          <w:p>
            <w:r>
              <w:rPr>
                <w:sz w:val="18"/>
              </w:rPr>
              <w:t>6</w:t>
            </w:r>
          </w:p>
        </w:tc>
      </w:tr>
      <w:tr>
        <w:tc>
          <w:tcPr>
            <w:tcW w:type="dxa" w:w="1337"/>
          </w:tcPr>
          <w:p>
            <w:r>
              <w:rPr>
                <w:sz w:val="18"/>
              </w:rPr>
              <w:t>Kulai</w:t>
            </w:r>
          </w:p>
        </w:tc>
        <w:tc>
          <w:tcPr>
            <w:tcW w:type="dxa" w:w="1337"/>
          </w:tcPr>
          <w:p>
            <w:r>
              <w:rPr>
                <w:sz w:val="18"/>
              </w:rPr>
              <w:t>351k</w:t>
            </w:r>
          </w:p>
        </w:tc>
        <w:tc>
          <w:tcPr>
            <w:tcW w:type="dxa" w:w="1337"/>
          </w:tcPr>
          <w:p>
            <w:r>
              <w:rPr>
                <w:sz w:val="18"/>
              </w:rPr>
              <w:t>11</w:t>
            </w:r>
          </w:p>
        </w:tc>
        <w:tc>
          <w:tcPr>
            <w:tcW w:type="dxa" w:w="1337"/>
          </w:tcPr>
          <w:p>
            <w:r>
              <w:rPr>
                <w:sz w:val="18"/>
              </w:rPr>
              <w:t>70</w:t>
            </w:r>
          </w:p>
        </w:tc>
        <w:tc>
          <w:tcPr>
            <w:tcW w:type="dxa" w:w="1337"/>
          </w:tcPr>
          <w:p>
            <w:r>
              <w:rPr>
                <w:sz w:val="18"/>
              </w:rPr>
              <w:t>0.89x</w:t>
            </w:r>
          </w:p>
        </w:tc>
        <w:tc>
          <w:tcPr>
            <w:tcW w:type="dxa" w:w="1337"/>
          </w:tcPr>
          <w:p>
            <w:r>
              <w:rPr>
                <w:sz w:val="18"/>
              </w:rPr>
              <w:t>10</w:t>
            </w:r>
          </w:p>
        </w:tc>
        <w:tc>
          <w:tcPr>
            <w:tcW w:type="dxa" w:w="1337"/>
          </w:tcPr>
          <w:p>
            <w:r>
              <w:rPr>
                <w:sz w:val="18"/>
              </w:rPr>
              <w:t>1</w:t>
            </w:r>
          </w:p>
        </w:tc>
      </w:tr>
      <w:tr>
        <w:tc>
          <w:tcPr>
            <w:tcW w:type="dxa" w:w="1337"/>
          </w:tcPr>
          <w:p>
            <w:r>
              <w:rPr>
                <w:sz w:val="18"/>
              </w:rPr>
              <w:t>Muar</w:t>
            </w:r>
          </w:p>
        </w:tc>
        <w:tc>
          <w:tcPr>
            <w:tcW w:type="dxa" w:w="1337"/>
          </w:tcPr>
          <w:p>
            <w:r>
              <w:rPr>
                <w:sz w:val="18"/>
              </w:rPr>
              <w:t>323k</w:t>
            </w:r>
          </w:p>
        </w:tc>
        <w:tc>
          <w:tcPr>
            <w:tcW w:type="dxa" w:w="1337"/>
          </w:tcPr>
          <w:p>
            <w:r>
              <w:rPr>
                <w:sz w:val="18"/>
              </w:rPr>
              <w:t>5</w:t>
            </w:r>
          </w:p>
        </w:tc>
        <w:tc>
          <w:tcPr>
            <w:tcW w:type="dxa" w:w="1337"/>
          </w:tcPr>
          <w:p>
            <w:r>
              <w:rPr>
                <w:sz w:val="18"/>
              </w:rPr>
              <w:t>61</w:t>
            </w:r>
          </w:p>
        </w:tc>
        <w:tc>
          <w:tcPr>
            <w:tcW w:type="dxa" w:w="1337"/>
          </w:tcPr>
          <w:p>
            <w:r>
              <w:rPr>
                <w:sz w:val="18"/>
              </w:rPr>
              <w:t>0.79x</w:t>
            </w:r>
          </w:p>
        </w:tc>
        <w:tc>
          <w:tcPr>
            <w:tcW w:type="dxa" w:w="1337"/>
          </w:tcPr>
          <w:p>
            <w:r>
              <w:rPr>
                <w:sz w:val="18"/>
              </w:rPr>
              <w:t>18</w:t>
            </w:r>
          </w:p>
        </w:tc>
        <w:tc>
          <w:tcPr>
            <w:tcW w:type="dxa" w:w="1337"/>
          </w:tcPr>
          <w:p>
            <w:r>
              <w:rPr>
                <w:sz w:val="18"/>
              </w:rPr>
              <w:t>5</w:t>
            </w:r>
          </w:p>
        </w:tc>
      </w:tr>
      <w:tr>
        <w:tc>
          <w:tcPr>
            <w:tcW w:type="dxa" w:w="1337"/>
          </w:tcPr>
          <w:p>
            <w:r>
              <w:rPr>
                <w:sz w:val="18"/>
              </w:rPr>
              <w:t>Kluang</w:t>
            </w:r>
          </w:p>
        </w:tc>
        <w:tc>
          <w:tcPr>
            <w:tcW w:type="dxa" w:w="1337"/>
          </w:tcPr>
          <w:p>
            <w:r>
              <w:rPr>
                <w:sz w:val="18"/>
              </w:rPr>
              <w:t>334k</w:t>
            </w:r>
          </w:p>
        </w:tc>
        <w:tc>
          <w:tcPr>
            <w:tcW w:type="dxa" w:w="1337"/>
          </w:tcPr>
          <w:p>
            <w:r>
              <w:rPr>
                <w:sz w:val="18"/>
              </w:rPr>
              <w:t>5</w:t>
            </w:r>
          </w:p>
        </w:tc>
        <w:tc>
          <w:tcPr>
            <w:tcW w:type="dxa" w:w="1337"/>
          </w:tcPr>
          <w:p>
            <w:r>
              <w:rPr>
                <w:sz w:val="18"/>
              </w:rPr>
              <w:t>64</w:t>
            </w:r>
          </w:p>
        </w:tc>
        <w:tc>
          <w:tcPr>
            <w:tcW w:type="dxa" w:w="1337"/>
          </w:tcPr>
          <w:p>
            <w:r>
              <w:rPr>
                <w:sz w:val="18"/>
              </w:rPr>
              <w:t>0.80x</w:t>
            </w:r>
          </w:p>
        </w:tc>
        <w:tc>
          <w:tcPr>
            <w:tcW w:type="dxa" w:w="1337"/>
          </w:tcPr>
          <w:p>
            <w:r>
              <w:rPr>
                <w:sz w:val="18"/>
              </w:rPr>
              <w:t>17</w:t>
            </w:r>
          </w:p>
        </w:tc>
        <w:tc>
          <w:tcPr>
            <w:tcW w:type="dxa" w:w="1337"/>
          </w:tcPr>
          <w:p>
            <w:r>
              <w:rPr>
                <w:sz w:val="18"/>
              </w:rPr>
              <w:t>5</w:t>
            </w:r>
          </w:p>
        </w:tc>
      </w:tr>
      <w:tr>
        <w:tc>
          <w:tcPr>
            <w:tcW w:type="dxa" w:w="1337"/>
          </w:tcPr>
          <w:p>
            <w:r>
              <w:rPr>
                <w:sz w:val="18"/>
              </w:rPr>
              <w:t>Pontian</w:t>
            </w:r>
          </w:p>
        </w:tc>
        <w:tc>
          <w:tcPr>
            <w:tcW w:type="dxa" w:w="1337"/>
          </w:tcPr>
          <w:p>
            <w:r>
              <w:rPr>
                <w:sz w:val="18"/>
              </w:rPr>
              <w:t>178k</w:t>
            </w:r>
          </w:p>
        </w:tc>
        <w:tc>
          <w:tcPr>
            <w:tcW w:type="dxa" w:w="1337"/>
          </w:tcPr>
          <w:p>
            <w:r>
              <w:rPr>
                <w:sz w:val="18"/>
              </w:rPr>
              <w:t>4</w:t>
            </w:r>
          </w:p>
        </w:tc>
        <w:tc>
          <w:tcPr>
            <w:tcW w:type="dxa" w:w="1337"/>
          </w:tcPr>
          <w:p>
            <w:r>
              <w:rPr>
                <w:sz w:val="18"/>
              </w:rPr>
              <w:t>32</w:t>
            </w:r>
          </w:p>
        </w:tc>
        <w:tc>
          <w:tcPr>
            <w:tcW w:type="dxa" w:w="1337"/>
          </w:tcPr>
          <w:p>
            <w:r>
              <w:rPr>
                <w:sz w:val="18"/>
              </w:rPr>
              <w:t>0.78x</w:t>
            </w:r>
          </w:p>
        </w:tc>
        <w:tc>
          <w:tcPr>
            <w:tcW w:type="dxa" w:w="1337"/>
          </w:tcPr>
          <w:p>
            <w:r>
              <w:rPr>
                <w:sz w:val="18"/>
              </w:rPr>
              <w:t>10</w:t>
            </w:r>
          </w:p>
        </w:tc>
        <w:tc>
          <w:tcPr>
            <w:tcW w:type="dxa" w:w="1337"/>
          </w:tcPr>
          <w:p>
            <w:r>
              <w:rPr>
                <w:sz w:val="18"/>
              </w:rPr>
              <w:t>1</w:t>
            </w:r>
          </w:p>
        </w:tc>
      </w:tr>
      <w:tr>
        <w:tc>
          <w:tcPr>
            <w:tcW w:type="dxa" w:w="1337"/>
          </w:tcPr>
          <w:p>
            <w:r>
              <w:rPr>
                <w:sz w:val="18"/>
              </w:rPr>
              <w:t>Tangkak</w:t>
            </w:r>
          </w:p>
        </w:tc>
        <w:tc>
          <w:tcPr>
            <w:tcW w:type="dxa" w:w="1337"/>
          </w:tcPr>
          <w:p>
            <w:r>
              <w:rPr>
                <w:sz w:val="18"/>
              </w:rPr>
              <w:t>170k</w:t>
            </w:r>
          </w:p>
        </w:tc>
        <w:tc>
          <w:tcPr>
            <w:tcW w:type="dxa" w:w="1337"/>
          </w:tcPr>
          <w:p>
            <w:r>
              <w:rPr>
                <w:sz w:val="18"/>
              </w:rPr>
              <w:t>4</w:t>
            </w:r>
          </w:p>
        </w:tc>
        <w:tc>
          <w:tcPr>
            <w:tcW w:type="dxa" w:w="1337"/>
          </w:tcPr>
          <w:p>
            <w:r>
              <w:rPr>
                <w:sz w:val="18"/>
              </w:rPr>
              <w:t>31</w:t>
            </w:r>
          </w:p>
        </w:tc>
        <w:tc>
          <w:tcPr>
            <w:tcW w:type="dxa" w:w="1337"/>
          </w:tcPr>
          <w:p>
            <w:r>
              <w:rPr>
                <w:sz w:val="18"/>
              </w:rPr>
              <w:t>0.80x</w:t>
            </w:r>
          </w:p>
        </w:tc>
        <w:tc>
          <w:tcPr>
            <w:tcW w:type="dxa" w:w="1337"/>
          </w:tcPr>
          <w:p>
            <w:r>
              <w:rPr>
                <w:sz w:val="18"/>
              </w:rPr>
              <w:t>9</w:t>
            </w:r>
          </w:p>
        </w:tc>
        <w:tc>
          <w:tcPr>
            <w:tcW w:type="dxa" w:w="1337"/>
          </w:tcPr>
          <w:p>
            <w:r>
              <w:rPr>
                <w:sz w:val="18"/>
              </w:rPr>
              <w:t>1</w:t>
            </w:r>
          </w:p>
        </w:tc>
      </w:tr>
      <w:tr>
        <w:tc>
          <w:tcPr>
            <w:tcW w:type="dxa" w:w="1337"/>
          </w:tcPr>
          <w:p>
            <w:r>
              <w:rPr>
                <w:sz w:val="18"/>
              </w:rPr>
              <w:t>Segamat</w:t>
            </w:r>
          </w:p>
        </w:tc>
        <w:tc>
          <w:tcPr>
            <w:tcW w:type="dxa" w:w="1337"/>
          </w:tcPr>
          <w:p>
            <w:r>
              <w:rPr>
                <w:sz w:val="18"/>
              </w:rPr>
              <w:t>205k</w:t>
            </w:r>
          </w:p>
        </w:tc>
        <w:tc>
          <w:tcPr>
            <w:tcW w:type="dxa" w:w="1337"/>
          </w:tcPr>
          <w:p>
            <w:r>
              <w:rPr>
                <w:sz w:val="18"/>
              </w:rPr>
              <w:t>2</w:t>
            </w:r>
          </w:p>
        </w:tc>
        <w:tc>
          <w:tcPr>
            <w:tcW w:type="dxa" w:w="1337"/>
          </w:tcPr>
          <w:p>
            <w:r>
              <w:rPr>
                <w:sz w:val="18"/>
              </w:rPr>
              <w:t>50</w:t>
            </w:r>
          </w:p>
        </w:tc>
        <w:tc>
          <w:tcPr>
            <w:tcW w:type="dxa" w:w="1337"/>
          </w:tcPr>
          <w:p>
            <w:r>
              <w:rPr>
                <w:sz w:val="18"/>
              </w:rPr>
              <w:t>0.98x</w:t>
            </w:r>
          </w:p>
        </w:tc>
        <w:tc>
          <w:tcPr>
            <w:tcW w:type="dxa" w:w="1337"/>
          </w:tcPr>
          <w:p>
            <w:r>
              <w:rPr>
                <w:sz w:val="18"/>
              </w:rPr>
              <w:t>1</w:t>
            </w:r>
          </w:p>
        </w:tc>
        <w:tc>
          <w:tcPr>
            <w:tcW w:type="dxa" w:w="1337"/>
          </w:tcPr>
          <w:p>
            <w:r>
              <w:rPr>
                <w:sz w:val="18"/>
              </w:rPr>
              <w:t>6</w:t>
            </w:r>
          </w:p>
        </w:tc>
      </w:tr>
      <w:tr>
        <w:tc>
          <w:tcPr>
            <w:tcW w:type="dxa" w:w="1337"/>
          </w:tcPr>
          <w:p>
            <w:r>
              <w:rPr>
                <w:sz w:val="18"/>
              </w:rPr>
              <w:t>Mersing</w:t>
            </w:r>
          </w:p>
        </w:tc>
        <w:tc>
          <w:tcPr>
            <w:tcW w:type="dxa" w:w="1337"/>
          </w:tcPr>
          <w:p>
            <w:r>
              <w:rPr>
                <w:sz w:val="18"/>
              </w:rPr>
              <w:t>81k</w:t>
            </w:r>
          </w:p>
        </w:tc>
        <w:tc>
          <w:tcPr>
            <w:tcW w:type="dxa" w:w="1337"/>
          </w:tcPr>
          <w:p>
            <w:r>
              <w:rPr>
                <w:sz w:val="18"/>
              </w:rPr>
              <w:t>0</w:t>
            </w:r>
          </w:p>
        </w:tc>
        <w:tc>
          <w:tcPr>
            <w:tcW w:type="dxa" w:w="1337"/>
          </w:tcPr>
          <w:p>
            <w:r>
              <w:rPr>
                <w:sz w:val="18"/>
              </w:rPr>
              <w:t>19</w:t>
            </w:r>
          </w:p>
        </w:tc>
        <w:tc>
          <w:tcPr>
            <w:tcW w:type="dxa" w:w="1337"/>
          </w:tcPr>
          <w:p>
            <w:r>
              <w:rPr>
                <w:sz w:val="18"/>
              </w:rPr>
              <w:t>0.90x</w:t>
            </w:r>
          </w:p>
        </w:tc>
        <w:tc>
          <w:tcPr>
            <w:tcW w:type="dxa" w:w="1337"/>
          </w:tcPr>
          <w:p>
            <w:r>
              <w:rPr>
                <w:sz w:val="18"/>
              </w:rPr>
              <w:t>2</w:t>
            </w:r>
          </w:p>
        </w:tc>
        <w:tc>
          <w:tcPr>
            <w:tcW w:type="dxa" w:w="1337"/>
          </w:tcPr>
          <w:p>
            <w:r>
              <w:rPr>
                <w:sz w:val="18"/>
              </w:rPr>
              <w:t>3</w:t>
            </w:r>
          </w:p>
        </w:tc>
      </w:tr>
    </w:tbl>
    <w:p/>
    <w:p>
      <w:r>
        <w:t>Johor Bahru, the state's headline market, is already saturated: 556 stores, 1.19x Peninsular par, 90 stores over. Incremental JB openings compete with 469 competitor outlets for existing traffic. The genuine Johor runway is in secondary districts — Batu Pahat (+29 headroom), Kota Tinggi (+25), Muar (+18), Kluang (+17), with Kulai, Pontian and Tangkak adding roughly 10 each. Johor excluding JB offers approximately 120 stores of at-par headroom, comparable to Penang's 113 excluding SP Selatan.</w:t>
      </w:r>
    </w:p>
    <w:p>
      <w:pPr>
        <w:pStyle w:val="Heading2"/>
      </w:pPr>
      <w:r>
        <w:rPr>
          <w:color w:val="1F3A5F"/>
        </w:rPr>
        <w:t>4.3 Adjacent Northern opportunity — Kedah and Perlis</w:t>
      </w:r>
    </w:p>
    <w:p>
      <w:r>
        <w:t>If the Northern corridor is read more broadly than Penang alone, the largest headroom in the region actually sits next door: Kulim (+38 stores, zero KKmart, 53 competitors), Kuala Muda / Sungai Petani (+36, two KKmart vs 110 competitors) and Perlis (+43, zero KKmart). These districts border Penang's mainland corridor and could share its distribution infrastructure, at the cost of lower median incomes (RM 4,200-4,700 versus Penang's RM 6,200-7,200).</w:t>
      </w:r>
    </w:p>
    <w:p>
      <w:pPr>
        <w:pStyle w:val="Heading2"/>
      </w:pPr>
      <w:r>
        <w:rPr>
          <w:color w:val="1F3A5F"/>
        </w:rPr>
        <w:t>4.4 Reading management execution</w:t>
      </w:r>
    </w:p>
    <w:p>
      <w:r>
        <w:t>The guided focus states hold ~230 stores of combined at-par headroom, sufficient for ~20% network growth without entering saturated territory. The signal to monitor is the mix of actual openings: concentration in Johor Bahru city or Seberang Perai Selatan would indicate share-fighting in crowded markets (margin-dilutive), while openings weighted toward Timur Laut, mainland Seberang Perai and Johor's secondary towns would indicate genuine whitespace capture consistent with the guidance.</w:t>
      </w:r>
    </w:p>
    <w:p>
      <w:pPr>
        <w:pStyle w:val="Heading1"/>
      </w:pPr>
      <w:r>
        <w:rPr>
          <w:color w:val="1F3A5F"/>
        </w:rPr>
        <w:t>5. Relevance for Investment Analysis</w:t>
      </w:r>
    </w:p>
    <w:p>
      <w:r>
        <w:rPr>
          <w:b/>
        </w:rPr>
        <w:t xml:space="preserve">Growth runway quantification. </w:t>
      </w:r>
      <w:r>
        <w:t>Store-count growth is the primary earnings driver for convenience retail. This analysis converts a vague 'expansion story' into a measurable pipeline: 19 open-whitespace and 18 competitor-led districts define the addressable runway, while 20 saturated districts cap realistic same-format growth in the core. That supports store-rollout assumptions in a DCF or comparable-company model.</w:t>
      </w:r>
    </w:p>
    <w:p>
      <w:r>
        <w:rPr>
          <w:b/>
        </w:rPr>
        <w:t xml:space="preserve">Unit-economics risk flags. </w:t>
      </w:r>
      <w:r>
        <w:t>New stores in saturated districts (KL, Petaling, JB) face cannibalisation and rent pressure; the same capex deployed in underserved, competitor-validated districts should generate higher incremental revenue per store. Monitoring where a retailer actually opens stores versus this map is a leading indicator of future same-store-sales dilution.</w:t>
      </w:r>
    </w:p>
    <w:p>
      <w:r>
        <w:rPr>
          <w:b/>
        </w:rPr>
        <w:t xml:space="preserve">Competitive positioning. </w:t>
      </w:r>
      <w:r>
        <w:t>KKmart's 14% network share versus 99 Speedmart's 39% and 7-Eleven's 34%, and its absence from five states, quantify both the market-share gap and the differentiation of its footprint. The brand-level district counts allow head-to-head overlap analysis for any pair of chains.</w:t>
      </w:r>
    </w:p>
    <w:p>
      <w:r>
        <w:rPr>
          <w:b/>
        </w:rPr>
        <w:t xml:space="preserve">Scalable, auditable framework. </w:t>
      </w:r>
      <w:r>
        <w:t>All demand inputs are official DOSM open data with published vintages; the pipeline is fully reproducible in Python and re-runs in minutes when new store lists or census updates arrive. The same framework transfers directly to other retail, F&amp;B, pharmacy or bank-branch networks — any business where physical distribution drives revenue.</w:t>
      </w:r>
    </w:p>
    <w:p>
      <w:pPr>
        <w:pStyle w:val="Heading1"/>
      </w:pPr>
      <w:r>
        <w:rPr>
          <w:color w:val="1F3A5F"/>
        </w:rPr>
        <w:t>6. Caveats</w:t>
      </w:r>
    </w:p>
    <w:p>
      <w:pPr>
        <w:pStyle w:val="ListBullet"/>
      </w:pPr>
      <w:r>
        <w:t>Data vintages differ: households are Census 2020, income/expenditure HIES 2022, population 2024. Rankings are robust to this, but absolute per-household figures mix reference years.</w:t>
      </w:r>
    </w:p>
    <w:p>
      <w:pPr>
        <w:pStyle w:val="ListBullet"/>
      </w:pPr>
      <w:r>
        <w:t>Districts are coarse units; a large district can hide urban pockets that are locally saturated. A finer DUN-level or catchment-radius pass is the recommended next step for site selection.</w:t>
      </w:r>
    </w:p>
    <w:p>
      <w:pPr>
        <w:pStyle w:val="ListBullet"/>
      </w:pPr>
      <w:r>
        <w:t>All five brands are weighted equally in the saturation measure, although 99 Speedmart's mini-market format overlaps only partially with convenience-store demand.</w:t>
      </w:r>
    </w:p>
    <w:p>
      <w:pPr>
        <w:pStyle w:val="ListBullet"/>
      </w:pPr>
      <w:r>
        <w:t>Competitor lists are point-in-time snapshots; openings and closures since compilation are not reflected.</w:t>
      </w:r>
    </w:p>
    <w:p/>
    <w:p>
      <w:r>
        <w:rPr>
          <w:i/>
          <w:sz w:val="18"/>
        </w:rPr>
        <w:t>Deliverables: interactive map (docs/index.html, deployable via GitHub Pages), full district ranking (output/whitespace_ranking.csv), Peninsular focus tables (output/focus_peninsular_ranking.csv, output/focus_penang_johor.csv), reproducible pipeline (python -m src.pipeline).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