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5A5A" w:rsidRDefault="00F65A5A" w:rsidP="006E3E81">
      <w:pPr>
        <w:jc w:val="center"/>
        <w:rPr>
          <w:rFonts w:ascii="仿宋" w:eastAsia="仿宋" w:hAnsi="仿宋"/>
          <w:b/>
          <w:sz w:val="36"/>
          <w:szCs w:val="36"/>
        </w:rPr>
      </w:pPr>
      <w:bookmarkStart w:id="0" w:name="_GoBack"/>
      <w:bookmarkEnd w:id="0"/>
      <w:r w:rsidRPr="006E3E81">
        <w:rPr>
          <w:rFonts w:ascii="仿宋" w:eastAsia="仿宋" w:hAnsi="仿宋" w:hint="eastAsia"/>
          <w:b/>
          <w:sz w:val="36"/>
          <w:szCs w:val="36"/>
        </w:rPr>
        <w:t>项目</w:t>
      </w:r>
      <w:r w:rsidR="00974CD1">
        <w:rPr>
          <w:rFonts w:ascii="仿宋" w:eastAsia="仿宋" w:hAnsi="仿宋" w:hint="eastAsia"/>
          <w:b/>
          <w:sz w:val="36"/>
          <w:szCs w:val="36"/>
        </w:rPr>
        <w:t>经费投入</w:t>
      </w:r>
      <w:r w:rsidRPr="006E3E81">
        <w:rPr>
          <w:rFonts w:ascii="仿宋" w:eastAsia="仿宋" w:hAnsi="仿宋" w:hint="eastAsia"/>
          <w:b/>
          <w:sz w:val="36"/>
          <w:szCs w:val="36"/>
        </w:rPr>
        <w:t>决算情况表</w:t>
      </w:r>
    </w:p>
    <w:p w:rsidR="00B87E56" w:rsidRPr="00B87E56" w:rsidRDefault="00B87E56" w:rsidP="006E3E81">
      <w:pPr>
        <w:jc w:val="center"/>
        <w:rPr>
          <w:rFonts w:ascii="仿宋" w:eastAsia="仿宋" w:hAnsi="仿宋"/>
          <w:b/>
          <w:sz w:val="36"/>
          <w:szCs w:val="36"/>
        </w:rPr>
      </w:pPr>
    </w:p>
    <w:p w:rsidR="00C549B0" w:rsidRDefault="00C549B0" w:rsidP="00C549B0">
      <w:pPr>
        <w:pStyle w:val="a4"/>
        <w:numPr>
          <w:ilvl w:val="0"/>
          <w:numId w:val="5"/>
        </w:numPr>
        <w:ind w:firstLineChars="0"/>
        <w:jc w:val="left"/>
        <w:rPr>
          <w:rFonts w:ascii="仿宋" w:eastAsia="仿宋" w:hAnsi="仿宋"/>
          <w:b/>
          <w:sz w:val="28"/>
          <w:szCs w:val="28"/>
        </w:rPr>
      </w:pPr>
      <w:r w:rsidRPr="00C549B0">
        <w:rPr>
          <w:rFonts w:ascii="仿宋" w:eastAsia="仿宋" w:hAnsi="仿宋" w:hint="eastAsia"/>
          <w:b/>
          <w:sz w:val="28"/>
          <w:szCs w:val="28"/>
        </w:rPr>
        <w:t>核算总体情况</w:t>
      </w:r>
    </w:p>
    <w:p w:rsidR="00842E31" w:rsidRPr="00842E31" w:rsidRDefault="00A74362" w:rsidP="00842E31">
      <w:pPr>
        <w:spacing w:line="660" w:lineRule="exact"/>
        <w:rPr>
          <w:rFonts w:ascii="华文仿宋" w:eastAsia="华文仿宋" w:hAnsi="华文仿宋"/>
          <w:bCs/>
          <w:sz w:val="28"/>
          <w:szCs w:val="28"/>
        </w:rPr>
      </w:pPr>
      <w:r>
        <w:rPr>
          <w:rFonts w:ascii="华文仿宋" w:eastAsia="华文仿宋" w:hAnsi="华文仿宋" w:hint="eastAsia"/>
          <w:bCs/>
          <w:sz w:val="28"/>
          <w:szCs w:val="28"/>
        </w:rPr>
        <w:t>1、</w:t>
      </w:r>
      <w:r w:rsidR="007F6AB3">
        <w:rPr>
          <w:rFonts w:ascii="华文仿宋" w:eastAsia="华文仿宋" w:hAnsi="华文仿宋" w:hint="eastAsia"/>
          <w:bCs/>
          <w:sz w:val="28"/>
          <w:szCs w:val="28"/>
        </w:rPr>
        <w:t>人工费用</w:t>
      </w:r>
      <w:r w:rsidR="00842E31" w:rsidRPr="00842E31">
        <w:rPr>
          <w:rFonts w:ascii="华文仿宋" w:eastAsia="华文仿宋" w:hAnsi="华文仿宋" w:hint="eastAsia"/>
          <w:bCs/>
          <w:sz w:val="28"/>
          <w:szCs w:val="28"/>
        </w:rPr>
        <w:t>投入费用</w:t>
      </w:r>
      <w:r w:rsidR="00842E31" w:rsidRPr="003907E6">
        <w:rPr>
          <w:rFonts w:ascii="华文仿宋" w:eastAsia="华文仿宋" w:hAnsi="华文仿宋" w:hint="eastAsia"/>
          <w:bCs/>
          <w:sz w:val="28"/>
          <w:szCs w:val="28"/>
          <w:highlight w:val="yellow"/>
        </w:rPr>
        <w:t>2611</w:t>
      </w:r>
      <w:r w:rsidR="00842E31" w:rsidRPr="00842E31">
        <w:rPr>
          <w:rFonts w:ascii="华文仿宋" w:eastAsia="华文仿宋" w:hAnsi="华文仿宋" w:hint="eastAsia"/>
          <w:bCs/>
          <w:sz w:val="28"/>
          <w:szCs w:val="28"/>
        </w:rPr>
        <w:t>万元（其中外协费用</w:t>
      </w:r>
      <w:r w:rsidR="00842E31" w:rsidRPr="003907E6">
        <w:rPr>
          <w:rFonts w:ascii="华文仿宋" w:eastAsia="华文仿宋" w:hAnsi="华文仿宋" w:hint="eastAsia"/>
          <w:bCs/>
          <w:sz w:val="28"/>
          <w:szCs w:val="28"/>
          <w:highlight w:val="yellow"/>
        </w:rPr>
        <w:t>313.5</w:t>
      </w:r>
      <w:r w:rsidR="00842E31" w:rsidRPr="00842E31">
        <w:rPr>
          <w:rFonts w:ascii="华文仿宋" w:eastAsia="华文仿宋" w:hAnsi="华文仿宋" w:hint="eastAsia"/>
          <w:bCs/>
          <w:sz w:val="28"/>
          <w:szCs w:val="28"/>
        </w:rPr>
        <w:t>万元），总投入比原定计划（变动后的计划）减少</w:t>
      </w:r>
      <w:r w:rsidR="00842E31" w:rsidRPr="003907E6">
        <w:rPr>
          <w:rFonts w:ascii="华文仿宋" w:eastAsia="华文仿宋" w:hAnsi="华文仿宋" w:hint="eastAsia"/>
          <w:bCs/>
          <w:sz w:val="28"/>
          <w:szCs w:val="28"/>
          <w:highlight w:val="yellow"/>
        </w:rPr>
        <w:t>85.3</w:t>
      </w:r>
      <w:r w:rsidR="00842E31" w:rsidRPr="00842E31">
        <w:rPr>
          <w:rFonts w:ascii="华文仿宋" w:eastAsia="华文仿宋" w:hAnsi="华文仿宋" w:hint="eastAsia"/>
          <w:bCs/>
          <w:sz w:val="28"/>
          <w:szCs w:val="28"/>
        </w:rPr>
        <w:t>万元，比去年同期增加</w:t>
      </w:r>
      <w:r w:rsidR="00842E31" w:rsidRPr="003907E6">
        <w:rPr>
          <w:rFonts w:ascii="华文仿宋" w:eastAsia="华文仿宋" w:hAnsi="华文仿宋" w:hint="eastAsia"/>
          <w:bCs/>
          <w:sz w:val="28"/>
          <w:szCs w:val="28"/>
          <w:highlight w:val="yellow"/>
        </w:rPr>
        <w:t>1325</w:t>
      </w:r>
      <w:r w:rsidR="00842E31" w:rsidRPr="00842E31">
        <w:rPr>
          <w:rFonts w:ascii="华文仿宋" w:eastAsia="华文仿宋" w:hAnsi="华文仿宋" w:hint="eastAsia"/>
          <w:bCs/>
          <w:sz w:val="28"/>
          <w:szCs w:val="28"/>
        </w:rPr>
        <w:t>万元。</w:t>
      </w:r>
    </w:p>
    <w:p w:rsidR="00842E31" w:rsidRDefault="007F6AB3" w:rsidP="00842E31">
      <w:pPr>
        <w:spacing w:line="660" w:lineRule="exact"/>
        <w:rPr>
          <w:rFonts w:ascii="华文仿宋" w:eastAsia="华文仿宋" w:hAnsi="华文仿宋"/>
          <w:bCs/>
          <w:sz w:val="28"/>
          <w:szCs w:val="28"/>
        </w:rPr>
      </w:pPr>
      <w:r>
        <w:rPr>
          <w:rFonts w:ascii="华文仿宋" w:eastAsia="华文仿宋" w:hAnsi="华文仿宋" w:hint="eastAsia"/>
          <w:bCs/>
          <w:sz w:val="28"/>
          <w:szCs w:val="28"/>
        </w:rPr>
        <w:t>2、研发仪器设备折旧费</w:t>
      </w:r>
      <w:r w:rsidR="00842E31">
        <w:rPr>
          <w:rFonts w:ascii="华文仿宋" w:eastAsia="华文仿宋" w:hAnsi="华文仿宋" w:hint="eastAsia"/>
          <w:bCs/>
          <w:sz w:val="28"/>
          <w:szCs w:val="28"/>
        </w:rPr>
        <w:t>：</w:t>
      </w:r>
    </w:p>
    <w:p w:rsidR="00872E62" w:rsidRDefault="00872E62" w:rsidP="00842E31">
      <w:pPr>
        <w:spacing w:line="660" w:lineRule="exact"/>
        <w:rPr>
          <w:rFonts w:ascii="华文仿宋" w:eastAsia="华文仿宋" w:hAnsi="华文仿宋"/>
          <w:bCs/>
          <w:sz w:val="28"/>
          <w:szCs w:val="28"/>
        </w:rPr>
      </w:pPr>
    </w:p>
    <w:p w:rsidR="00854479" w:rsidRDefault="00854479" w:rsidP="00842E31">
      <w:pPr>
        <w:spacing w:line="660" w:lineRule="exact"/>
        <w:rPr>
          <w:rFonts w:ascii="华文仿宋" w:eastAsia="华文仿宋" w:hAnsi="华文仿宋"/>
          <w:bCs/>
          <w:sz w:val="28"/>
          <w:szCs w:val="28"/>
        </w:rPr>
      </w:pPr>
      <w:r>
        <w:rPr>
          <w:rFonts w:ascii="华文仿宋" w:eastAsia="华文仿宋" w:hAnsi="华文仿宋" w:hint="eastAsia"/>
          <w:bCs/>
          <w:sz w:val="28"/>
          <w:szCs w:val="28"/>
        </w:rPr>
        <w:t>3、研究耗用动力燃料费：</w:t>
      </w:r>
    </w:p>
    <w:p w:rsidR="00872E62" w:rsidRDefault="00872E62" w:rsidP="00842E31">
      <w:pPr>
        <w:spacing w:line="660" w:lineRule="exact"/>
        <w:rPr>
          <w:rFonts w:ascii="华文仿宋" w:eastAsia="华文仿宋" w:hAnsi="华文仿宋"/>
          <w:bCs/>
          <w:sz w:val="28"/>
          <w:szCs w:val="28"/>
        </w:rPr>
      </w:pPr>
    </w:p>
    <w:p w:rsidR="00854479" w:rsidRDefault="00A42D07" w:rsidP="00842E31">
      <w:pPr>
        <w:spacing w:line="660" w:lineRule="exact"/>
        <w:rPr>
          <w:rFonts w:ascii="华文仿宋" w:eastAsia="华文仿宋" w:hAnsi="华文仿宋"/>
          <w:bCs/>
          <w:sz w:val="28"/>
          <w:szCs w:val="28"/>
        </w:rPr>
      </w:pPr>
      <w:r>
        <w:rPr>
          <w:rFonts w:ascii="华文仿宋" w:eastAsia="华文仿宋" w:hAnsi="华文仿宋" w:hint="eastAsia"/>
          <w:bCs/>
          <w:sz w:val="28"/>
          <w:szCs w:val="28"/>
        </w:rPr>
        <w:t>4、研发模具</w:t>
      </w:r>
      <w:r w:rsidR="002478F0">
        <w:rPr>
          <w:rFonts w:ascii="华文仿宋" w:eastAsia="华文仿宋" w:hAnsi="华文仿宋" w:hint="eastAsia"/>
          <w:bCs/>
          <w:sz w:val="28"/>
          <w:szCs w:val="28"/>
        </w:rPr>
        <w:t>、治具</w:t>
      </w:r>
      <w:r>
        <w:rPr>
          <w:rFonts w:ascii="华文仿宋" w:eastAsia="华文仿宋" w:hAnsi="华文仿宋" w:hint="eastAsia"/>
          <w:bCs/>
          <w:sz w:val="28"/>
          <w:szCs w:val="28"/>
        </w:rPr>
        <w:t>、中间产品的试制及制造费</w:t>
      </w:r>
    </w:p>
    <w:p w:rsidR="00842E31" w:rsidRDefault="00842E31" w:rsidP="00842E31">
      <w:pPr>
        <w:spacing w:line="660" w:lineRule="exact"/>
        <w:rPr>
          <w:rFonts w:ascii="华文仿宋" w:eastAsia="华文仿宋" w:hAnsi="华文仿宋" w:cs="宋体"/>
          <w:bCs/>
          <w:sz w:val="28"/>
          <w:szCs w:val="28"/>
        </w:rPr>
      </w:pPr>
      <w:r w:rsidRPr="003907E6">
        <w:rPr>
          <w:rFonts w:ascii="华文仿宋" w:eastAsia="华文仿宋" w:hAnsi="华文仿宋" w:hint="eastAsia"/>
          <w:bCs/>
          <w:sz w:val="28"/>
          <w:szCs w:val="28"/>
          <w:highlight w:val="yellow"/>
        </w:rPr>
        <w:t>本次大修发生外协费用约313万元(实际发生额以工作量结算为准，主要项目包括：筑炉工程67万、安装（</w:t>
      </w:r>
      <w:r w:rsidRPr="003907E6">
        <w:rPr>
          <w:rFonts w:ascii="华文仿宋" w:eastAsia="华文仿宋" w:hAnsi="华文仿宋" w:cs="宋体" w:hint="eastAsia"/>
          <w:bCs/>
          <w:sz w:val="28"/>
          <w:szCs w:val="28"/>
          <w:highlight w:val="yellow"/>
        </w:rPr>
        <w:t>辊压机更换辊子、</w:t>
      </w:r>
      <w:proofErr w:type="gramStart"/>
      <w:r w:rsidRPr="003907E6">
        <w:rPr>
          <w:rFonts w:ascii="华文仿宋" w:eastAsia="华文仿宋" w:hAnsi="华文仿宋" w:cs="宋体" w:hint="eastAsia"/>
          <w:bCs/>
          <w:sz w:val="28"/>
          <w:szCs w:val="28"/>
          <w:highlight w:val="yellow"/>
        </w:rPr>
        <w:t>窑尾电收尘</w:t>
      </w:r>
      <w:proofErr w:type="gramEnd"/>
      <w:r w:rsidRPr="003907E6">
        <w:rPr>
          <w:rFonts w:ascii="华文仿宋" w:eastAsia="华文仿宋" w:hAnsi="华文仿宋" w:cs="宋体" w:hint="eastAsia"/>
          <w:bCs/>
          <w:sz w:val="28"/>
          <w:szCs w:val="28"/>
          <w:highlight w:val="yellow"/>
        </w:rPr>
        <w:t>侧墙修复、行车轨道调整、取料机、</w:t>
      </w:r>
      <w:proofErr w:type="gramStart"/>
      <w:r w:rsidRPr="003907E6">
        <w:rPr>
          <w:rFonts w:ascii="华文仿宋" w:eastAsia="华文仿宋" w:hAnsi="华文仿宋" w:cs="宋体" w:hint="eastAsia"/>
          <w:bCs/>
          <w:sz w:val="28"/>
          <w:szCs w:val="28"/>
          <w:highlight w:val="yellow"/>
        </w:rPr>
        <w:t>篦冷机</w:t>
      </w:r>
      <w:proofErr w:type="gramEnd"/>
      <w:r w:rsidRPr="003907E6">
        <w:rPr>
          <w:rFonts w:ascii="华文仿宋" w:eastAsia="华文仿宋" w:hAnsi="华文仿宋" w:cs="宋体" w:hint="eastAsia"/>
          <w:bCs/>
          <w:sz w:val="28"/>
          <w:szCs w:val="28"/>
          <w:highlight w:val="yellow"/>
        </w:rPr>
        <w:t>、破碎配料等配件更换以及辊压机离线堆焊</w:t>
      </w:r>
      <w:r w:rsidRPr="003907E6">
        <w:rPr>
          <w:rFonts w:ascii="华文仿宋" w:eastAsia="华文仿宋" w:hAnsi="华文仿宋" w:hint="eastAsia"/>
          <w:bCs/>
          <w:sz w:val="28"/>
          <w:szCs w:val="28"/>
          <w:highlight w:val="yellow"/>
        </w:rPr>
        <w:t>等项目）161万、采石破碎输送16万、保温9万、</w:t>
      </w:r>
      <w:r w:rsidRPr="003907E6">
        <w:rPr>
          <w:rFonts w:ascii="华文仿宋" w:eastAsia="华文仿宋" w:hAnsi="华文仿宋" w:cs="宋体" w:hint="eastAsia"/>
          <w:bCs/>
          <w:sz w:val="28"/>
          <w:szCs w:val="28"/>
          <w:highlight w:val="yellow"/>
        </w:rPr>
        <w:t>管道防腐60.5万。</w:t>
      </w:r>
    </w:p>
    <w:p w:rsidR="00DC3D6E" w:rsidRDefault="00DC3D6E" w:rsidP="00842E31">
      <w:pPr>
        <w:spacing w:line="660" w:lineRule="exact"/>
        <w:rPr>
          <w:rFonts w:ascii="华文仿宋" w:eastAsia="华文仿宋" w:hAnsi="华文仿宋" w:cs="宋体"/>
          <w:bCs/>
          <w:sz w:val="28"/>
          <w:szCs w:val="28"/>
        </w:rPr>
      </w:pPr>
      <w:r>
        <w:rPr>
          <w:rFonts w:ascii="华文仿宋" w:eastAsia="华文仿宋" w:hAnsi="华文仿宋" w:cs="宋体" w:hint="eastAsia"/>
          <w:bCs/>
          <w:sz w:val="28"/>
          <w:szCs w:val="28"/>
        </w:rPr>
        <w:t>5、其他</w:t>
      </w:r>
    </w:p>
    <w:p w:rsidR="00227AAA" w:rsidRPr="00842E31" w:rsidRDefault="00227AAA" w:rsidP="00842E31">
      <w:pPr>
        <w:spacing w:line="660" w:lineRule="exact"/>
        <w:rPr>
          <w:rFonts w:ascii="华文仿宋" w:eastAsia="华文仿宋" w:hAnsi="华文仿宋"/>
          <w:bCs/>
          <w:sz w:val="28"/>
          <w:szCs w:val="28"/>
        </w:rPr>
      </w:pPr>
    </w:p>
    <w:p w:rsidR="00EA3C91" w:rsidRPr="00EA3C91" w:rsidRDefault="00EA3C91" w:rsidP="00EA3C91">
      <w:pPr>
        <w:pStyle w:val="a4"/>
        <w:numPr>
          <w:ilvl w:val="0"/>
          <w:numId w:val="5"/>
        </w:numPr>
        <w:spacing w:line="660" w:lineRule="exact"/>
        <w:ind w:firstLineChars="0"/>
        <w:rPr>
          <w:rFonts w:ascii="华文仿宋" w:eastAsia="华文仿宋" w:hAnsi="华文仿宋"/>
          <w:b/>
          <w:bCs/>
          <w:sz w:val="28"/>
          <w:szCs w:val="28"/>
        </w:rPr>
      </w:pPr>
      <w:r w:rsidRPr="00EA3C91">
        <w:rPr>
          <w:rFonts w:ascii="华文仿宋" w:eastAsia="华文仿宋" w:hAnsi="华文仿宋" w:hint="eastAsia"/>
          <w:b/>
          <w:bCs/>
          <w:sz w:val="28"/>
          <w:szCs w:val="28"/>
        </w:rPr>
        <w:t>项目费用总体完成情况分析</w:t>
      </w:r>
    </w:p>
    <w:p w:rsidR="00EA3C91" w:rsidRPr="00EA3C91" w:rsidRDefault="00EA3C91" w:rsidP="00EA3C91">
      <w:pPr>
        <w:ind w:firstLineChars="150" w:firstLine="420"/>
        <w:jc w:val="left"/>
        <w:rPr>
          <w:rFonts w:ascii="仿宋" w:eastAsia="仿宋" w:hAnsi="仿宋"/>
          <w:b/>
          <w:sz w:val="28"/>
          <w:szCs w:val="28"/>
        </w:rPr>
      </w:pPr>
      <w:r w:rsidRPr="00EA3C91">
        <w:rPr>
          <w:rFonts w:ascii="华文仿宋" w:eastAsia="华文仿宋" w:hAnsi="华文仿宋" w:hint="eastAsia"/>
          <w:bCs/>
          <w:sz w:val="28"/>
          <w:szCs w:val="28"/>
        </w:rPr>
        <w:t>大修、技改费用总体概况：18年</w:t>
      </w:r>
      <w:proofErr w:type="gramStart"/>
      <w:r w:rsidRPr="00EA3C91">
        <w:rPr>
          <w:rFonts w:ascii="华文仿宋" w:eastAsia="华文仿宋" w:hAnsi="华文仿宋" w:hint="eastAsia"/>
          <w:bCs/>
          <w:sz w:val="28"/>
          <w:szCs w:val="28"/>
        </w:rPr>
        <w:t>大修共</w:t>
      </w:r>
      <w:proofErr w:type="gramEnd"/>
      <w:r w:rsidRPr="00EA3C91">
        <w:rPr>
          <w:rFonts w:ascii="华文仿宋" w:eastAsia="华文仿宋" w:hAnsi="华文仿宋" w:hint="eastAsia"/>
          <w:bCs/>
          <w:sz w:val="28"/>
          <w:szCs w:val="28"/>
        </w:rPr>
        <w:t>发生费用2611万元。其中，下桥生产线费用2131万元，采石矿山发生费用166.6万元，外协费用</w:t>
      </w:r>
      <w:r w:rsidRPr="00EA3C91">
        <w:rPr>
          <w:rFonts w:ascii="华文仿宋" w:eastAsia="华文仿宋" w:hAnsi="华文仿宋" w:hint="eastAsia"/>
          <w:bCs/>
          <w:sz w:val="28"/>
          <w:szCs w:val="28"/>
        </w:rPr>
        <w:lastRenderedPageBreak/>
        <w:t>313.5万元</w:t>
      </w:r>
    </w:p>
    <w:tbl>
      <w:tblPr>
        <w:tblW w:w="625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3"/>
        <w:gridCol w:w="1196"/>
        <w:gridCol w:w="1695"/>
        <w:gridCol w:w="1696"/>
      </w:tblGrid>
      <w:tr w:rsidR="00EA3C91" w:rsidRPr="00642FB2" w:rsidTr="00DA1BD0">
        <w:trPr>
          <w:trHeight w:val="345"/>
        </w:trPr>
        <w:tc>
          <w:tcPr>
            <w:tcW w:w="1663" w:type="dxa"/>
            <w:shd w:val="clear" w:color="auto" w:fill="auto"/>
            <w:noWrap/>
            <w:vAlign w:val="center"/>
            <w:hideMark/>
          </w:tcPr>
          <w:p w:rsidR="00EA3C91" w:rsidRPr="00642FB2" w:rsidRDefault="00EA3C91" w:rsidP="00E11C3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42FB2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项目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费用</w:t>
            </w:r>
            <w:r w:rsidRPr="00642FB2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名称</w:t>
            </w:r>
          </w:p>
        </w:tc>
        <w:tc>
          <w:tcPr>
            <w:tcW w:w="1196" w:type="dxa"/>
            <w:shd w:val="clear" w:color="auto" w:fill="auto"/>
            <w:noWrap/>
            <w:vAlign w:val="center"/>
            <w:hideMark/>
          </w:tcPr>
          <w:p w:rsidR="00EA3C91" w:rsidRPr="00642FB2" w:rsidRDefault="00EA3C91" w:rsidP="00E11C3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42FB2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计划金额</w:t>
            </w:r>
          </w:p>
        </w:tc>
        <w:tc>
          <w:tcPr>
            <w:tcW w:w="1695" w:type="dxa"/>
            <w:shd w:val="clear" w:color="auto" w:fill="auto"/>
            <w:noWrap/>
            <w:vAlign w:val="center"/>
            <w:hideMark/>
          </w:tcPr>
          <w:p w:rsidR="00EA3C91" w:rsidRPr="00642FB2" w:rsidRDefault="00EA3C91" w:rsidP="00E11C3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实际</w:t>
            </w:r>
            <w:r w:rsidRPr="00642FB2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金额</w:t>
            </w:r>
          </w:p>
        </w:tc>
        <w:tc>
          <w:tcPr>
            <w:tcW w:w="1696" w:type="dxa"/>
            <w:shd w:val="clear" w:color="000000" w:fill="FFFFFF"/>
            <w:noWrap/>
            <w:vAlign w:val="center"/>
            <w:hideMark/>
          </w:tcPr>
          <w:p w:rsidR="00EA3C91" w:rsidRPr="00642FB2" w:rsidRDefault="00EA3C91" w:rsidP="00E11C3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642FB2">
              <w:rPr>
                <w:rFonts w:ascii="宋体" w:hAnsi="宋体" w:cs="宋体" w:hint="eastAsia"/>
                <w:kern w:val="0"/>
                <w:sz w:val="20"/>
                <w:szCs w:val="20"/>
              </w:rPr>
              <w:t>差额</w:t>
            </w:r>
          </w:p>
        </w:tc>
      </w:tr>
      <w:tr w:rsidR="00EA3C91" w:rsidTr="00DA1BD0">
        <w:trPr>
          <w:trHeight w:val="345"/>
        </w:trPr>
        <w:tc>
          <w:tcPr>
            <w:tcW w:w="1663" w:type="dxa"/>
            <w:shd w:val="clear" w:color="auto" w:fill="auto"/>
            <w:noWrap/>
            <w:vAlign w:val="center"/>
          </w:tcPr>
          <w:p w:rsidR="00EA3C91" w:rsidRPr="00642FB2" w:rsidRDefault="00EA3C91" w:rsidP="00E11C3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96" w:type="dxa"/>
            <w:shd w:val="clear" w:color="auto" w:fill="auto"/>
            <w:noWrap/>
            <w:hideMark/>
          </w:tcPr>
          <w:p w:rsidR="00EA3C91" w:rsidRDefault="00EA3C91" w:rsidP="00E11C3A">
            <w:pPr>
              <w:jc w:val="center"/>
            </w:pPr>
            <w:r>
              <w:rPr>
                <w:rFonts w:hint="eastAsia"/>
              </w:rPr>
              <w:t>634</w:t>
            </w:r>
          </w:p>
        </w:tc>
        <w:tc>
          <w:tcPr>
            <w:tcW w:w="1695" w:type="dxa"/>
            <w:shd w:val="clear" w:color="000000" w:fill="FFFFFF"/>
            <w:noWrap/>
            <w:hideMark/>
          </w:tcPr>
          <w:p w:rsidR="00EA3C91" w:rsidRDefault="00EA3C91" w:rsidP="00E11C3A">
            <w:pPr>
              <w:jc w:val="center"/>
            </w:pPr>
            <w:r>
              <w:rPr>
                <w:rFonts w:hint="eastAsia"/>
              </w:rPr>
              <w:t>605.4</w:t>
            </w:r>
          </w:p>
        </w:tc>
        <w:tc>
          <w:tcPr>
            <w:tcW w:w="1696" w:type="dxa"/>
            <w:shd w:val="clear" w:color="000000" w:fill="FFFFFF"/>
            <w:noWrap/>
            <w:hideMark/>
          </w:tcPr>
          <w:p w:rsidR="00EA3C91" w:rsidRDefault="00EA3C91" w:rsidP="00E11C3A">
            <w:pPr>
              <w:jc w:val="center"/>
            </w:pPr>
            <w:r>
              <w:rPr>
                <w:rFonts w:hint="eastAsia"/>
              </w:rPr>
              <w:t>28.6</w:t>
            </w:r>
          </w:p>
        </w:tc>
      </w:tr>
      <w:tr w:rsidR="00EA3C91" w:rsidRPr="00642FB2" w:rsidTr="00DA1BD0">
        <w:trPr>
          <w:trHeight w:val="345"/>
        </w:trPr>
        <w:tc>
          <w:tcPr>
            <w:tcW w:w="1663" w:type="dxa"/>
            <w:shd w:val="clear" w:color="auto" w:fill="auto"/>
            <w:noWrap/>
            <w:vAlign w:val="center"/>
          </w:tcPr>
          <w:p w:rsidR="00EA3C91" w:rsidRPr="00642FB2" w:rsidRDefault="00EA3C91" w:rsidP="00E11C3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96" w:type="dxa"/>
            <w:shd w:val="clear" w:color="auto" w:fill="auto"/>
            <w:noWrap/>
            <w:vAlign w:val="center"/>
            <w:hideMark/>
          </w:tcPr>
          <w:p w:rsidR="00EA3C91" w:rsidRPr="00642FB2" w:rsidRDefault="00EA3C91" w:rsidP="00E11C3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1055.57</w:t>
            </w:r>
          </w:p>
        </w:tc>
        <w:tc>
          <w:tcPr>
            <w:tcW w:w="1695" w:type="dxa"/>
            <w:vMerge w:val="restart"/>
            <w:shd w:val="clear" w:color="000000" w:fill="FFFFFF"/>
            <w:noWrap/>
            <w:vAlign w:val="center"/>
            <w:hideMark/>
          </w:tcPr>
          <w:p w:rsidR="00EA3C91" w:rsidRPr="00642FB2" w:rsidRDefault="00EA3C91" w:rsidP="00E11C3A">
            <w:pPr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1026</w:t>
            </w:r>
          </w:p>
          <w:p w:rsidR="00EA3C91" w:rsidRPr="00642FB2" w:rsidRDefault="00EA3C91" w:rsidP="00E11C3A">
            <w:pPr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485</w:t>
            </w:r>
          </w:p>
        </w:tc>
        <w:tc>
          <w:tcPr>
            <w:tcW w:w="1696" w:type="dxa"/>
            <w:shd w:val="clear" w:color="000000" w:fill="FFFFFF"/>
            <w:noWrap/>
            <w:vAlign w:val="center"/>
            <w:hideMark/>
          </w:tcPr>
          <w:p w:rsidR="00EA3C91" w:rsidRPr="00642FB2" w:rsidRDefault="00EA3C91" w:rsidP="00E11C3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29.57</w:t>
            </w:r>
          </w:p>
        </w:tc>
      </w:tr>
      <w:tr w:rsidR="00EA3C91" w:rsidRPr="00642FB2" w:rsidTr="00DA1BD0">
        <w:trPr>
          <w:trHeight w:val="345"/>
        </w:trPr>
        <w:tc>
          <w:tcPr>
            <w:tcW w:w="1663" w:type="dxa"/>
            <w:shd w:val="clear" w:color="000000" w:fill="FFFFFF"/>
            <w:noWrap/>
            <w:vAlign w:val="center"/>
          </w:tcPr>
          <w:p w:rsidR="00EA3C91" w:rsidRPr="00642FB2" w:rsidRDefault="00EA3C91" w:rsidP="00E11C3A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196" w:type="dxa"/>
            <w:shd w:val="clear" w:color="auto" w:fill="auto"/>
            <w:noWrap/>
            <w:vAlign w:val="center"/>
            <w:hideMark/>
          </w:tcPr>
          <w:p w:rsidR="00EA3C91" w:rsidRPr="00642FB2" w:rsidRDefault="00EA3C91" w:rsidP="00E11C3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512.1</w:t>
            </w:r>
          </w:p>
        </w:tc>
        <w:tc>
          <w:tcPr>
            <w:tcW w:w="1695" w:type="dxa"/>
            <w:vMerge/>
            <w:shd w:val="clear" w:color="auto" w:fill="auto"/>
            <w:noWrap/>
            <w:vAlign w:val="center"/>
            <w:hideMark/>
          </w:tcPr>
          <w:p w:rsidR="00EA3C91" w:rsidRPr="00642FB2" w:rsidRDefault="00EA3C91" w:rsidP="00E11C3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696" w:type="dxa"/>
            <w:shd w:val="clear" w:color="000000" w:fill="FFFFFF"/>
            <w:noWrap/>
            <w:vAlign w:val="center"/>
            <w:hideMark/>
          </w:tcPr>
          <w:p w:rsidR="00EA3C91" w:rsidRPr="00642FB2" w:rsidRDefault="00EA3C91" w:rsidP="00E11C3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27.1</w:t>
            </w:r>
          </w:p>
        </w:tc>
      </w:tr>
      <w:tr w:rsidR="00EA3C91" w:rsidRPr="00642FB2" w:rsidTr="00DA1BD0">
        <w:trPr>
          <w:trHeight w:val="345"/>
        </w:trPr>
        <w:tc>
          <w:tcPr>
            <w:tcW w:w="1663" w:type="dxa"/>
            <w:shd w:val="clear" w:color="auto" w:fill="auto"/>
            <w:noWrap/>
            <w:vAlign w:val="center"/>
          </w:tcPr>
          <w:p w:rsidR="00EA3C91" w:rsidRPr="00642FB2" w:rsidRDefault="00EA3C91" w:rsidP="00E11C3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96" w:type="dxa"/>
            <w:shd w:val="clear" w:color="auto" w:fill="auto"/>
            <w:noWrap/>
            <w:vAlign w:val="center"/>
            <w:hideMark/>
          </w:tcPr>
          <w:p w:rsidR="00EA3C91" w:rsidRPr="00642FB2" w:rsidRDefault="00EA3C91" w:rsidP="00E11C3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166.68</w:t>
            </w:r>
          </w:p>
        </w:tc>
        <w:tc>
          <w:tcPr>
            <w:tcW w:w="1695" w:type="dxa"/>
            <w:shd w:val="clear" w:color="000000" w:fill="FFFFFF"/>
            <w:noWrap/>
            <w:vAlign w:val="center"/>
            <w:hideMark/>
          </w:tcPr>
          <w:p w:rsidR="00EA3C91" w:rsidRPr="00642FB2" w:rsidRDefault="00EA3C91" w:rsidP="00E11C3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166.68</w:t>
            </w:r>
          </w:p>
        </w:tc>
        <w:tc>
          <w:tcPr>
            <w:tcW w:w="1696" w:type="dxa"/>
            <w:shd w:val="clear" w:color="000000" w:fill="FFFFFF"/>
            <w:noWrap/>
            <w:vAlign w:val="center"/>
            <w:hideMark/>
          </w:tcPr>
          <w:p w:rsidR="00EA3C91" w:rsidRPr="00642FB2" w:rsidRDefault="00EA3C91" w:rsidP="00E11C3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EA3C91" w:rsidRPr="00642FB2" w:rsidTr="00DA1BD0">
        <w:trPr>
          <w:trHeight w:val="345"/>
        </w:trPr>
        <w:tc>
          <w:tcPr>
            <w:tcW w:w="1663" w:type="dxa"/>
            <w:shd w:val="clear" w:color="auto" w:fill="auto"/>
            <w:noWrap/>
            <w:vAlign w:val="center"/>
          </w:tcPr>
          <w:p w:rsidR="00EA3C91" w:rsidRPr="00642FB2" w:rsidRDefault="00EA3C91" w:rsidP="00E11C3A"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96" w:type="dxa"/>
            <w:shd w:val="clear" w:color="auto" w:fill="auto"/>
            <w:noWrap/>
            <w:vAlign w:val="center"/>
            <w:hideMark/>
          </w:tcPr>
          <w:p w:rsidR="00EA3C91" w:rsidRPr="00642FB2" w:rsidRDefault="00EA3C91" w:rsidP="00E11C3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13.8</w:t>
            </w:r>
          </w:p>
        </w:tc>
        <w:tc>
          <w:tcPr>
            <w:tcW w:w="1695" w:type="dxa"/>
            <w:shd w:val="clear" w:color="000000" w:fill="FFFFFF"/>
            <w:noWrap/>
            <w:vAlign w:val="center"/>
            <w:hideMark/>
          </w:tcPr>
          <w:p w:rsidR="00EA3C91" w:rsidRPr="00642FB2" w:rsidRDefault="00EA3C91" w:rsidP="00E11C3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13.8</w:t>
            </w:r>
          </w:p>
        </w:tc>
        <w:tc>
          <w:tcPr>
            <w:tcW w:w="1696" w:type="dxa"/>
            <w:shd w:val="clear" w:color="000000" w:fill="FFFFFF"/>
            <w:noWrap/>
            <w:vAlign w:val="center"/>
            <w:hideMark/>
          </w:tcPr>
          <w:p w:rsidR="00EA3C91" w:rsidRPr="00642FB2" w:rsidRDefault="00EA3C91" w:rsidP="00E11C3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EA3C91" w:rsidRPr="00642FB2" w:rsidTr="00DA1BD0">
        <w:trPr>
          <w:trHeight w:val="345"/>
        </w:trPr>
        <w:tc>
          <w:tcPr>
            <w:tcW w:w="1663" w:type="dxa"/>
            <w:shd w:val="clear" w:color="auto" w:fill="auto"/>
            <w:noWrap/>
            <w:vAlign w:val="center"/>
          </w:tcPr>
          <w:p w:rsidR="00EA3C91" w:rsidRPr="00642FB2" w:rsidRDefault="00EA3C91" w:rsidP="00E11C3A"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96" w:type="dxa"/>
            <w:shd w:val="clear" w:color="auto" w:fill="auto"/>
            <w:noWrap/>
            <w:vAlign w:val="center"/>
            <w:hideMark/>
          </w:tcPr>
          <w:p w:rsidR="00EA3C91" w:rsidRPr="00642FB2" w:rsidRDefault="00EA3C91" w:rsidP="00E11C3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313.5</w:t>
            </w:r>
          </w:p>
        </w:tc>
        <w:tc>
          <w:tcPr>
            <w:tcW w:w="1695" w:type="dxa"/>
            <w:shd w:val="clear" w:color="auto" w:fill="auto"/>
            <w:noWrap/>
            <w:vAlign w:val="center"/>
            <w:hideMark/>
          </w:tcPr>
          <w:p w:rsidR="00EA3C91" w:rsidRPr="00642FB2" w:rsidRDefault="00EA3C91" w:rsidP="00E11C3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313.5</w:t>
            </w:r>
          </w:p>
        </w:tc>
        <w:tc>
          <w:tcPr>
            <w:tcW w:w="1696" w:type="dxa"/>
            <w:shd w:val="clear" w:color="000000" w:fill="FFFFFF"/>
            <w:noWrap/>
            <w:vAlign w:val="center"/>
            <w:hideMark/>
          </w:tcPr>
          <w:p w:rsidR="00EA3C91" w:rsidRPr="00642FB2" w:rsidRDefault="00EA3C91" w:rsidP="00E11C3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DA1BD0" w:rsidRPr="00642FB2" w:rsidTr="00DA1BD0">
        <w:trPr>
          <w:trHeight w:val="345"/>
        </w:trPr>
        <w:tc>
          <w:tcPr>
            <w:tcW w:w="1663" w:type="dxa"/>
            <w:shd w:val="clear" w:color="auto" w:fill="auto"/>
            <w:noWrap/>
            <w:vAlign w:val="center"/>
            <w:hideMark/>
          </w:tcPr>
          <w:p w:rsidR="00DA1BD0" w:rsidRPr="00642FB2" w:rsidRDefault="00DA1BD0" w:rsidP="00E11C3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2696.07</w:t>
            </w:r>
          </w:p>
        </w:tc>
        <w:tc>
          <w:tcPr>
            <w:tcW w:w="1196" w:type="dxa"/>
            <w:shd w:val="clear" w:color="auto" w:fill="auto"/>
            <w:noWrap/>
            <w:vAlign w:val="center"/>
            <w:hideMark/>
          </w:tcPr>
          <w:p w:rsidR="00DA1BD0" w:rsidRPr="00642FB2" w:rsidRDefault="00DA1BD0" w:rsidP="00E11C3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2610.8</w:t>
            </w:r>
          </w:p>
        </w:tc>
        <w:tc>
          <w:tcPr>
            <w:tcW w:w="1695" w:type="dxa"/>
            <w:shd w:val="clear" w:color="000000" w:fill="FFFFFF"/>
            <w:noWrap/>
            <w:vAlign w:val="center"/>
            <w:hideMark/>
          </w:tcPr>
          <w:p w:rsidR="00DA1BD0" w:rsidRPr="00642FB2" w:rsidRDefault="00DA1BD0" w:rsidP="00E11C3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-85.27</w:t>
            </w:r>
          </w:p>
        </w:tc>
        <w:tc>
          <w:tcPr>
            <w:tcW w:w="1696" w:type="dxa"/>
            <w:shd w:val="clear" w:color="000000" w:fill="FFFFFF"/>
            <w:vAlign w:val="center"/>
          </w:tcPr>
          <w:p w:rsidR="00DA1BD0" w:rsidRPr="00642FB2" w:rsidRDefault="00DA1BD0" w:rsidP="00E11C3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</w:tbl>
    <w:p w:rsidR="00A770FE" w:rsidRDefault="00A770FE" w:rsidP="009E2C71">
      <w:pPr>
        <w:jc w:val="left"/>
        <w:rPr>
          <w:rFonts w:ascii="华文仿宋" w:eastAsia="华文仿宋" w:hAnsi="华文仿宋"/>
          <w:b/>
          <w:bCs/>
          <w:sz w:val="28"/>
          <w:szCs w:val="28"/>
        </w:rPr>
      </w:pPr>
    </w:p>
    <w:p w:rsidR="00C549B0" w:rsidRPr="009E2C71" w:rsidRDefault="009E2C71" w:rsidP="009E2C71">
      <w:pPr>
        <w:jc w:val="left"/>
        <w:rPr>
          <w:rFonts w:ascii="仿宋" w:eastAsia="仿宋" w:hAnsi="仿宋"/>
          <w:b/>
          <w:sz w:val="36"/>
          <w:szCs w:val="36"/>
        </w:rPr>
      </w:pPr>
      <w:r>
        <w:rPr>
          <w:rFonts w:ascii="华文仿宋" w:eastAsia="华文仿宋" w:hAnsi="华文仿宋" w:hint="eastAsia"/>
          <w:b/>
          <w:bCs/>
          <w:sz w:val="28"/>
          <w:szCs w:val="28"/>
        </w:rPr>
        <w:t>三、</w:t>
      </w:r>
      <w:r w:rsidR="009545B5">
        <w:rPr>
          <w:rFonts w:ascii="华文仿宋" w:eastAsia="华文仿宋" w:hAnsi="华文仿宋" w:hint="eastAsia"/>
          <w:b/>
          <w:bCs/>
          <w:sz w:val="28"/>
          <w:szCs w:val="28"/>
        </w:rPr>
        <w:t>项目经费投入及核算</w:t>
      </w:r>
      <w:r w:rsidRPr="009E2C71">
        <w:rPr>
          <w:rFonts w:ascii="华文仿宋" w:eastAsia="华文仿宋" w:hAnsi="华文仿宋" w:hint="eastAsia"/>
          <w:b/>
          <w:bCs/>
          <w:sz w:val="28"/>
          <w:szCs w:val="28"/>
        </w:rPr>
        <w:t>存在的问题</w:t>
      </w:r>
    </w:p>
    <w:p w:rsidR="00F65A5A" w:rsidRDefault="00A770FE" w:rsidP="00F65A5A">
      <w:pPr>
        <w:widowControl/>
        <w:spacing w:line="360" w:lineRule="auto"/>
        <w:ind w:firstLineChars="177" w:firstLine="496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 项目研发过程中投入研发材料XXX万元，其中形成产品XX万元进行对外销售，有XXX万元报废，报废是否取得价值</w:t>
      </w:r>
      <w:r>
        <w:rPr>
          <w:rFonts w:ascii="仿宋" w:eastAsia="仿宋" w:hAnsi="仿宋"/>
          <w:sz w:val="28"/>
          <w:szCs w:val="28"/>
        </w:rPr>
        <w:t>……</w:t>
      </w:r>
      <w:proofErr w:type="gramStart"/>
      <w:r>
        <w:rPr>
          <w:rFonts w:ascii="仿宋" w:eastAsia="仿宋" w:hAnsi="仿宋"/>
          <w:sz w:val="28"/>
          <w:szCs w:val="28"/>
        </w:rPr>
        <w:t>…………</w:t>
      </w:r>
      <w:proofErr w:type="gramEnd"/>
    </w:p>
    <w:p w:rsidR="00F65A5A" w:rsidRDefault="00F65A5A" w:rsidP="00F65A5A">
      <w:pPr>
        <w:widowControl/>
        <w:spacing w:line="360" w:lineRule="auto"/>
        <w:ind w:firstLineChars="177" w:firstLine="496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本项目严格相关规定，建立单独核算科目及明细科目，并建立辅助明细账。同时每月发生的研发经费总额与明细做一汇总表，对研发经费进行月度发生额与累计额的监控，以便于研发项目的经费控制，经核算本项目本年度开发费实际发生额： 5,841,193.53元。详见《研发项目加计扣除研究开发费用情况归集表》。</w:t>
      </w:r>
    </w:p>
    <w:p w:rsidR="00F65A5A" w:rsidRDefault="00F65A5A" w:rsidP="00F65A5A">
      <w:pPr>
        <w:widowControl/>
        <w:spacing w:line="360" w:lineRule="auto"/>
        <w:ind w:firstLineChars="177" w:firstLine="496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按照研发项目财务设立台账归集核算研发费用，公司研发部门发生的各项开支纳入研发费用管理，同时承担生产任务的，合理划分研发与生产费用。财务协助研发部门做好研发投入费用的预算编制和控制。</w:t>
      </w:r>
    </w:p>
    <w:p w:rsidR="00F65A5A" w:rsidRDefault="00F65A5A" w:rsidP="00F65A5A">
      <w:pPr>
        <w:widowControl/>
        <w:spacing w:line="360" w:lineRule="auto"/>
        <w:ind w:firstLineChars="177" w:firstLine="496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公司对研发费用的入账方式做了规定：执行《企业会计准则》的企业设立“研发支出”账户，在“费用化支出”科目下，将公司根据研发项目</w:t>
      </w:r>
      <w:proofErr w:type="gramStart"/>
      <w:r>
        <w:rPr>
          <w:rFonts w:ascii="仿宋" w:eastAsia="仿宋" w:hAnsi="仿宋"/>
          <w:sz w:val="28"/>
          <w:szCs w:val="28"/>
        </w:rPr>
        <w:t>编号分</w:t>
      </w:r>
      <w:proofErr w:type="gramEnd"/>
      <w:r>
        <w:rPr>
          <w:rFonts w:ascii="仿宋" w:eastAsia="仿宋" w:hAnsi="仿宋"/>
          <w:sz w:val="28"/>
          <w:szCs w:val="28"/>
        </w:rPr>
        <w:t>项目进行划分：规定研究阶段的支出全部费用化，计入当期损益(管理费用)，研究开发费用科目的设置要求如下：</w:t>
      </w:r>
    </w:p>
    <w:p w:rsidR="00F65A5A" w:rsidRDefault="00F65A5A" w:rsidP="00F65A5A">
      <w:pPr>
        <w:widowControl/>
        <w:spacing w:line="360" w:lineRule="auto"/>
        <w:ind w:firstLineChars="177" w:firstLine="496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lastRenderedPageBreak/>
        <w:t>公司</w:t>
      </w:r>
      <w:r>
        <w:rPr>
          <w:rFonts w:ascii="仿宋" w:eastAsia="仿宋" w:hAnsi="仿宋"/>
          <w:sz w:val="28"/>
          <w:szCs w:val="28"/>
        </w:rPr>
        <w:t>提供证明费用实际已经发生的足够、适当的有效凭证。研发费明细账与有效凭证一一对应，确保研发费用的真实、准确归集：</w:t>
      </w:r>
    </w:p>
    <w:p w:rsidR="00F65A5A" w:rsidRDefault="00F65A5A" w:rsidP="00F65A5A">
      <w:pPr>
        <w:widowControl/>
        <w:spacing w:line="360" w:lineRule="auto"/>
        <w:ind w:firstLineChars="177" w:firstLine="496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1、研发人员工资薪金等，以职能部门(研发或财务部门)按月单独编制的工资清单(或分配表)，作为有效凭证</w:t>
      </w:r>
    </w:p>
    <w:p w:rsidR="00F65A5A" w:rsidRDefault="00F65A5A" w:rsidP="00F65A5A">
      <w:pPr>
        <w:widowControl/>
        <w:spacing w:line="360" w:lineRule="auto"/>
        <w:ind w:firstLineChars="177" w:firstLine="496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2、为研发项目直接耗用的原材料，以</w:t>
      </w:r>
      <w:r>
        <w:rPr>
          <w:rFonts w:ascii="仿宋" w:eastAsia="仿宋" w:hAnsi="仿宋" w:hint="eastAsia"/>
          <w:sz w:val="28"/>
          <w:szCs w:val="28"/>
        </w:rPr>
        <w:t>研发材料成本核算表（</w:t>
      </w:r>
      <w:r>
        <w:rPr>
          <w:rFonts w:ascii="仿宋" w:eastAsia="仿宋" w:hAnsi="仿宋"/>
          <w:sz w:val="28"/>
          <w:szCs w:val="28"/>
        </w:rPr>
        <w:t>领料单</w:t>
      </w:r>
      <w:r>
        <w:rPr>
          <w:rFonts w:ascii="仿宋" w:eastAsia="仿宋" w:hAnsi="仿宋" w:hint="eastAsia"/>
          <w:sz w:val="28"/>
          <w:szCs w:val="28"/>
        </w:rPr>
        <w:t>）</w:t>
      </w:r>
      <w:r>
        <w:rPr>
          <w:rFonts w:ascii="仿宋" w:eastAsia="仿宋" w:hAnsi="仿宋"/>
          <w:sz w:val="28"/>
          <w:szCs w:val="28"/>
        </w:rPr>
        <w:t>作为有效凭证</w:t>
      </w:r>
    </w:p>
    <w:p w:rsidR="00F65A5A" w:rsidRDefault="00F65A5A" w:rsidP="00F65A5A">
      <w:pPr>
        <w:widowControl/>
        <w:spacing w:line="360" w:lineRule="auto"/>
        <w:ind w:firstLineChars="177" w:firstLine="496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3、燃料、动力等间接费用，以分配表作为有效凭证</w:t>
      </w:r>
    </w:p>
    <w:p w:rsidR="00F65A5A" w:rsidRDefault="00F65A5A" w:rsidP="00F65A5A">
      <w:pPr>
        <w:widowControl/>
        <w:spacing w:line="360" w:lineRule="auto"/>
        <w:ind w:firstLineChars="177" w:firstLine="496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4、租赁费以租赁合同、发票及分配表作为有效凭证</w:t>
      </w:r>
    </w:p>
    <w:p w:rsidR="00F65A5A" w:rsidRDefault="00F65A5A" w:rsidP="00F65A5A">
      <w:pPr>
        <w:widowControl/>
        <w:spacing w:line="360" w:lineRule="auto"/>
        <w:ind w:firstLineChars="177" w:firstLine="496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5、折旧费等，以</w:t>
      </w:r>
      <w:r>
        <w:rPr>
          <w:rFonts w:ascii="仿宋" w:eastAsia="仿宋" w:hAnsi="仿宋" w:hint="eastAsia"/>
          <w:sz w:val="28"/>
          <w:szCs w:val="28"/>
        </w:rPr>
        <w:t>研发仪器设备折旧表（</w:t>
      </w:r>
      <w:r>
        <w:rPr>
          <w:rFonts w:ascii="仿宋" w:eastAsia="仿宋" w:hAnsi="仿宋"/>
          <w:sz w:val="28"/>
          <w:szCs w:val="28"/>
        </w:rPr>
        <w:t>分配表</w:t>
      </w:r>
      <w:r>
        <w:rPr>
          <w:rFonts w:ascii="仿宋" w:eastAsia="仿宋" w:hAnsi="仿宋" w:hint="eastAsia"/>
          <w:sz w:val="28"/>
          <w:szCs w:val="28"/>
        </w:rPr>
        <w:t>）</w:t>
      </w:r>
      <w:r>
        <w:rPr>
          <w:rFonts w:ascii="仿宋" w:eastAsia="仿宋" w:hAnsi="仿宋"/>
          <w:sz w:val="28"/>
          <w:szCs w:val="28"/>
        </w:rPr>
        <w:t>作为有效凭证</w:t>
      </w:r>
    </w:p>
    <w:p w:rsidR="00F65A5A" w:rsidRDefault="00F65A5A" w:rsidP="00F65A5A">
      <w:pPr>
        <w:widowControl/>
        <w:spacing w:line="360" w:lineRule="auto"/>
        <w:ind w:firstLineChars="177" w:firstLine="496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6、</w:t>
      </w:r>
      <w:r>
        <w:rPr>
          <w:rFonts w:ascii="仿宋" w:eastAsia="仿宋" w:hAnsi="仿宋" w:hint="eastAsia"/>
          <w:sz w:val="28"/>
          <w:szCs w:val="28"/>
        </w:rPr>
        <w:t>装备调试和试制</w:t>
      </w:r>
      <w:r>
        <w:rPr>
          <w:rFonts w:ascii="仿宋" w:eastAsia="仿宋" w:hAnsi="仿宋"/>
          <w:sz w:val="28"/>
          <w:szCs w:val="28"/>
        </w:rPr>
        <w:t>费以</w:t>
      </w:r>
      <w:r>
        <w:rPr>
          <w:rFonts w:ascii="仿宋" w:eastAsia="仿宋" w:hAnsi="仿宋" w:hint="eastAsia"/>
          <w:sz w:val="28"/>
          <w:szCs w:val="28"/>
        </w:rPr>
        <w:t>装备调试和试制表（领料单）</w:t>
      </w:r>
      <w:r>
        <w:rPr>
          <w:rFonts w:ascii="仿宋" w:eastAsia="仿宋" w:hAnsi="仿宋"/>
          <w:sz w:val="28"/>
          <w:szCs w:val="28"/>
        </w:rPr>
        <w:t>作为有效凭证</w:t>
      </w:r>
    </w:p>
    <w:p w:rsidR="00F65A5A" w:rsidRDefault="00F65A5A" w:rsidP="00F65A5A">
      <w:pPr>
        <w:widowControl/>
        <w:spacing w:line="360" w:lineRule="auto"/>
        <w:ind w:firstLineChars="177" w:firstLine="496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7、其他项目根据实际情况</w:t>
      </w:r>
      <w:proofErr w:type="gramStart"/>
      <w:r>
        <w:rPr>
          <w:rFonts w:ascii="仿宋" w:eastAsia="仿宋" w:hAnsi="仿宋"/>
          <w:sz w:val="28"/>
          <w:szCs w:val="28"/>
        </w:rPr>
        <w:t>凭相关</w:t>
      </w:r>
      <w:proofErr w:type="gramEnd"/>
      <w:r>
        <w:rPr>
          <w:rFonts w:ascii="仿宋" w:eastAsia="仿宋" w:hAnsi="仿宋"/>
          <w:sz w:val="28"/>
          <w:szCs w:val="28"/>
        </w:rPr>
        <w:t>有效凭证进行归集。</w:t>
      </w:r>
    </w:p>
    <w:p w:rsidR="009A45C4" w:rsidRPr="00875042" w:rsidRDefault="009A45C4" w:rsidP="009A45C4">
      <w:pPr>
        <w:spacing w:line="360" w:lineRule="auto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b/>
          <w:sz w:val="28"/>
          <w:szCs w:val="28"/>
        </w:rPr>
        <w:t>四</w:t>
      </w:r>
      <w:r w:rsidRPr="000431B3">
        <w:rPr>
          <w:rFonts w:ascii="仿宋_GB2312" w:eastAsia="仿宋_GB2312" w:hint="eastAsia"/>
          <w:b/>
          <w:sz w:val="28"/>
          <w:szCs w:val="28"/>
        </w:rPr>
        <w:t>、建议</w:t>
      </w:r>
      <w:r w:rsidRPr="0016286C">
        <w:rPr>
          <w:rFonts w:ascii="华文仿宋" w:eastAsia="华文仿宋" w:hAnsi="华文仿宋" w:hint="eastAsia"/>
          <w:color w:val="000000"/>
          <w:sz w:val="28"/>
          <w:szCs w:val="28"/>
          <w:shd w:val="clear" w:color="auto" w:fill="F5F8FD"/>
        </w:rPr>
        <w:t> </w:t>
      </w:r>
    </w:p>
    <w:p w:rsidR="00647CA4" w:rsidRDefault="00647CA4"/>
    <w:p w:rsidR="00673545" w:rsidRDefault="00673545"/>
    <w:p w:rsidR="00673545" w:rsidRDefault="00673545"/>
    <w:p w:rsidR="00673545" w:rsidRDefault="00673545"/>
    <w:p w:rsidR="00673545" w:rsidRDefault="00673545"/>
    <w:p w:rsidR="00673545" w:rsidRDefault="00673545"/>
    <w:p w:rsidR="00673545" w:rsidRPr="00DF2D8C" w:rsidRDefault="00673545" w:rsidP="00DF2D8C">
      <w:pPr>
        <w:jc w:val="right"/>
        <w:rPr>
          <w:sz w:val="28"/>
          <w:szCs w:val="28"/>
        </w:rPr>
      </w:pPr>
    </w:p>
    <w:p w:rsidR="00673545" w:rsidRPr="00DF2D8C" w:rsidRDefault="00673545" w:rsidP="00DF2D8C">
      <w:pPr>
        <w:jc w:val="right"/>
        <w:rPr>
          <w:sz w:val="24"/>
        </w:rPr>
      </w:pPr>
      <w:r w:rsidRPr="00DF2D8C">
        <w:rPr>
          <w:rFonts w:hint="eastAsia"/>
          <w:sz w:val="28"/>
          <w:szCs w:val="28"/>
        </w:rPr>
        <w:t>项目决算单位</w:t>
      </w:r>
      <w:r w:rsidRPr="00DF2D8C">
        <w:rPr>
          <w:rFonts w:hint="eastAsia"/>
          <w:sz w:val="24"/>
        </w:rPr>
        <w:t>：</w:t>
      </w:r>
    </w:p>
    <w:sectPr w:rsidR="00673545" w:rsidRPr="00DF2D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7D4D" w:rsidRDefault="00CD7D4D" w:rsidP="003907E6">
      <w:r>
        <w:separator/>
      </w:r>
    </w:p>
  </w:endnote>
  <w:endnote w:type="continuationSeparator" w:id="0">
    <w:p w:rsidR="00CD7D4D" w:rsidRDefault="00CD7D4D" w:rsidP="003907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7D4D" w:rsidRDefault="00CD7D4D" w:rsidP="003907E6">
      <w:r>
        <w:separator/>
      </w:r>
    </w:p>
  </w:footnote>
  <w:footnote w:type="continuationSeparator" w:id="0">
    <w:p w:rsidR="00CD7D4D" w:rsidRDefault="00CD7D4D" w:rsidP="003907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BF4210"/>
    <w:multiLevelType w:val="multilevel"/>
    <w:tmpl w:val="AA7A8170"/>
    <w:lvl w:ilvl="0">
      <w:start w:val="1"/>
      <w:numFmt w:val="decimal"/>
      <w:pStyle w:val="1"/>
      <w:suff w:val="space"/>
      <w:lvlText w:val="第%1章"/>
      <w:lvlJc w:val="left"/>
      <w:pPr>
        <w:ind w:left="425" w:hanging="425"/>
      </w:pPr>
      <w:rPr>
        <w:rFonts w:ascii="Times New Roman" w:hAnsi="Times New Roman" w:cs="Times New Roman" w:hint="default"/>
        <w:b/>
        <w:sz w:val="44"/>
      </w:rPr>
    </w:lvl>
    <w:lvl w:ilvl="1">
      <w:start w:val="1"/>
      <w:numFmt w:val="decimal"/>
      <w:lvlText w:val="%1.%2"/>
      <w:lvlJc w:val="left"/>
      <w:pPr>
        <w:ind w:left="992" w:hanging="992"/>
      </w:pPr>
      <w:rPr>
        <w:rFonts w:ascii="Times New Roman" w:eastAsia="华文楷体" w:hAnsi="Times New Roman" w:cs="Times New Roman" w:hint="default"/>
        <w:sz w:val="30"/>
        <w:szCs w:val="30"/>
      </w:rPr>
    </w:lvl>
    <w:lvl w:ilvl="2">
      <w:start w:val="1"/>
      <w:numFmt w:val="decimal"/>
      <w:lvlText w:val="%1.%2.%3"/>
      <w:lvlJc w:val="left"/>
      <w:pPr>
        <w:ind w:left="1418" w:hanging="1418"/>
      </w:pPr>
      <w:rPr>
        <w:rFonts w:ascii="Times New Roman" w:hAnsi="Times New Roman" w:cs="Times New Roman" w:hint="default"/>
        <w:b/>
        <w:color w:val="000000"/>
        <w:sz w:val="28"/>
      </w:rPr>
    </w:lvl>
    <w:lvl w:ilvl="3">
      <w:start w:val="1"/>
      <w:numFmt w:val="decimal"/>
      <w:lvlText w:val="%1.%2.%3.%4"/>
      <w:lvlJc w:val="left"/>
      <w:pPr>
        <w:ind w:left="1984" w:hanging="198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355C51A6"/>
    <w:multiLevelType w:val="hybridMultilevel"/>
    <w:tmpl w:val="F3BE776E"/>
    <w:lvl w:ilvl="0" w:tplc="D14AAC70">
      <w:start w:val="1"/>
      <w:numFmt w:val="japaneseCounting"/>
      <w:lvlText w:val="%1、"/>
      <w:lvlJc w:val="left"/>
      <w:pPr>
        <w:ind w:left="75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5A5A"/>
    <w:rsid w:val="001C5FCF"/>
    <w:rsid w:val="00227AAA"/>
    <w:rsid w:val="002478F0"/>
    <w:rsid w:val="002B2F47"/>
    <w:rsid w:val="002D3063"/>
    <w:rsid w:val="00371199"/>
    <w:rsid w:val="003907E6"/>
    <w:rsid w:val="003A13BD"/>
    <w:rsid w:val="00400F53"/>
    <w:rsid w:val="00522C59"/>
    <w:rsid w:val="00647CA4"/>
    <w:rsid w:val="00673545"/>
    <w:rsid w:val="006E3E81"/>
    <w:rsid w:val="00797483"/>
    <w:rsid w:val="007F6AB3"/>
    <w:rsid w:val="00842E31"/>
    <w:rsid w:val="00854479"/>
    <w:rsid w:val="00872E62"/>
    <w:rsid w:val="00893F13"/>
    <w:rsid w:val="00927CA7"/>
    <w:rsid w:val="009545B5"/>
    <w:rsid w:val="00974CD1"/>
    <w:rsid w:val="009A45C4"/>
    <w:rsid w:val="009D2B5F"/>
    <w:rsid w:val="009E2C71"/>
    <w:rsid w:val="009E66DB"/>
    <w:rsid w:val="00A42D07"/>
    <w:rsid w:val="00A74362"/>
    <w:rsid w:val="00A770FE"/>
    <w:rsid w:val="00B85512"/>
    <w:rsid w:val="00B87E56"/>
    <w:rsid w:val="00C549B0"/>
    <w:rsid w:val="00C61E08"/>
    <w:rsid w:val="00CD7D4D"/>
    <w:rsid w:val="00DA1BD0"/>
    <w:rsid w:val="00DC3D6E"/>
    <w:rsid w:val="00DE659D"/>
    <w:rsid w:val="00DF2D8C"/>
    <w:rsid w:val="00E26DDB"/>
    <w:rsid w:val="00EA3C91"/>
    <w:rsid w:val="00EF1EFC"/>
    <w:rsid w:val="00F65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0" w:qFormat="1"/>
  </w:latentStyles>
  <w:style w:type="paragraph" w:default="1" w:styleId="a">
    <w:name w:val="Normal"/>
    <w:qFormat/>
    <w:rsid w:val="00F65A5A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9E66DB"/>
    <w:pPr>
      <w:keepNext/>
      <w:keepLines/>
      <w:numPr>
        <w:numId w:val="4"/>
      </w:numPr>
      <w:spacing w:before="340" w:after="330" w:line="578" w:lineRule="auto"/>
      <w:outlineLvl w:val="0"/>
    </w:pPr>
    <w:rPr>
      <w:rFonts w:ascii="Calibri" w:hAnsi="Calibri"/>
      <w:b/>
      <w:bCs/>
      <w:kern w:val="44"/>
      <w:sz w:val="44"/>
      <w:szCs w:val="44"/>
      <w:lang w:val="x-none" w:eastAsia="x-none"/>
    </w:rPr>
  </w:style>
  <w:style w:type="paragraph" w:styleId="2">
    <w:name w:val="heading 2"/>
    <w:basedOn w:val="a"/>
    <w:link w:val="2Char"/>
    <w:uiPriority w:val="9"/>
    <w:qFormat/>
    <w:rsid w:val="009E66DB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24"/>
    </w:rPr>
  </w:style>
  <w:style w:type="paragraph" w:styleId="3">
    <w:name w:val="heading 3"/>
    <w:basedOn w:val="a"/>
    <w:link w:val="3Char"/>
    <w:uiPriority w:val="9"/>
    <w:qFormat/>
    <w:rsid w:val="009E66DB"/>
    <w:pPr>
      <w:widowControl/>
      <w:spacing w:before="100" w:beforeAutospacing="1" w:after="100" w:afterAutospacing="1"/>
      <w:jc w:val="left"/>
      <w:outlineLvl w:val="2"/>
    </w:pPr>
    <w:rPr>
      <w:rFonts w:ascii="宋体" w:hAnsi="宋体"/>
      <w:b/>
      <w:bCs/>
      <w:kern w:val="0"/>
      <w:sz w:val="28"/>
      <w:lang w:val="x-none" w:eastAsia="x-none"/>
    </w:rPr>
  </w:style>
  <w:style w:type="paragraph" w:styleId="4">
    <w:name w:val="heading 4"/>
    <w:basedOn w:val="a"/>
    <w:next w:val="a"/>
    <w:link w:val="4Char"/>
    <w:uiPriority w:val="9"/>
    <w:unhideWhenUsed/>
    <w:qFormat/>
    <w:rsid w:val="009E66DB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1">
    <w:name w:val="标题 41"/>
    <w:basedOn w:val="a"/>
    <w:next w:val="a"/>
    <w:unhideWhenUsed/>
    <w:qFormat/>
    <w:rsid w:val="009E66DB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customStyle="1" w:styleId="10">
    <w:name w:val="无间隔1"/>
    <w:next w:val="a3"/>
    <w:qFormat/>
    <w:rsid w:val="009E66DB"/>
    <w:rPr>
      <w:sz w:val="22"/>
      <w:szCs w:val="22"/>
    </w:rPr>
  </w:style>
  <w:style w:type="paragraph" w:styleId="a3">
    <w:name w:val="No Spacing"/>
    <w:link w:val="Char"/>
    <w:uiPriority w:val="1"/>
    <w:qFormat/>
    <w:rsid w:val="009E66DB"/>
    <w:rPr>
      <w:sz w:val="22"/>
      <w:szCs w:val="22"/>
    </w:rPr>
  </w:style>
  <w:style w:type="paragraph" w:customStyle="1" w:styleId="TOC1">
    <w:name w:val="TOC 标题1"/>
    <w:basedOn w:val="1"/>
    <w:next w:val="a"/>
    <w:unhideWhenUsed/>
    <w:qFormat/>
    <w:rsid w:val="009E66DB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character" w:customStyle="1" w:styleId="1Char">
    <w:name w:val="标题 1 Char"/>
    <w:link w:val="1"/>
    <w:uiPriority w:val="9"/>
    <w:rsid w:val="009E66DB"/>
    <w:rPr>
      <w:b/>
      <w:bCs/>
      <w:kern w:val="44"/>
      <w:sz w:val="44"/>
      <w:szCs w:val="44"/>
      <w:lang w:val="x-none" w:eastAsia="x-none"/>
    </w:rPr>
  </w:style>
  <w:style w:type="character" w:customStyle="1" w:styleId="2Char">
    <w:name w:val="标题 2 Char"/>
    <w:link w:val="2"/>
    <w:uiPriority w:val="9"/>
    <w:rsid w:val="009E66DB"/>
    <w:rPr>
      <w:rFonts w:ascii="宋体" w:hAnsi="宋体" w:cs="宋体"/>
      <w:b/>
      <w:bCs/>
      <w:sz w:val="24"/>
      <w:szCs w:val="24"/>
    </w:rPr>
  </w:style>
  <w:style w:type="character" w:customStyle="1" w:styleId="3Char">
    <w:name w:val="标题 3 Char"/>
    <w:link w:val="3"/>
    <w:uiPriority w:val="9"/>
    <w:rsid w:val="009E66DB"/>
    <w:rPr>
      <w:rFonts w:ascii="宋体" w:hAnsi="宋体"/>
      <w:b/>
      <w:bCs/>
      <w:sz w:val="28"/>
      <w:szCs w:val="24"/>
      <w:lang w:val="x-none" w:eastAsia="x-none"/>
    </w:rPr>
  </w:style>
  <w:style w:type="character" w:customStyle="1" w:styleId="4Char">
    <w:name w:val="标题 4 Char"/>
    <w:link w:val="4"/>
    <w:uiPriority w:val="9"/>
    <w:rsid w:val="009E66DB"/>
    <w:rPr>
      <w:rFonts w:ascii="Cambria" w:hAnsi="Cambria"/>
      <w:b/>
      <w:bCs/>
      <w:kern w:val="2"/>
      <w:sz w:val="28"/>
      <w:szCs w:val="28"/>
    </w:rPr>
  </w:style>
  <w:style w:type="character" w:customStyle="1" w:styleId="Char">
    <w:name w:val="无间隔 Char"/>
    <w:link w:val="a3"/>
    <w:uiPriority w:val="1"/>
    <w:rsid w:val="009E66DB"/>
    <w:rPr>
      <w:sz w:val="22"/>
      <w:szCs w:val="22"/>
    </w:rPr>
  </w:style>
  <w:style w:type="paragraph" w:styleId="a4">
    <w:name w:val="List Paragraph"/>
    <w:basedOn w:val="a"/>
    <w:uiPriority w:val="34"/>
    <w:qFormat/>
    <w:rsid w:val="009E66DB"/>
    <w:pPr>
      <w:ind w:firstLineChars="200" w:firstLine="420"/>
    </w:pPr>
  </w:style>
  <w:style w:type="paragraph" w:styleId="TOC">
    <w:name w:val="TOC Heading"/>
    <w:basedOn w:val="1"/>
    <w:next w:val="a"/>
    <w:unhideWhenUsed/>
    <w:qFormat/>
    <w:rsid w:val="009E66DB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5">
    <w:name w:val="header"/>
    <w:basedOn w:val="a"/>
    <w:link w:val="Char0"/>
    <w:uiPriority w:val="99"/>
    <w:unhideWhenUsed/>
    <w:rsid w:val="003907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3907E6"/>
    <w:rPr>
      <w:rFonts w:ascii="Times New Roman" w:hAnsi="Times New Roman"/>
      <w:kern w:val="2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3907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3907E6"/>
    <w:rPr>
      <w:rFonts w:ascii="Times New Roman" w:hAnsi="Times New Roman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0" w:qFormat="1"/>
  </w:latentStyles>
  <w:style w:type="paragraph" w:default="1" w:styleId="a">
    <w:name w:val="Normal"/>
    <w:qFormat/>
    <w:rsid w:val="00F65A5A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9E66DB"/>
    <w:pPr>
      <w:keepNext/>
      <w:keepLines/>
      <w:numPr>
        <w:numId w:val="4"/>
      </w:numPr>
      <w:spacing w:before="340" w:after="330" w:line="578" w:lineRule="auto"/>
      <w:outlineLvl w:val="0"/>
    </w:pPr>
    <w:rPr>
      <w:rFonts w:ascii="Calibri" w:hAnsi="Calibri"/>
      <w:b/>
      <w:bCs/>
      <w:kern w:val="44"/>
      <w:sz w:val="44"/>
      <w:szCs w:val="44"/>
      <w:lang w:val="x-none" w:eastAsia="x-none"/>
    </w:rPr>
  </w:style>
  <w:style w:type="paragraph" w:styleId="2">
    <w:name w:val="heading 2"/>
    <w:basedOn w:val="a"/>
    <w:link w:val="2Char"/>
    <w:uiPriority w:val="9"/>
    <w:qFormat/>
    <w:rsid w:val="009E66DB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24"/>
    </w:rPr>
  </w:style>
  <w:style w:type="paragraph" w:styleId="3">
    <w:name w:val="heading 3"/>
    <w:basedOn w:val="a"/>
    <w:link w:val="3Char"/>
    <w:uiPriority w:val="9"/>
    <w:qFormat/>
    <w:rsid w:val="009E66DB"/>
    <w:pPr>
      <w:widowControl/>
      <w:spacing w:before="100" w:beforeAutospacing="1" w:after="100" w:afterAutospacing="1"/>
      <w:jc w:val="left"/>
      <w:outlineLvl w:val="2"/>
    </w:pPr>
    <w:rPr>
      <w:rFonts w:ascii="宋体" w:hAnsi="宋体"/>
      <w:b/>
      <w:bCs/>
      <w:kern w:val="0"/>
      <w:sz w:val="28"/>
      <w:lang w:val="x-none" w:eastAsia="x-none"/>
    </w:rPr>
  </w:style>
  <w:style w:type="paragraph" w:styleId="4">
    <w:name w:val="heading 4"/>
    <w:basedOn w:val="a"/>
    <w:next w:val="a"/>
    <w:link w:val="4Char"/>
    <w:uiPriority w:val="9"/>
    <w:unhideWhenUsed/>
    <w:qFormat/>
    <w:rsid w:val="009E66DB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1">
    <w:name w:val="标题 41"/>
    <w:basedOn w:val="a"/>
    <w:next w:val="a"/>
    <w:unhideWhenUsed/>
    <w:qFormat/>
    <w:rsid w:val="009E66DB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customStyle="1" w:styleId="10">
    <w:name w:val="无间隔1"/>
    <w:next w:val="a3"/>
    <w:qFormat/>
    <w:rsid w:val="009E66DB"/>
    <w:rPr>
      <w:sz w:val="22"/>
      <w:szCs w:val="22"/>
    </w:rPr>
  </w:style>
  <w:style w:type="paragraph" w:styleId="a3">
    <w:name w:val="No Spacing"/>
    <w:link w:val="Char"/>
    <w:uiPriority w:val="1"/>
    <w:qFormat/>
    <w:rsid w:val="009E66DB"/>
    <w:rPr>
      <w:sz w:val="22"/>
      <w:szCs w:val="22"/>
    </w:rPr>
  </w:style>
  <w:style w:type="paragraph" w:customStyle="1" w:styleId="TOC1">
    <w:name w:val="TOC 标题1"/>
    <w:basedOn w:val="1"/>
    <w:next w:val="a"/>
    <w:unhideWhenUsed/>
    <w:qFormat/>
    <w:rsid w:val="009E66DB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character" w:customStyle="1" w:styleId="1Char">
    <w:name w:val="标题 1 Char"/>
    <w:link w:val="1"/>
    <w:uiPriority w:val="9"/>
    <w:rsid w:val="009E66DB"/>
    <w:rPr>
      <w:b/>
      <w:bCs/>
      <w:kern w:val="44"/>
      <w:sz w:val="44"/>
      <w:szCs w:val="44"/>
      <w:lang w:val="x-none" w:eastAsia="x-none"/>
    </w:rPr>
  </w:style>
  <w:style w:type="character" w:customStyle="1" w:styleId="2Char">
    <w:name w:val="标题 2 Char"/>
    <w:link w:val="2"/>
    <w:uiPriority w:val="9"/>
    <w:rsid w:val="009E66DB"/>
    <w:rPr>
      <w:rFonts w:ascii="宋体" w:hAnsi="宋体" w:cs="宋体"/>
      <w:b/>
      <w:bCs/>
      <w:sz w:val="24"/>
      <w:szCs w:val="24"/>
    </w:rPr>
  </w:style>
  <w:style w:type="character" w:customStyle="1" w:styleId="3Char">
    <w:name w:val="标题 3 Char"/>
    <w:link w:val="3"/>
    <w:uiPriority w:val="9"/>
    <w:rsid w:val="009E66DB"/>
    <w:rPr>
      <w:rFonts w:ascii="宋体" w:hAnsi="宋体"/>
      <w:b/>
      <w:bCs/>
      <w:sz w:val="28"/>
      <w:szCs w:val="24"/>
      <w:lang w:val="x-none" w:eastAsia="x-none"/>
    </w:rPr>
  </w:style>
  <w:style w:type="character" w:customStyle="1" w:styleId="4Char">
    <w:name w:val="标题 4 Char"/>
    <w:link w:val="4"/>
    <w:uiPriority w:val="9"/>
    <w:rsid w:val="009E66DB"/>
    <w:rPr>
      <w:rFonts w:ascii="Cambria" w:hAnsi="Cambria"/>
      <w:b/>
      <w:bCs/>
      <w:kern w:val="2"/>
      <w:sz w:val="28"/>
      <w:szCs w:val="28"/>
    </w:rPr>
  </w:style>
  <w:style w:type="character" w:customStyle="1" w:styleId="Char">
    <w:name w:val="无间隔 Char"/>
    <w:link w:val="a3"/>
    <w:uiPriority w:val="1"/>
    <w:rsid w:val="009E66DB"/>
    <w:rPr>
      <w:sz w:val="22"/>
      <w:szCs w:val="22"/>
    </w:rPr>
  </w:style>
  <w:style w:type="paragraph" w:styleId="a4">
    <w:name w:val="List Paragraph"/>
    <w:basedOn w:val="a"/>
    <w:uiPriority w:val="34"/>
    <w:qFormat/>
    <w:rsid w:val="009E66DB"/>
    <w:pPr>
      <w:ind w:firstLineChars="200" w:firstLine="420"/>
    </w:pPr>
  </w:style>
  <w:style w:type="paragraph" w:styleId="TOC">
    <w:name w:val="TOC Heading"/>
    <w:basedOn w:val="1"/>
    <w:next w:val="a"/>
    <w:unhideWhenUsed/>
    <w:qFormat/>
    <w:rsid w:val="009E66DB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5">
    <w:name w:val="header"/>
    <w:basedOn w:val="a"/>
    <w:link w:val="Char0"/>
    <w:uiPriority w:val="99"/>
    <w:unhideWhenUsed/>
    <w:rsid w:val="003907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3907E6"/>
    <w:rPr>
      <w:rFonts w:ascii="Times New Roman" w:hAnsi="Times New Roman"/>
      <w:kern w:val="2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3907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3907E6"/>
    <w:rPr>
      <w:rFonts w:ascii="Times New Roman" w:hAnsi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186</Words>
  <Characters>1064</Characters>
  <Application>Microsoft Office Word</Application>
  <DocSecurity>0</DocSecurity>
  <Lines>8</Lines>
  <Paragraphs>2</Paragraphs>
  <ScaleCrop>false</ScaleCrop>
  <Company/>
  <LinksUpToDate>false</LinksUpToDate>
  <CharactersWithSpaces>1248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Dell</cp:lastModifiedBy>
  <cp:revision>2</cp:revision>
  <dcterms:created xsi:type="dcterms:W3CDTF">2019-09-15T10:11:00Z</dcterms:created>
  <dcterms:modified xsi:type="dcterms:W3CDTF">2019-09-15T10:11:00Z</dcterms:modified>
</cp:coreProperties>
</file>