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M03 DevOps Tool Chain Document</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Green</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Group Members: </w:t>
      </w:r>
      <w:r w:rsidDel="00000000" w:rsidR="00000000" w:rsidRPr="00000000">
        <w:rPr>
          <w:sz w:val="24"/>
          <w:szCs w:val="24"/>
          <w:rtl w:val="0"/>
        </w:rPr>
        <w:t xml:space="preserve">Maurice Farr, Ann Chen, Ryan Engelken, Emmanuel Akinseye, Harjot Singh</w:t>
      </w:r>
    </w:p>
    <w:p w:rsidR="00000000" w:rsidDel="00000000" w:rsidP="00000000" w:rsidRDefault="00000000" w:rsidRPr="00000000" w14:paraId="00000004">
      <w:pPr>
        <w:rPr>
          <w:sz w:val="24"/>
          <w:szCs w:val="24"/>
        </w:rPr>
      </w:pPr>
      <w:r w:rsidDel="00000000" w:rsidR="00000000" w:rsidRPr="00000000">
        <w:rPr>
          <w:sz w:val="24"/>
          <w:szCs w:val="24"/>
          <w:rtl w:val="0"/>
        </w:rPr>
        <w:t xml:space="preserve">Date: 3/31/2025</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u w:val="single"/>
        </w:rPr>
      </w:pPr>
      <w:r w:rsidDel="00000000" w:rsidR="00000000" w:rsidRPr="00000000">
        <w:rPr>
          <w:b w:val="1"/>
          <w:sz w:val="30"/>
          <w:szCs w:val="30"/>
          <w:u w:val="single"/>
          <w:rtl w:val="0"/>
        </w:rPr>
        <w:t xml:space="preserve">DevOps Toolchain Documentation</w:t>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Project: BiteNow</w:t>
      </w: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purpose of our group project is to develop a website that replicates the functionalities of the food delivery service DoorDash. The goal of this project is to make delivery simple and enjoyable for customers by providing an intuitive interface where users can explore local restaurants and receive meals quickly and conveniently. To complete this mission, we plan to take advantage of reliable web technologies and efficient backend systems to ensure a smooth experience for both the user and restaurant partners, all while maintaining security and scalability.</w:t>
      </w:r>
    </w:p>
    <w:p w:rsidR="00000000" w:rsidDel="00000000" w:rsidP="00000000" w:rsidRDefault="00000000" w:rsidRPr="00000000" w14:paraId="0000000D">
      <w:pPr>
        <w:jc w:val="left"/>
        <w:rPr>
          <w:b w:val="1"/>
          <w:sz w:val="24"/>
          <w:szCs w:val="24"/>
          <w:u w:val="single"/>
        </w:rPr>
      </w:pPr>
      <w:r w:rsidDel="00000000" w:rsidR="00000000" w:rsidRPr="00000000">
        <w:rPr>
          <w:rtl w:val="0"/>
        </w:rPr>
      </w:r>
    </w:p>
    <w:p w:rsidR="00000000" w:rsidDel="00000000" w:rsidP="00000000" w:rsidRDefault="00000000" w:rsidRPr="00000000" w14:paraId="0000000E">
      <w:pPr>
        <w:jc w:val="left"/>
        <w:rPr>
          <w:b w:val="1"/>
          <w:sz w:val="24"/>
          <w:szCs w:val="24"/>
          <w:u w:val="single"/>
        </w:rPr>
      </w:pPr>
      <w:r w:rsidDel="00000000" w:rsidR="00000000" w:rsidRPr="00000000">
        <w:rPr>
          <w:b w:val="1"/>
          <w:sz w:val="24"/>
          <w:szCs w:val="24"/>
          <w:u w:val="single"/>
          <w:rtl w:val="0"/>
        </w:rPr>
        <w:t xml:space="preserve">DevOps Toolchain:</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We have established a thorough DevOps toolchain that covers every phase of BiteNow's development lifecycle. We'll access Google Drive for document sharing and feedback requests, Zoom for virtual meetings, Discord and group text messaging for team communication and knowledge sharing, and Trello for task management and application lifecycle tracking. Visual Studio Code will be the main editor for creating and editing code throughout the build phase, while GitHub will manage the repository and handle version control. During the testing phase, Visual Studio Code will also be utilized for code modifications, complemented by GitHub's automated testing for continuous development. To ensure quality before deployment, GitHub will oversee pull requests and code reviews. Ultimately, GitHub will make it easier to deploy and carry out the project during the run phase. This toolchain maintains code quality throughout the process and guarantees effective collaboration, streamlined development, thorough testing, and smooth deployment.</w:t>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6248400" cy="78518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7851856"/>
                    </a:xfrm>
                    <a:prstGeom prst="rect"/>
                    <a:ln/>
                  </pic:spPr>
                </pic:pic>
              </a:graphicData>
            </a:graphic>
          </wp:inline>
        </w:drawing>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