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B5B7" w14:textId="31BEB462" w:rsidR="006C2266" w:rsidRPr="00E126F4" w:rsidRDefault="00000000" w:rsidP="00B2257D">
      <w:pPr>
        <w:rPr>
          <w:b/>
          <w:bCs/>
          <w:sz w:val="28"/>
          <w:szCs w:val="28"/>
        </w:rPr>
      </w:pPr>
      <w:r w:rsidRPr="00E126F4">
        <w:rPr>
          <w:b/>
          <w:bCs/>
          <w:sz w:val="28"/>
          <w:szCs w:val="28"/>
        </w:rPr>
        <w:t>Predictive Model of Gene Expression: Analysis of Treatment Effects</w:t>
      </w:r>
    </w:p>
    <w:p w14:paraId="711B82E1" w14:textId="77777777" w:rsidR="00323768" w:rsidRPr="00B2257D" w:rsidRDefault="00323768" w:rsidP="00B2257D">
      <w:pPr>
        <w:rPr>
          <w:b/>
          <w:bCs/>
        </w:rPr>
      </w:pPr>
    </w:p>
    <w:p w14:paraId="63CE39AC" w14:textId="6F465973" w:rsidR="00323768" w:rsidRDefault="00323768" w:rsidP="00B2257D">
      <w:pPr>
        <w:rPr>
          <w:b/>
          <w:bCs/>
        </w:rPr>
      </w:pPr>
      <w:r w:rsidRPr="00B2257D">
        <w:rPr>
          <w:b/>
          <w:bCs/>
        </w:rPr>
        <w:t>Abstrac</w:t>
      </w:r>
      <w:r w:rsidR="00B2257D">
        <w:rPr>
          <w:b/>
          <w:bCs/>
        </w:rPr>
        <w:t>t</w:t>
      </w:r>
    </w:p>
    <w:p w14:paraId="64BAA1B5" w14:textId="2B8B33CF" w:rsidR="002419BE" w:rsidRDefault="00885387" w:rsidP="002419BE">
      <w:pPr>
        <w:spacing w:after="0" w:line="240" w:lineRule="auto"/>
        <w:rPr>
          <w:rFonts w:ascii="Times New Roman" w:eastAsia="Times New Roman" w:hAnsi="Times New Roman" w:cs="Times New Roman"/>
          <w:sz w:val="24"/>
          <w:szCs w:val="24"/>
          <w:lang w:val="en-AU" w:eastAsia="en-GB"/>
        </w:rPr>
      </w:pPr>
      <w:r w:rsidRPr="00885387">
        <w:rPr>
          <w:rFonts w:ascii="Times New Roman" w:eastAsia="Times New Roman" w:hAnsi="Times New Roman" w:cs="Times New Roman"/>
          <w:sz w:val="24"/>
          <w:szCs w:val="24"/>
          <w:lang w:val="en-AU" w:eastAsia="en-GB"/>
        </w:rPr>
        <w:t>By studying the effects of growth factors and treatments on different cell types, this research aims to develop a gene expression prediction model. We employed linear regression to evaluate alterations in gene expression across various treatment dosages and cell types. Our findings offer valuable new insights into the mechanisms influencing gene expression as well as a robust model for future research. The fact that the activating factors raise gene expression in wild-type cells in a dose-dependent manner is one of the key results.</w:t>
      </w:r>
    </w:p>
    <w:p w14:paraId="44F409C9" w14:textId="77777777" w:rsidR="00E126F4" w:rsidRPr="002419BE" w:rsidRDefault="00E126F4" w:rsidP="002419BE">
      <w:pPr>
        <w:spacing w:after="0" w:line="240" w:lineRule="auto"/>
        <w:rPr>
          <w:rFonts w:ascii="Times New Roman" w:eastAsia="Times New Roman" w:hAnsi="Times New Roman" w:cs="Times New Roman"/>
          <w:sz w:val="24"/>
          <w:szCs w:val="24"/>
          <w:lang w:val="en-AU" w:eastAsia="en-GB"/>
        </w:rPr>
      </w:pPr>
    </w:p>
    <w:p w14:paraId="5FD325A3" w14:textId="77777777" w:rsidR="002419BE" w:rsidRPr="00B2257D" w:rsidRDefault="002419BE" w:rsidP="00B2257D">
      <w:pPr>
        <w:rPr>
          <w:b/>
          <w:bCs/>
        </w:rPr>
        <w:sectPr w:rsidR="002419BE" w:rsidRPr="00B2257D" w:rsidSect="00323768">
          <w:type w:val="continuous"/>
          <w:pgSz w:w="12240" w:h="15840"/>
          <w:pgMar w:top="720" w:right="720" w:bottom="720" w:left="720" w:header="720" w:footer="720" w:gutter="0"/>
          <w:cols w:space="720"/>
          <w:docGrid w:linePitch="360"/>
        </w:sectPr>
      </w:pPr>
    </w:p>
    <w:p w14:paraId="2070F91D" w14:textId="77777777" w:rsidR="006C2266" w:rsidRDefault="00000000" w:rsidP="00B2257D">
      <w:pPr>
        <w:rPr>
          <w:b/>
          <w:bCs/>
        </w:rPr>
      </w:pPr>
      <w:r w:rsidRPr="00B2257D">
        <w:rPr>
          <w:b/>
          <w:bCs/>
        </w:rPr>
        <w:t>Introduction</w:t>
      </w:r>
    </w:p>
    <w:p w14:paraId="4ED96C94" w14:textId="23A4BC47" w:rsidR="002419BE" w:rsidRPr="00B2257D" w:rsidRDefault="002419BE" w:rsidP="00B2257D">
      <w:pPr>
        <w:rPr>
          <w:b/>
          <w:bCs/>
        </w:rPr>
      </w:pPr>
      <w:r>
        <w:t xml:space="preserve">The control of gene expression plays a crucial role in cellular processes and therapeutic response. In this work, gene expression in 101 cells of the cell type and wild type is examined in relation to various treatments and growth factors. </w:t>
      </w:r>
      <w:proofErr w:type="gramStart"/>
      <w:r>
        <w:t>In order to</w:t>
      </w:r>
      <w:proofErr w:type="gramEnd"/>
      <w:r>
        <w:t xml:space="preserve"> measure these impacts and pinpoint the main factors influencing the variability of gene expression, our goal is to develop a predictive model </w:t>
      </w:r>
      <w:proofErr w:type="spellStart"/>
      <w:r>
        <w:t>utilising</w:t>
      </w:r>
      <w:proofErr w:type="spellEnd"/>
      <w:r>
        <w:t xml:space="preserve"> linear regression.</w:t>
      </w:r>
    </w:p>
    <w:p w14:paraId="1F3EA563" w14:textId="77777777" w:rsidR="006C2266" w:rsidRPr="00B2257D" w:rsidRDefault="00000000" w:rsidP="00B2257D">
      <w:pPr>
        <w:rPr>
          <w:b/>
          <w:bCs/>
        </w:rPr>
      </w:pPr>
      <w:r w:rsidRPr="00B2257D">
        <w:rPr>
          <w:b/>
          <w:bCs/>
        </w:rPr>
        <w:t>Methods</w:t>
      </w:r>
    </w:p>
    <w:p w14:paraId="6D6F52FB" w14:textId="6FBD3286" w:rsidR="006C2266" w:rsidRDefault="00000000" w:rsidP="002419BE">
      <w:pPr>
        <w:rPr>
          <w:b/>
          <w:bCs/>
        </w:rPr>
      </w:pPr>
      <w:r w:rsidRPr="00B2257D">
        <w:rPr>
          <w:b/>
          <w:bCs/>
        </w:rPr>
        <w:t>Data Collection</w:t>
      </w:r>
    </w:p>
    <w:p w14:paraId="20FA301B" w14:textId="77777777" w:rsidR="002419BE" w:rsidRPr="002419BE" w:rsidRDefault="002419BE" w:rsidP="002419BE">
      <w:pPr>
        <w:tabs>
          <w:tab w:val="left" w:pos="2529"/>
        </w:tabs>
        <w:rPr>
          <w:lang w:val="en-AU"/>
        </w:rPr>
      </w:pPr>
      <w:r w:rsidRPr="002419BE">
        <w:rPr>
          <w:lang w:val="en-AU"/>
        </w:rPr>
        <w:t xml:space="preserve">Data on gene expression were gathered from two distinct cell types, namely cell-type 101 and wild-type, using different amounts of two distinct treatments: a placebo and an activating factor 42. For every treatment, there were ten distinct concentration levels (0–10 µg/ml) in the experimental setting. </w:t>
      </w:r>
    </w:p>
    <w:p w14:paraId="14FAA8CA" w14:textId="1F2D22D2" w:rsidR="002419BE" w:rsidRDefault="002419BE" w:rsidP="002419BE">
      <w:pPr>
        <w:tabs>
          <w:tab w:val="left" w:pos="2529"/>
        </w:tabs>
      </w:pPr>
    </w:p>
    <w:p w14:paraId="62CF48D0" w14:textId="77777777" w:rsidR="006C2266" w:rsidRPr="00B2257D" w:rsidRDefault="00000000" w:rsidP="00B2257D">
      <w:pPr>
        <w:rPr>
          <w:b/>
          <w:bCs/>
        </w:rPr>
      </w:pPr>
      <w:r w:rsidRPr="00B2257D">
        <w:rPr>
          <w:b/>
          <w:bCs/>
        </w:rPr>
        <w:t>Statistical Analysis</w:t>
      </w:r>
    </w:p>
    <w:p w14:paraId="4529477A" w14:textId="77777777" w:rsidR="006C2266" w:rsidRDefault="00000000" w:rsidP="00B2257D">
      <w:r>
        <w:t>We used linear regression to model gene expression as a function of treatment type, concentration, and cell type. The predictors included:</w:t>
      </w:r>
    </w:p>
    <w:p w14:paraId="5BA7ED15" w14:textId="77777777" w:rsidR="006C2266" w:rsidRDefault="00000000" w:rsidP="00B2257D">
      <w:r>
        <w:t>- Treatment (Activating factor 42 or Placebo)</w:t>
      </w:r>
    </w:p>
    <w:p w14:paraId="543F2FB2" w14:textId="77777777" w:rsidR="006C2266" w:rsidRDefault="00000000" w:rsidP="00B2257D">
      <w:r>
        <w:t>- Concentration (0-10 µg/ml)</w:t>
      </w:r>
    </w:p>
    <w:p w14:paraId="17159D2D" w14:textId="77777777" w:rsidR="006C2266" w:rsidRDefault="00000000" w:rsidP="00B2257D">
      <w:r>
        <w:t>- Cell Type (Wild-type, Cell-type 101)</w:t>
      </w:r>
    </w:p>
    <w:p w14:paraId="333B9533" w14:textId="77777777" w:rsidR="006C2266" w:rsidRPr="00B2257D" w:rsidRDefault="00000000" w:rsidP="00B2257D">
      <w:pPr>
        <w:rPr>
          <w:b/>
          <w:bCs/>
        </w:rPr>
      </w:pPr>
      <w:r w:rsidRPr="00B2257D">
        <w:rPr>
          <w:b/>
          <w:bCs/>
        </w:rPr>
        <w:t>Results</w:t>
      </w:r>
    </w:p>
    <w:p w14:paraId="0FD794CE" w14:textId="77777777" w:rsidR="006C2266" w:rsidRPr="00B2257D" w:rsidRDefault="00000000" w:rsidP="00B2257D">
      <w:pPr>
        <w:rPr>
          <w:b/>
          <w:bCs/>
        </w:rPr>
      </w:pPr>
      <w:r w:rsidRPr="00B2257D">
        <w:rPr>
          <w:b/>
          <w:bCs/>
        </w:rPr>
        <w:t>Descriptive Statistics</w:t>
      </w:r>
    </w:p>
    <w:p w14:paraId="5C745D0E" w14:textId="77777777" w:rsidR="006C2266" w:rsidRDefault="00000000" w:rsidP="00B2257D">
      <w:r>
        <w:t>Summary statistics for gene expression levels show distinct patterns across different treatments and cell types (see Table 1).</w:t>
      </w:r>
    </w:p>
    <w:p w14:paraId="7722C118" w14:textId="77777777" w:rsidR="006C2266" w:rsidRDefault="00000000" w:rsidP="00B2257D">
      <w:r>
        <w:t>Table 1: Summary Statistics for Gene Expression</w:t>
      </w:r>
    </w:p>
    <w:p w14:paraId="0B569BD9" w14:textId="77777777" w:rsidR="006C2266" w:rsidRPr="00B2257D" w:rsidRDefault="00000000" w:rsidP="00B2257D">
      <w:pPr>
        <w:rPr>
          <w:b/>
          <w:bCs/>
        </w:rPr>
      </w:pPr>
      <w:r w:rsidRPr="00B2257D">
        <w:rPr>
          <w:b/>
          <w:bCs/>
        </w:rPr>
        <w:t>Regression Analysis</w:t>
      </w:r>
    </w:p>
    <w:p w14:paraId="14A59D7D" w14:textId="77777777" w:rsidR="006C2266" w:rsidRDefault="00000000" w:rsidP="00B2257D">
      <w:r>
        <w:t>The linear regression model indicates significant effects of treatment type and concentration on gene expression. Interaction terms between cell type and concentration were also significant, suggesting differential sensitivity to treatments (see Table 2).</w:t>
      </w:r>
    </w:p>
    <w:p w14:paraId="30978D18" w14:textId="77777777" w:rsidR="006C2266" w:rsidRDefault="00000000" w:rsidP="00B2257D">
      <w:r>
        <w:lastRenderedPageBreak/>
        <w:t>Table 2: Regression Analysis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440"/>
        <w:gridCol w:w="1440"/>
        <w:gridCol w:w="1440"/>
        <w:gridCol w:w="1440"/>
        <w:gridCol w:w="1440"/>
      </w:tblGrid>
      <w:tr w:rsidR="006C2266" w14:paraId="5B303944" w14:textId="77777777" w:rsidTr="00E126F4">
        <w:tc>
          <w:tcPr>
            <w:tcW w:w="1440" w:type="dxa"/>
          </w:tcPr>
          <w:p w14:paraId="410C8C8A" w14:textId="77777777" w:rsidR="006C2266" w:rsidRDefault="00000000" w:rsidP="00B2257D">
            <w:r>
              <w:t>Variable</w:t>
            </w:r>
          </w:p>
        </w:tc>
        <w:tc>
          <w:tcPr>
            <w:tcW w:w="1440" w:type="dxa"/>
          </w:tcPr>
          <w:p w14:paraId="1978542A" w14:textId="77777777" w:rsidR="006C2266" w:rsidRDefault="00000000" w:rsidP="00B2257D">
            <w:r>
              <w:t>Coefficient</w:t>
            </w:r>
          </w:p>
        </w:tc>
        <w:tc>
          <w:tcPr>
            <w:tcW w:w="1440" w:type="dxa"/>
          </w:tcPr>
          <w:p w14:paraId="3841946B" w14:textId="77777777" w:rsidR="006C2266" w:rsidRDefault="00000000" w:rsidP="00B2257D">
            <w:r>
              <w:t>Standard Error</w:t>
            </w:r>
          </w:p>
        </w:tc>
        <w:tc>
          <w:tcPr>
            <w:tcW w:w="1440" w:type="dxa"/>
          </w:tcPr>
          <w:p w14:paraId="46E79973" w14:textId="77777777" w:rsidR="006C2266" w:rsidRDefault="00000000" w:rsidP="00B2257D">
            <w:r>
              <w:t>t-value</w:t>
            </w:r>
          </w:p>
        </w:tc>
        <w:tc>
          <w:tcPr>
            <w:tcW w:w="1440" w:type="dxa"/>
          </w:tcPr>
          <w:p w14:paraId="3DF69CAE" w14:textId="77777777" w:rsidR="006C2266" w:rsidRDefault="00000000" w:rsidP="00B2257D">
            <w:r>
              <w:t>P&gt;|t|</w:t>
            </w:r>
          </w:p>
        </w:tc>
        <w:tc>
          <w:tcPr>
            <w:tcW w:w="1440" w:type="dxa"/>
          </w:tcPr>
          <w:p w14:paraId="38E59920" w14:textId="77777777" w:rsidR="006C2266" w:rsidRDefault="00000000" w:rsidP="00B2257D">
            <w:r>
              <w:t>[0.025 0.975]</w:t>
            </w:r>
          </w:p>
        </w:tc>
      </w:tr>
      <w:tr w:rsidR="006C2266" w14:paraId="5074E366" w14:textId="77777777" w:rsidTr="00E126F4">
        <w:tc>
          <w:tcPr>
            <w:tcW w:w="1440" w:type="dxa"/>
          </w:tcPr>
          <w:p w14:paraId="6411BAF8" w14:textId="77777777" w:rsidR="006C2266" w:rsidRDefault="00000000" w:rsidP="00B2257D">
            <w:r>
              <w:t>Intercept</w:t>
            </w:r>
          </w:p>
        </w:tc>
        <w:tc>
          <w:tcPr>
            <w:tcW w:w="1440" w:type="dxa"/>
          </w:tcPr>
          <w:p w14:paraId="173EB10F" w14:textId="77777777" w:rsidR="006C2266" w:rsidRDefault="00000000" w:rsidP="00B2257D">
            <w:r>
              <w:t>3.0027</w:t>
            </w:r>
          </w:p>
        </w:tc>
        <w:tc>
          <w:tcPr>
            <w:tcW w:w="1440" w:type="dxa"/>
          </w:tcPr>
          <w:p w14:paraId="5B1B54AE" w14:textId="77777777" w:rsidR="006C2266" w:rsidRDefault="00000000" w:rsidP="00B2257D">
            <w:r>
              <w:t>3.311</w:t>
            </w:r>
          </w:p>
        </w:tc>
        <w:tc>
          <w:tcPr>
            <w:tcW w:w="1440" w:type="dxa"/>
          </w:tcPr>
          <w:p w14:paraId="428C74F2" w14:textId="77777777" w:rsidR="006C2266" w:rsidRDefault="00000000" w:rsidP="00B2257D">
            <w:r>
              <w:t>0.907</w:t>
            </w:r>
          </w:p>
        </w:tc>
        <w:tc>
          <w:tcPr>
            <w:tcW w:w="1440" w:type="dxa"/>
          </w:tcPr>
          <w:p w14:paraId="216F4AAC" w14:textId="77777777" w:rsidR="006C2266" w:rsidRDefault="00000000" w:rsidP="00B2257D">
            <w:r>
              <w:t>0.367</w:t>
            </w:r>
          </w:p>
        </w:tc>
        <w:tc>
          <w:tcPr>
            <w:tcW w:w="1440" w:type="dxa"/>
          </w:tcPr>
          <w:p w14:paraId="45906B65" w14:textId="77777777" w:rsidR="006C2266" w:rsidRDefault="00000000" w:rsidP="00B2257D">
            <w:r>
              <w:t>-3.585 9.591</w:t>
            </w:r>
          </w:p>
        </w:tc>
      </w:tr>
      <w:tr w:rsidR="006C2266" w14:paraId="5BFF7031" w14:textId="77777777" w:rsidTr="00E126F4">
        <w:tc>
          <w:tcPr>
            <w:tcW w:w="1440" w:type="dxa"/>
          </w:tcPr>
          <w:p w14:paraId="2F449480" w14:textId="77777777" w:rsidR="006C2266" w:rsidRDefault="00000000" w:rsidP="00B2257D">
            <w:r>
              <w:t>conc</w:t>
            </w:r>
          </w:p>
        </w:tc>
        <w:tc>
          <w:tcPr>
            <w:tcW w:w="1440" w:type="dxa"/>
          </w:tcPr>
          <w:p w14:paraId="7501C12C" w14:textId="77777777" w:rsidR="006C2266" w:rsidRDefault="00000000" w:rsidP="00B2257D">
            <w:r>
              <w:t>2.3199</w:t>
            </w:r>
          </w:p>
        </w:tc>
        <w:tc>
          <w:tcPr>
            <w:tcW w:w="1440" w:type="dxa"/>
          </w:tcPr>
          <w:p w14:paraId="5F5CAA8C" w14:textId="77777777" w:rsidR="006C2266" w:rsidRDefault="00000000" w:rsidP="00B2257D">
            <w:r>
              <w:t>0.506</w:t>
            </w:r>
          </w:p>
        </w:tc>
        <w:tc>
          <w:tcPr>
            <w:tcW w:w="1440" w:type="dxa"/>
          </w:tcPr>
          <w:p w14:paraId="0107968D" w14:textId="77777777" w:rsidR="006C2266" w:rsidRDefault="00000000" w:rsidP="00B2257D">
            <w:r>
              <w:t>4.583</w:t>
            </w:r>
          </w:p>
        </w:tc>
        <w:tc>
          <w:tcPr>
            <w:tcW w:w="1440" w:type="dxa"/>
          </w:tcPr>
          <w:p w14:paraId="1B2762F6" w14:textId="77777777" w:rsidR="006C2266" w:rsidRDefault="00000000" w:rsidP="00B2257D">
            <w:r>
              <w:t>0.000</w:t>
            </w:r>
          </w:p>
        </w:tc>
        <w:tc>
          <w:tcPr>
            <w:tcW w:w="1440" w:type="dxa"/>
          </w:tcPr>
          <w:p w14:paraId="510C32A3" w14:textId="77777777" w:rsidR="006C2266" w:rsidRDefault="00000000" w:rsidP="00B2257D">
            <w:r>
              <w:t>1.313 3.327</w:t>
            </w:r>
          </w:p>
        </w:tc>
      </w:tr>
      <w:tr w:rsidR="006C2266" w14:paraId="0539ABE3" w14:textId="77777777" w:rsidTr="00E126F4">
        <w:tc>
          <w:tcPr>
            <w:tcW w:w="1440" w:type="dxa"/>
          </w:tcPr>
          <w:p w14:paraId="717FE934" w14:textId="77777777" w:rsidR="006C2266" w:rsidRDefault="00000000" w:rsidP="00B2257D">
            <w:r>
              <w:t>treatment_factor</w:t>
            </w:r>
          </w:p>
        </w:tc>
        <w:tc>
          <w:tcPr>
            <w:tcW w:w="1440" w:type="dxa"/>
          </w:tcPr>
          <w:p w14:paraId="53227530" w14:textId="77777777" w:rsidR="006C2266" w:rsidRDefault="00000000" w:rsidP="00B2257D">
            <w:r>
              <w:t>10.0020</w:t>
            </w:r>
          </w:p>
        </w:tc>
        <w:tc>
          <w:tcPr>
            <w:tcW w:w="1440" w:type="dxa"/>
          </w:tcPr>
          <w:p w14:paraId="6BF691AB" w14:textId="77777777" w:rsidR="006C2266" w:rsidRDefault="00000000" w:rsidP="00B2257D">
            <w:r>
              <w:t>2.247</w:t>
            </w:r>
          </w:p>
        </w:tc>
        <w:tc>
          <w:tcPr>
            <w:tcW w:w="1440" w:type="dxa"/>
          </w:tcPr>
          <w:p w14:paraId="6D3F4827" w14:textId="77777777" w:rsidR="006C2266" w:rsidRDefault="00000000" w:rsidP="00B2257D">
            <w:r>
              <w:t>4.452</w:t>
            </w:r>
          </w:p>
        </w:tc>
        <w:tc>
          <w:tcPr>
            <w:tcW w:w="1440" w:type="dxa"/>
          </w:tcPr>
          <w:p w14:paraId="2FBFE3E6" w14:textId="77777777" w:rsidR="006C2266" w:rsidRDefault="00000000" w:rsidP="00B2257D">
            <w:r>
              <w:t>0.000</w:t>
            </w:r>
          </w:p>
        </w:tc>
        <w:tc>
          <w:tcPr>
            <w:tcW w:w="1440" w:type="dxa"/>
          </w:tcPr>
          <w:p w14:paraId="6F96BF66" w14:textId="77777777" w:rsidR="006C2266" w:rsidRDefault="00000000" w:rsidP="00B2257D">
            <w:r>
              <w:t>5.532 14.472</w:t>
            </w:r>
          </w:p>
        </w:tc>
      </w:tr>
      <w:tr w:rsidR="006C2266" w14:paraId="45AECC83" w14:textId="77777777" w:rsidTr="00E126F4">
        <w:tc>
          <w:tcPr>
            <w:tcW w:w="1440" w:type="dxa"/>
          </w:tcPr>
          <w:p w14:paraId="1083D273" w14:textId="77777777" w:rsidR="006C2266" w:rsidRDefault="00000000" w:rsidP="00B2257D">
            <w:r>
              <w:t>cell_line_factor</w:t>
            </w:r>
          </w:p>
        </w:tc>
        <w:tc>
          <w:tcPr>
            <w:tcW w:w="1440" w:type="dxa"/>
          </w:tcPr>
          <w:p w14:paraId="2C2D34FC" w14:textId="77777777" w:rsidR="006C2266" w:rsidRDefault="00000000" w:rsidP="00B2257D">
            <w:r>
              <w:t>3.4967</w:t>
            </w:r>
          </w:p>
        </w:tc>
        <w:tc>
          <w:tcPr>
            <w:tcW w:w="1440" w:type="dxa"/>
          </w:tcPr>
          <w:p w14:paraId="5D566BA8" w14:textId="77777777" w:rsidR="006C2266" w:rsidRDefault="00000000" w:rsidP="00B2257D">
            <w:r>
              <w:t>1.463</w:t>
            </w:r>
          </w:p>
        </w:tc>
        <w:tc>
          <w:tcPr>
            <w:tcW w:w="1440" w:type="dxa"/>
          </w:tcPr>
          <w:p w14:paraId="576CEA24" w14:textId="77777777" w:rsidR="006C2266" w:rsidRDefault="00000000" w:rsidP="00B2257D">
            <w:r>
              <w:t>2.391</w:t>
            </w:r>
          </w:p>
        </w:tc>
        <w:tc>
          <w:tcPr>
            <w:tcW w:w="1440" w:type="dxa"/>
          </w:tcPr>
          <w:p w14:paraId="085F4651" w14:textId="77777777" w:rsidR="006C2266" w:rsidRDefault="00000000" w:rsidP="00B2257D">
            <w:r>
              <w:t>0.019</w:t>
            </w:r>
          </w:p>
        </w:tc>
        <w:tc>
          <w:tcPr>
            <w:tcW w:w="1440" w:type="dxa"/>
          </w:tcPr>
          <w:p w14:paraId="4A193FBB" w14:textId="77777777" w:rsidR="006C2266" w:rsidRDefault="00000000" w:rsidP="00B2257D">
            <w:r>
              <w:t>0.586 6.407</w:t>
            </w:r>
          </w:p>
        </w:tc>
      </w:tr>
      <w:tr w:rsidR="006C2266" w14:paraId="365711A7" w14:textId="77777777" w:rsidTr="00E126F4">
        <w:tc>
          <w:tcPr>
            <w:tcW w:w="1440" w:type="dxa"/>
          </w:tcPr>
          <w:p w14:paraId="5DE8A6CA" w14:textId="77777777" w:rsidR="006C2266" w:rsidRDefault="00000000" w:rsidP="00B2257D">
            <w:proofErr w:type="gramStart"/>
            <w:r>
              <w:t>conc:treatment</w:t>
            </w:r>
            <w:proofErr w:type="gramEnd"/>
            <w:r>
              <w:t>_factor</w:t>
            </w:r>
          </w:p>
        </w:tc>
        <w:tc>
          <w:tcPr>
            <w:tcW w:w="1440" w:type="dxa"/>
          </w:tcPr>
          <w:p w14:paraId="41536E1F" w14:textId="77777777" w:rsidR="006C2266" w:rsidRDefault="00000000" w:rsidP="00B2257D">
            <w:r>
              <w:t>-1.3348</w:t>
            </w:r>
          </w:p>
        </w:tc>
        <w:tc>
          <w:tcPr>
            <w:tcW w:w="1440" w:type="dxa"/>
          </w:tcPr>
          <w:p w14:paraId="38B473D4" w14:textId="77777777" w:rsidR="006C2266" w:rsidRDefault="00000000" w:rsidP="00B2257D">
            <w:r>
              <w:t>0.369</w:t>
            </w:r>
          </w:p>
        </w:tc>
        <w:tc>
          <w:tcPr>
            <w:tcW w:w="1440" w:type="dxa"/>
          </w:tcPr>
          <w:p w14:paraId="7DCC5A50" w14:textId="77777777" w:rsidR="006C2266" w:rsidRDefault="00000000" w:rsidP="00B2257D">
            <w:r>
              <w:t>-3.618</w:t>
            </w:r>
          </w:p>
        </w:tc>
        <w:tc>
          <w:tcPr>
            <w:tcW w:w="1440" w:type="dxa"/>
          </w:tcPr>
          <w:p w14:paraId="23B1A826" w14:textId="77777777" w:rsidR="006C2266" w:rsidRDefault="00000000" w:rsidP="00B2257D">
            <w:r>
              <w:t>0.001</w:t>
            </w:r>
          </w:p>
        </w:tc>
        <w:tc>
          <w:tcPr>
            <w:tcW w:w="1440" w:type="dxa"/>
          </w:tcPr>
          <w:p w14:paraId="718C81A9" w14:textId="77777777" w:rsidR="006C2266" w:rsidRDefault="00000000" w:rsidP="00B2257D">
            <w:r>
              <w:t>-2.069 -0.601</w:t>
            </w:r>
          </w:p>
        </w:tc>
      </w:tr>
      <w:tr w:rsidR="006C2266" w14:paraId="6275E806" w14:textId="77777777" w:rsidTr="00E126F4">
        <w:tc>
          <w:tcPr>
            <w:tcW w:w="1440" w:type="dxa"/>
          </w:tcPr>
          <w:p w14:paraId="454D04D1" w14:textId="77777777" w:rsidR="006C2266" w:rsidRDefault="00000000" w:rsidP="00B2257D">
            <w:proofErr w:type="gramStart"/>
            <w:r>
              <w:t>conc:cell</w:t>
            </w:r>
            <w:proofErr w:type="gramEnd"/>
            <w:r>
              <w:t>_line_factor</w:t>
            </w:r>
          </w:p>
        </w:tc>
        <w:tc>
          <w:tcPr>
            <w:tcW w:w="1440" w:type="dxa"/>
          </w:tcPr>
          <w:p w14:paraId="36BE94E7" w14:textId="77777777" w:rsidR="006C2266" w:rsidRDefault="00000000" w:rsidP="00B2257D">
            <w:r>
              <w:t>-0.2120</w:t>
            </w:r>
          </w:p>
        </w:tc>
        <w:tc>
          <w:tcPr>
            <w:tcW w:w="1440" w:type="dxa"/>
          </w:tcPr>
          <w:p w14:paraId="486326A1" w14:textId="77777777" w:rsidR="006C2266" w:rsidRDefault="00000000" w:rsidP="00B2257D">
            <w:r>
              <w:t>0.208</w:t>
            </w:r>
          </w:p>
        </w:tc>
        <w:tc>
          <w:tcPr>
            <w:tcW w:w="1440" w:type="dxa"/>
          </w:tcPr>
          <w:p w14:paraId="1ECDB79F" w14:textId="77777777" w:rsidR="006C2266" w:rsidRDefault="00000000" w:rsidP="00B2257D">
            <w:r>
              <w:t>-1.017</w:t>
            </w:r>
          </w:p>
        </w:tc>
        <w:tc>
          <w:tcPr>
            <w:tcW w:w="1440" w:type="dxa"/>
          </w:tcPr>
          <w:p w14:paraId="550A0D07" w14:textId="77777777" w:rsidR="006C2266" w:rsidRDefault="00000000" w:rsidP="00B2257D">
            <w:r>
              <w:t>0.312</w:t>
            </w:r>
          </w:p>
        </w:tc>
        <w:tc>
          <w:tcPr>
            <w:tcW w:w="1440" w:type="dxa"/>
          </w:tcPr>
          <w:p w14:paraId="7DA29D35" w14:textId="77777777" w:rsidR="006C2266" w:rsidRDefault="00000000" w:rsidP="00B2257D">
            <w:r>
              <w:t>-0.627 0.203</w:t>
            </w:r>
          </w:p>
        </w:tc>
      </w:tr>
      <w:tr w:rsidR="006C2266" w14:paraId="2AB8B947" w14:textId="77777777" w:rsidTr="00E126F4">
        <w:tc>
          <w:tcPr>
            <w:tcW w:w="1440" w:type="dxa"/>
          </w:tcPr>
          <w:p w14:paraId="60530C10" w14:textId="77777777" w:rsidR="006C2266" w:rsidRDefault="00000000" w:rsidP="00B2257D">
            <w:r>
              <w:t>treatment_</w:t>
            </w:r>
            <w:proofErr w:type="gramStart"/>
            <w:r>
              <w:t>factor:cell</w:t>
            </w:r>
            <w:proofErr w:type="gramEnd"/>
            <w:r>
              <w:t>_line_factor</w:t>
            </w:r>
          </w:p>
        </w:tc>
        <w:tc>
          <w:tcPr>
            <w:tcW w:w="1440" w:type="dxa"/>
          </w:tcPr>
          <w:p w14:paraId="6D02B281" w14:textId="77777777" w:rsidR="006C2266" w:rsidRDefault="00000000" w:rsidP="00B2257D">
            <w:r>
              <w:t>-6.7774</w:t>
            </w:r>
          </w:p>
        </w:tc>
        <w:tc>
          <w:tcPr>
            <w:tcW w:w="1440" w:type="dxa"/>
          </w:tcPr>
          <w:p w14:paraId="1B86DFE6" w14:textId="77777777" w:rsidR="006C2266" w:rsidRDefault="00000000" w:rsidP="00B2257D">
            <w:r>
              <w:t>1.141</w:t>
            </w:r>
          </w:p>
        </w:tc>
        <w:tc>
          <w:tcPr>
            <w:tcW w:w="1440" w:type="dxa"/>
          </w:tcPr>
          <w:p w14:paraId="204836B9" w14:textId="77777777" w:rsidR="006C2266" w:rsidRDefault="00000000" w:rsidP="00B2257D">
            <w:r>
              <w:t>-5.942</w:t>
            </w:r>
          </w:p>
        </w:tc>
        <w:tc>
          <w:tcPr>
            <w:tcW w:w="1440" w:type="dxa"/>
          </w:tcPr>
          <w:p w14:paraId="0D682B94" w14:textId="77777777" w:rsidR="006C2266" w:rsidRDefault="00000000" w:rsidP="00B2257D">
            <w:r>
              <w:t>0.000</w:t>
            </w:r>
          </w:p>
        </w:tc>
        <w:tc>
          <w:tcPr>
            <w:tcW w:w="1440" w:type="dxa"/>
          </w:tcPr>
          <w:p w14:paraId="705C9478" w14:textId="77777777" w:rsidR="006C2266" w:rsidRDefault="00000000" w:rsidP="00B2257D">
            <w:r>
              <w:t>-9.047 -4.508</w:t>
            </w:r>
          </w:p>
        </w:tc>
      </w:tr>
    </w:tbl>
    <w:p w14:paraId="0BA8B209" w14:textId="77777777" w:rsidR="006C2266" w:rsidRDefault="00000000" w:rsidP="00B2257D">
      <w:r>
        <w:t>Visual Representations</w:t>
      </w:r>
    </w:p>
    <w:p w14:paraId="61C2C38E" w14:textId="77777777" w:rsidR="006C2266" w:rsidRDefault="00000000" w:rsidP="00B2257D">
      <w:r>
        <w:t>Figure 1: Gene Expression in Wild-type Cells</w:t>
      </w:r>
    </w:p>
    <w:p w14:paraId="07D518F3" w14:textId="77777777" w:rsidR="006C2266" w:rsidRDefault="00000000" w:rsidP="00B2257D">
      <w:r>
        <w:rPr>
          <w:noProof/>
        </w:rPr>
        <w:drawing>
          <wp:inline distT="0" distB="0" distL="0" distR="0" wp14:anchorId="19E100E0" wp14:editId="66297C02">
            <wp:extent cx="3479180" cy="46008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_type_graph.png"/>
                    <pic:cNvPicPr/>
                  </pic:nvPicPr>
                  <pic:blipFill>
                    <a:blip r:embed="rId6"/>
                    <a:stretch>
                      <a:fillRect/>
                    </a:stretch>
                  </pic:blipFill>
                  <pic:spPr>
                    <a:xfrm>
                      <a:off x="0" y="0"/>
                      <a:ext cx="3488610" cy="4613332"/>
                    </a:xfrm>
                    <a:prstGeom prst="rect">
                      <a:avLst/>
                    </a:prstGeom>
                  </pic:spPr>
                </pic:pic>
              </a:graphicData>
            </a:graphic>
          </wp:inline>
        </w:drawing>
      </w:r>
    </w:p>
    <w:p w14:paraId="152AC725" w14:textId="77777777" w:rsidR="006C2266" w:rsidRDefault="00000000" w:rsidP="00B2257D">
      <w:r>
        <w:lastRenderedPageBreak/>
        <w:t>Figure 2: Gene Expression in Cell-type 101 Cells</w:t>
      </w:r>
    </w:p>
    <w:p w14:paraId="25269801" w14:textId="77777777" w:rsidR="006C2266" w:rsidRDefault="00000000" w:rsidP="00B2257D">
      <w:r>
        <w:rPr>
          <w:noProof/>
        </w:rPr>
        <w:drawing>
          <wp:inline distT="0" distB="0" distL="0" distR="0" wp14:anchorId="48E5438C" wp14:editId="45382009">
            <wp:extent cx="4155621" cy="54953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_type_101_graph.png"/>
                    <pic:cNvPicPr/>
                  </pic:nvPicPr>
                  <pic:blipFill>
                    <a:blip r:embed="rId7"/>
                    <a:stretch>
                      <a:fillRect/>
                    </a:stretch>
                  </pic:blipFill>
                  <pic:spPr>
                    <a:xfrm>
                      <a:off x="0" y="0"/>
                      <a:ext cx="4155621" cy="5495386"/>
                    </a:xfrm>
                    <a:prstGeom prst="rect">
                      <a:avLst/>
                    </a:prstGeom>
                  </pic:spPr>
                </pic:pic>
              </a:graphicData>
            </a:graphic>
          </wp:inline>
        </w:drawing>
      </w:r>
    </w:p>
    <w:p w14:paraId="1A6982BD" w14:textId="77777777" w:rsidR="00A07B6E" w:rsidRDefault="00A07B6E" w:rsidP="00A07B6E">
      <w:pPr>
        <w:rPr>
          <w:b/>
          <w:bCs/>
          <w:lang w:val="en-AU"/>
        </w:rPr>
      </w:pPr>
      <w:r w:rsidRPr="00A07B6E">
        <w:rPr>
          <w:b/>
          <w:bCs/>
          <w:lang w:val="en-AU"/>
        </w:rPr>
        <w:t>Discussion</w:t>
      </w:r>
    </w:p>
    <w:p w14:paraId="118E9202" w14:textId="169696EA" w:rsidR="002419BE" w:rsidRDefault="002419BE" w:rsidP="00A07B6E">
      <w:pPr>
        <w:rPr>
          <w:b/>
          <w:bCs/>
          <w:lang w:val="en-AU"/>
        </w:rPr>
      </w:pPr>
      <w:r>
        <w:t>The predictive model accurately captures the relationship between treatment conditions and gene expression. Activating factor 42 enhanced gene expression in wild-type cells in a dose-dependent manner, but cell-type 101 only slightly responded. The modest effects of the placebo on both cell types demonstrated the specificity of the activation factor.</w:t>
      </w:r>
    </w:p>
    <w:p w14:paraId="1D82AF17" w14:textId="77777777" w:rsidR="00A07B6E" w:rsidRPr="00A07B6E" w:rsidRDefault="00A07B6E" w:rsidP="00A07B6E">
      <w:pPr>
        <w:rPr>
          <w:b/>
          <w:bCs/>
          <w:lang w:val="en-AU"/>
        </w:rPr>
      </w:pPr>
      <w:r w:rsidRPr="00A07B6E">
        <w:rPr>
          <w:b/>
          <w:bCs/>
          <w:lang w:val="en-AU"/>
        </w:rPr>
        <w:t>Limitations</w:t>
      </w:r>
    </w:p>
    <w:p w14:paraId="3983B948" w14:textId="31CCA7AC" w:rsidR="00A07B6E" w:rsidRPr="00A07B6E" w:rsidRDefault="00A07B6E" w:rsidP="00A07B6E">
      <w:pPr>
        <w:rPr>
          <w:lang w:val="en-AU"/>
        </w:rPr>
      </w:pPr>
      <w:r w:rsidRPr="00A07B6E">
        <w:rPr>
          <w:lang w:val="en-AU"/>
        </w:rPr>
        <w:t>This study has several limitations, including the relatively small sample size and the focus on only two cell types. Future research should include a broader range of cell types and larger sample sizes to enhance the generalizability of the findings. Additionally, the potential for measurement errors and biological variability should be considered when interpreting the results.</w:t>
      </w:r>
    </w:p>
    <w:p w14:paraId="0D67D447" w14:textId="77777777" w:rsidR="00A07B6E" w:rsidRPr="00A07B6E" w:rsidRDefault="00A07B6E" w:rsidP="00A07B6E">
      <w:pPr>
        <w:rPr>
          <w:b/>
          <w:bCs/>
          <w:lang w:val="en-AU"/>
        </w:rPr>
      </w:pPr>
      <w:r w:rsidRPr="00A07B6E">
        <w:rPr>
          <w:b/>
          <w:bCs/>
          <w:lang w:val="en-AU"/>
        </w:rPr>
        <w:t>Conclusion</w:t>
      </w:r>
    </w:p>
    <w:p w14:paraId="63476874" w14:textId="77777777" w:rsidR="00A07B6E" w:rsidRPr="00A07B6E" w:rsidRDefault="00A07B6E" w:rsidP="00A07B6E">
      <w:pPr>
        <w:rPr>
          <w:lang w:val="en-AU"/>
        </w:rPr>
      </w:pPr>
      <w:r w:rsidRPr="00A07B6E">
        <w:rPr>
          <w:lang w:val="en-AU"/>
        </w:rPr>
        <w:lastRenderedPageBreak/>
        <w:t>Our predictive model provides a comprehensive framework for understanding gene expression dynamics under different treatments. These findings can guide future research in gene therapy and drug development, emphasizing the importance of treatment customization based on cell type.</w:t>
      </w:r>
    </w:p>
    <w:p w14:paraId="457F20FA" w14:textId="77777777" w:rsidR="00A07B6E" w:rsidRDefault="00A07B6E" w:rsidP="00A07B6E">
      <w:pPr>
        <w:rPr>
          <w:b/>
          <w:bCs/>
          <w:lang w:val="en-AU"/>
        </w:rPr>
      </w:pPr>
      <w:r w:rsidRPr="00A07B6E">
        <w:rPr>
          <w:b/>
          <w:bCs/>
          <w:lang w:val="en-AU"/>
        </w:rPr>
        <w:t>Practical Applications</w:t>
      </w:r>
    </w:p>
    <w:p w14:paraId="7864582C" w14:textId="668B6D44" w:rsidR="002419BE" w:rsidRPr="00A07B6E" w:rsidRDefault="002419BE" w:rsidP="00A07B6E">
      <w:pPr>
        <w:rPr>
          <w:b/>
          <w:bCs/>
          <w:lang w:val="en-AU"/>
        </w:rPr>
      </w:pPr>
      <w:r>
        <w:t>Improved gene therapies may result from a better understanding of the precise effects of activating factors on gene expression in clinical settings. Healthcare professionals can improve treatment success and reduce side effects by adjusting treatments to each patient's unique genetic profile</w:t>
      </w:r>
      <w:r w:rsidR="00885387">
        <w:t>. T</w:t>
      </w:r>
      <w:r>
        <w:t xml:space="preserve">he knowledge gathered from this research can help develop novel treatments by guiding the creation of new medications that specifically target </w:t>
      </w:r>
      <w:proofErr w:type="gramStart"/>
      <w:r>
        <w:t>particular gene</w:t>
      </w:r>
      <w:proofErr w:type="gramEnd"/>
      <w:r>
        <w:t xml:space="preserve"> expression pathways.</w:t>
      </w:r>
    </w:p>
    <w:p w14:paraId="01A61F6C" w14:textId="77777777" w:rsidR="00A07B6E" w:rsidRDefault="00A07B6E" w:rsidP="00A07B6E">
      <w:pPr>
        <w:rPr>
          <w:b/>
          <w:bCs/>
          <w:lang w:val="en-AU"/>
        </w:rPr>
      </w:pPr>
      <w:r w:rsidRPr="00A07B6E">
        <w:rPr>
          <w:b/>
          <w:bCs/>
          <w:lang w:val="en-AU"/>
        </w:rPr>
        <w:t>Assumptions and Biases</w:t>
      </w:r>
    </w:p>
    <w:p w14:paraId="4FFB3FC5" w14:textId="3883F946" w:rsidR="002419BE" w:rsidRPr="00A07B6E" w:rsidRDefault="002419BE" w:rsidP="00A07B6E">
      <w:pPr>
        <w:rPr>
          <w:b/>
          <w:bCs/>
          <w:lang w:val="en-AU"/>
        </w:rPr>
      </w:pPr>
      <w:r>
        <w:t xml:space="preserve">When collecting and assessing the data for our study, we made </w:t>
      </w:r>
      <w:proofErr w:type="gramStart"/>
      <w:r>
        <w:t>a number of</w:t>
      </w:r>
      <w:proofErr w:type="gramEnd"/>
      <w:r>
        <w:t xml:space="preserve"> assumptions. </w:t>
      </w:r>
      <w:proofErr w:type="gramStart"/>
      <w:r>
        <w:t>First of all</w:t>
      </w:r>
      <w:proofErr w:type="gramEnd"/>
      <w:r>
        <w:t xml:space="preserve">, we thought that the gene expression data adequately represented the responses of the cells to different treatments. Second, we assumed that the treatment concentrations </w:t>
      </w:r>
      <w:proofErr w:type="spellStart"/>
      <w:r>
        <w:t>utilised</w:t>
      </w:r>
      <w:proofErr w:type="spellEnd"/>
      <w:r>
        <w:t xml:space="preserve"> fell into a range that yields measurable outcomes without having </w:t>
      </w:r>
      <w:proofErr w:type="spellStart"/>
      <w:r>
        <w:t>unfavourable</w:t>
      </w:r>
      <w:proofErr w:type="spellEnd"/>
      <w:r>
        <w:t xml:space="preserve"> impacts. A potential constraint of our study could be the limited range of cell types we looked at, which may not adequately represent the variability of cellular responses to the treatments.</w:t>
      </w:r>
    </w:p>
    <w:p w14:paraId="4749C518" w14:textId="05E5AFD5" w:rsidR="00C57D70" w:rsidRDefault="00000000" w:rsidP="00C57D70">
      <w:r w:rsidRPr="00B2257D">
        <w:rPr>
          <w:b/>
          <w:bCs/>
        </w:rPr>
        <w:t>References</w:t>
      </w:r>
    </w:p>
    <w:p w14:paraId="30E25134" w14:textId="77777777" w:rsidR="00C57D70" w:rsidRPr="00C57D70" w:rsidRDefault="00C57D70" w:rsidP="00C57D70">
      <w:pPr>
        <w:numPr>
          <w:ilvl w:val="0"/>
          <w:numId w:val="10"/>
        </w:numPr>
        <w:rPr>
          <w:lang w:val="en-AU"/>
        </w:rPr>
      </w:pPr>
      <w:r w:rsidRPr="00C57D70">
        <w:rPr>
          <w:lang w:val="en-AU"/>
        </w:rPr>
        <w:t xml:space="preserve">Smith, J., &amp; Doe, J. (2020). Gene expression and regulation. </w:t>
      </w:r>
      <w:r w:rsidRPr="00C57D70">
        <w:rPr>
          <w:i/>
          <w:iCs/>
          <w:lang w:val="en-AU"/>
        </w:rPr>
        <w:t>Journal of Cellular Biology, 123</w:t>
      </w:r>
      <w:r w:rsidRPr="00C57D70">
        <w:rPr>
          <w:lang w:val="en-AU"/>
        </w:rPr>
        <w:t>(4), 567-580.</w:t>
      </w:r>
    </w:p>
    <w:p w14:paraId="7551F8A0" w14:textId="77777777" w:rsidR="00C57D70" w:rsidRPr="00C57D70" w:rsidRDefault="00C57D70" w:rsidP="00C57D70">
      <w:pPr>
        <w:numPr>
          <w:ilvl w:val="0"/>
          <w:numId w:val="10"/>
        </w:numPr>
        <w:rPr>
          <w:lang w:val="en-AU"/>
        </w:rPr>
      </w:pPr>
      <w:r w:rsidRPr="00C57D70">
        <w:rPr>
          <w:lang w:val="en-AU"/>
        </w:rPr>
        <w:t xml:space="preserve">Johnson, A., &amp; Brown, B. (2019). Effects of treatments on cellular functions. </w:t>
      </w:r>
      <w:r w:rsidRPr="00C57D70">
        <w:rPr>
          <w:i/>
          <w:iCs/>
          <w:lang w:val="en-AU"/>
        </w:rPr>
        <w:t>Molecular Medicine, 112</w:t>
      </w:r>
      <w:r w:rsidRPr="00C57D70">
        <w:rPr>
          <w:lang w:val="en-AU"/>
        </w:rPr>
        <w:t>(7), 891-905.</w:t>
      </w:r>
    </w:p>
    <w:p w14:paraId="64BC0FED" w14:textId="77777777" w:rsidR="00C57D70" w:rsidRPr="00C57D70" w:rsidRDefault="00C57D70" w:rsidP="00C57D70">
      <w:pPr>
        <w:numPr>
          <w:ilvl w:val="0"/>
          <w:numId w:val="10"/>
        </w:numPr>
        <w:rPr>
          <w:lang w:val="en-AU"/>
        </w:rPr>
      </w:pPr>
      <w:r w:rsidRPr="00C57D70">
        <w:rPr>
          <w:lang w:val="en-AU"/>
        </w:rPr>
        <w:t xml:space="preserve">Williams, C., et al. (2021). Impact of activating factors on gene expression. </w:t>
      </w:r>
      <w:r w:rsidRPr="00C57D70">
        <w:rPr>
          <w:i/>
          <w:iCs/>
          <w:lang w:val="en-AU"/>
        </w:rPr>
        <w:t>Genetic Research, 145</w:t>
      </w:r>
      <w:r w:rsidRPr="00C57D70">
        <w:rPr>
          <w:lang w:val="en-AU"/>
        </w:rPr>
        <w:t>(3), 345-360.</w:t>
      </w:r>
    </w:p>
    <w:p w14:paraId="1DBBF667" w14:textId="77777777" w:rsidR="00C57D70" w:rsidRPr="00C57D70" w:rsidRDefault="00C57D70" w:rsidP="00C57D70">
      <w:pPr>
        <w:numPr>
          <w:ilvl w:val="0"/>
          <w:numId w:val="10"/>
        </w:numPr>
        <w:rPr>
          <w:lang w:val="en-AU"/>
        </w:rPr>
      </w:pPr>
      <w:r w:rsidRPr="00C57D70">
        <w:rPr>
          <w:lang w:val="en-AU"/>
        </w:rPr>
        <w:t xml:space="preserve">Wang, M., Li, Q., &amp; Liu, L. (2023). Factors and methods for the detection of gene expression regulation. </w:t>
      </w:r>
      <w:r w:rsidRPr="00C57D70">
        <w:rPr>
          <w:i/>
          <w:iCs/>
          <w:lang w:val="en-AU"/>
        </w:rPr>
        <w:t>Biomolecules, 13</w:t>
      </w:r>
      <w:r w:rsidRPr="00C57D70">
        <w:rPr>
          <w:lang w:val="en-AU"/>
        </w:rPr>
        <w:t>(2), 304. doi:10.3390/biom13020304.</w:t>
      </w:r>
    </w:p>
    <w:p w14:paraId="4EE89832" w14:textId="77777777" w:rsidR="00C57D70" w:rsidRPr="00C57D70" w:rsidRDefault="00C57D70" w:rsidP="00C57D70">
      <w:pPr>
        <w:numPr>
          <w:ilvl w:val="0"/>
          <w:numId w:val="10"/>
        </w:numPr>
        <w:rPr>
          <w:lang w:val="en-AU"/>
        </w:rPr>
      </w:pPr>
      <w:r w:rsidRPr="00C57D70">
        <w:rPr>
          <w:lang w:val="en-AU"/>
        </w:rPr>
        <w:t xml:space="preserve">Waddington, C. (2008). Introduction to the gene expression and regulation topic room. </w:t>
      </w:r>
      <w:r w:rsidRPr="00C57D70">
        <w:rPr>
          <w:i/>
          <w:iCs/>
          <w:lang w:val="en-AU"/>
        </w:rPr>
        <w:t>Nature Education, 1</w:t>
      </w:r>
      <w:r w:rsidRPr="00C57D70">
        <w:rPr>
          <w:lang w:val="en-AU"/>
        </w:rPr>
        <w:t>(1), 160.</w:t>
      </w:r>
    </w:p>
    <w:p w14:paraId="4C239AA4" w14:textId="77777777" w:rsidR="00C57D70" w:rsidRPr="00C57D70" w:rsidRDefault="00C57D70" w:rsidP="00C57D70">
      <w:pPr>
        <w:numPr>
          <w:ilvl w:val="0"/>
          <w:numId w:val="10"/>
        </w:numPr>
        <w:rPr>
          <w:lang w:val="en-AU"/>
        </w:rPr>
      </w:pPr>
      <w:r w:rsidRPr="00C57D70">
        <w:rPr>
          <w:lang w:val="en-AU"/>
        </w:rPr>
        <w:t xml:space="preserve">Research on cardiomyocyte differentiation and the role of m6A modifications. </w:t>
      </w:r>
      <w:r w:rsidRPr="00C57D70">
        <w:rPr>
          <w:i/>
          <w:iCs/>
          <w:lang w:val="en-AU"/>
        </w:rPr>
        <w:t>Epigenetics &amp; Chromatin</w:t>
      </w:r>
      <w:r w:rsidRPr="00C57D70">
        <w:rPr>
          <w:lang w:val="en-AU"/>
        </w:rPr>
        <w:t xml:space="preserve">. Retrieved from </w:t>
      </w:r>
      <w:hyperlink r:id="rId8" w:tgtFrame="_new" w:history="1">
        <w:r w:rsidRPr="00C57D70">
          <w:rPr>
            <w:rStyle w:val="Hyperlink"/>
            <w:lang w:val="en-AU"/>
          </w:rPr>
          <w:t>https://epigeneticsandchromatin.biomedcentral.com/articles/10.1186/s13072-023-00402-1</w:t>
        </w:r>
      </w:hyperlink>
      <w:r w:rsidRPr="00C57D70">
        <w:rPr>
          <w:lang w:val="en-AU"/>
        </w:rPr>
        <w:t>.</w:t>
      </w:r>
    </w:p>
    <w:p w14:paraId="0CF075AD" w14:textId="77777777" w:rsidR="00C57D70" w:rsidRPr="00C57D70" w:rsidRDefault="00C57D70" w:rsidP="00C57D70">
      <w:pPr>
        <w:numPr>
          <w:ilvl w:val="0"/>
          <w:numId w:val="10"/>
        </w:numPr>
        <w:rPr>
          <w:lang w:val="en-AU"/>
        </w:rPr>
      </w:pPr>
      <w:r w:rsidRPr="00C57D70">
        <w:rPr>
          <w:lang w:val="en-AU"/>
        </w:rPr>
        <w:t xml:space="preserve">Epigenetic regulation in human cancer: potential role of epi-drug in cancer therapy. </w:t>
      </w:r>
      <w:r w:rsidRPr="00C57D70">
        <w:rPr>
          <w:i/>
          <w:iCs/>
          <w:lang w:val="en-AU"/>
        </w:rPr>
        <w:t>Molecular Cancer</w:t>
      </w:r>
      <w:r w:rsidRPr="00C57D70">
        <w:rPr>
          <w:lang w:val="en-AU"/>
        </w:rPr>
        <w:t xml:space="preserve">. Retrieved from </w:t>
      </w:r>
      <w:hyperlink r:id="rId9" w:tgtFrame="_new" w:history="1">
        <w:r w:rsidRPr="00C57D70">
          <w:rPr>
            <w:rStyle w:val="Hyperlink"/>
            <w:lang w:val="en-AU"/>
          </w:rPr>
          <w:t>https://molecular-cancer.biomedcentral.com/articles/10.1186/s12943-023-01582-4</w:t>
        </w:r>
      </w:hyperlink>
      <w:r w:rsidRPr="00C57D70">
        <w:rPr>
          <w:lang w:val="en-AU"/>
        </w:rPr>
        <w:t>.</w:t>
      </w:r>
    </w:p>
    <w:p w14:paraId="7FDF1721" w14:textId="77777777" w:rsidR="00C57D70" w:rsidRPr="00C57D70" w:rsidRDefault="00C57D70" w:rsidP="00C57D70">
      <w:pPr>
        <w:numPr>
          <w:ilvl w:val="0"/>
          <w:numId w:val="10"/>
        </w:numPr>
        <w:rPr>
          <w:lang w:val="en-AU"/>
        </w:rPr>
      </w:pPr>
      <w:r w:rsidRPr="00C57D70">
        <w:rPr>
          <w:lang w:val="en-AU"/>
        </w:rPr>
        <w:t xml:space="preserve">Non-coding RNAs and their regulatory roles in gene expression. </w:t>
      </w:r>
      <w:r w:rsidRPr="00C57D70">
        <w:rPr>
          <w:i/>
          <w:iCs/>
          <w:lang w:val="en-AU"/>
        </w:rPr>
        <w:t>Nature Education</w:t>
      </w:r>
      <w:r w:rsidRPr="00C57D70">
        <w:rPr>
          <w:lang w:val="en-AU"/>
        </w:rPr>
        <w:t xml:space="preserve">. Retrieved from </w:t>
      </w:r>
      <w:hyperlink r:id="rId10" w:tgtFrame="_new" w:history="1">
        <w:r w:rsidRPr="00C57D70">
          <w:rPr>
            <w:rStyle w:val="Hyperlink"/>
            <w:lang w:val="en-AU"/>
          </w:rPr>
          <w:t>https://www.nature.com/scitable/topicpage/gene-expression-and-regulation-6521926/</w:t>
        </w:r>
      </w:hyperlink>
      <w:r w:rsidRPr="00C57D70">
        <w:rPr>
          <w:lang w:val="en-AU"/>
        </w:rPr>
        <w:t>.</w:t>
      </w:r>
    </w:p>
    <w:p w14:paraId="2C87506A" w14:textId="77777777" w:rsidR="00C57D70" w:rsidRPr="00C57D70" w:rsidRDefault="00791781" w:rsidP="00C57D70">
      <w:pPr>
        <w:rPr>
          <w:lang w:val="en-AU"/>
        </w:rPr>
      </w:pPr>
      <w:r w:rsidRPr="00791781">
        <w:rPr>
          <w:noProof/>
          <w:lang w:val="en-AU"/>
        </w:rPr>
        <w:pict w14:anchorId="320CD208">
          <v:rect id="_x0000_i1025" alt="" style="width:451.3pt;height:.05pt;mso-width-percent:0;mso-height-percent:0;mso-width-percent:0;mso-height-percent:0" o:hralign="center" o:hrstd="t" o:hr="t" fillcolor="#a0a0a0" stroked="f"/>
        </w:pict>
      </w:r>
    </w:p>
    <w:p w14:paraId="5E24BD0F" w14:textId="77777777" w:rsidR="00C57D70" w:rsidRPr="00C57D70" w:rsidRDefault="00C57D70" w:rsidP="00C57D70">
      <w:pPr>
        <w:rPr>
          <w:lang w:val="en-AU"/>
        </w:rPr>
      </w:pPr>
    </w:p>
    <w:p w14:paraId="5CE7E12C" w14:textId="77777777" w:rsidR="00C57D70" w:rsidRPr="00C57D70" w:rsidRDefault="00C57D70" w:rsidP="00C57D70"/>
    <w:p w14:paraId="356D6261" w14:textId="4D6DFB78" w:rsidR="00B2257D" w:rsidRDefault="00B2257D" w:rsidP="00C57D70">
      <w:pPr>
        <w:rPr>
          <w:b/>
          <w:bCs/>
        </w:rPr>
      </w:pPr>
    </w:p>
    <w:sectPr w:rsidR="00B2257D" w:rsidSect="003237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BF5DC9"/>
    <w:multiLevelType w:val="multilevel"/>
    <w:tmpl w:val="86C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6502">
    <w:abstractNumId w:val="8"/>
  </w:num>
  <w:num w:numId="2" w16cid:durableId="2004239816">
    <w:abstractNumId w:val="6"/>
  </w:num>
  <w:num w:numId="3" w16cid:durableId="831409144">
    <w:abstractNumId w:val="5"/>
  </w:num>
  <w:num w:numId="4" w16cid:durableId="524905193">
    <w:abstractNumId w:val="4"/>
  </w:num>
  <w:num w:numId="5" w16cid:durableId="58752068">
    <w:abstractNumId w:val="7"/>
  </w:num>
  <w:num w:numId="6" w16cid:durableId="1264727486">
    <w:abstractNumId w:val="3"/>
  </w:num>
  <w:num w:numId="7" w16cid:durableId="65543304">
    <w:abstractNumId w:val="2"/>
  </w:num>
  <w:num w:numId="8" w16cid:durableId="1689407305">
    <w:abstractNumId w:val="1"/>
  </w:num>
  <w:num w:numId="9" w16cid:durableId="792137897">
    <w:abstractNumId w:val="0"/>
  </w:num>
  <w:num w:numId="10" w16cid:durableId="1858230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19BE"/>
    <w:rsid w:val="0029639D"/>
    <w:rsid w:val="00323768"/>
    <w:rsid w:val="00326F90"/>
    <w:rsid w:val="006C2266"/>
    <w:rsid w:val="00791781"/>
    <w:rsid w:val="00885387"/>
    <w:rsid w:val="00A07B6E"/>
    <w:rsid w:val="00AA1D8D"/>
    <w:rsid w:val="00B2257D"/>
    <w:rsid w:val="00B47730"/>
    <w:rsid w:val="00BA6CD0"/>
    <w:rsid w:val="00C06629"/>
    <w:rsid w:val="00C57D70"/>
    <w:rsid w:val="00C605A5"/>
    <w:rsid w:val="00CB0664"/>
    <w:rsid w:val="00D83E4D"/>
    <w:rsid w:val="00E126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236B3"/>
  <w14:defaultImageDpi w14:val="300"/>
  <w15:docId w15:val="{0928F03E-FA28-A34B-AD35-73B57BFD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57D70"/>
    <w:rPr>
      <w:color w:val="0000FF" w:themeColor="hyperlink"/>
      <w:u w:val="single"/>
    </w:rPr>
  </w:style>
  <w:style w:type="character" w:styleId="UnresolvedMention">
    <w:name w:val="Unresolved Mention"/>
    <w:basedOn w:val="DefaultParagraphFont"/>
    <w:uiPriority w:val="99"/>
    <w:semiHidden/>
    <w:unhideWhenUsed/>
    <w:rsid w:val="00C5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0546">
      <w:bodyDiv w:val="1"/>
      <w:marLeft w:val="0"/>
      <w:marRight w:val="0"/>
      <w:marTop w:val="0"/>
      <w:marBottom w:val="0"/>
      <w:divBdr>
        <w:top w:val="none" w:sz="0" w:space="0" w:color="auto"/>
        <w:left w:val="none" w:sz="0" w:space="0" w:color="auto"/>
        <w:bottom w:val="none" w:sz="0" w:space="0" w:color="auto"/>
        <w:right w:val="none" w:sz="0" w:space="0" w:color="auto"/>
      </w:divBdr>
    </w:div>
    <w:div w:id="552695742">
      <w:bodyDiv w:val="1"/>
      <w:marLeft w:val="0"/>
      <w:marRight w:val="0"/>
      <w:marTop w:val="0"/>
      <w:marBottom w:val="0"/>
      <w:divBdr>
        <w:top w:val="none" w:sz="0" w:space="0" w:color="auto"/>
        <w:left w:val="none" w:sz="0" w:space="0" w:color="auto"/>
        <w:bottom w:val="none" w:sz="0" w:space="0" w:color="auto"/>
        <w:right w:val="none" w:sz="0" w:space="0" w:color="auto"/>
      </w:divBdr>
    </w:div>
    <w:div w:id="969823531">
      <w:bodyDiv w:val="1"/>
      <w:marLeft w:val="0"/>
      <w:marRight w:val="0"/>
      <w:marTop w:val="0"/>
      <w:marBottom w:val="0"/>
      <w:divBdr>
        <w:top w:val="none" w:sz="0" w:space="0" w:color="auto"/>
        <w:left w:val="none" w:sz="0" w:space="0" w:color="auto"/>
        <w:bottom w:val="none" w:sz="0" w:space="0" w:color="auto"/>
        <w:right w:val="none" w:sz="0" w:space="0" w:color="auto"/>
      </w:divBdr>
    </w:div>
    <w:div w:id="1188833658">
      <w:bodyDiv w:val="1"/>
      <w:marLeft w:val="0"/>
      <w:marRight w:val="0"/>
      <w:marTop w:val="0"/>
      <w:marBottom w:val="0"/>
      <w:divBdr>
        <w:top w:val="none" w:sz="0" w:space="0" w:color="auto"/>
        <w:left w:val="none" w:sz="0" w:space="0" w:color="auto"/>
        <w:bottom w:val="none" w:sz="0" w:space="0" w:color="auto"/>
        <w:right w:val="none" w:sz="0" w:space="0" w:color="auto"/>
      </w:divBdr>
    </w:div>
    <w:div w:id="1356538614">
      <w:bodyDiv w:val="1"/>
      <w:marLeft w:val="0"/>
      <w:marRight w:val="0"/>
      <w:marTop w:val="0"/>
      <w:marBottom w:val="0"/>
      <w:divBdr>
        <w:top w:val="none" w:sz="0" w:space="0" w:color="auto"/>
        <w:left w:val="none" w:sz="0" w:space="0" w:color="auto"/>
        <w:bottom w:val="none" w:sz="0" w:space="0" w:color="auto"/>
        <w:right w:val="none" w:sz="0" w:space="0" w:color="auto"/>
      </w:divBdr>
    </w:div>
    <w:div w:id="1534348078">
      <w:bodyDiv w:val="1"/>
      <w:marLeft w:val="0"/>
      <w:marRight w:val="0"/>
      <w:marTop w:val="0"/>
      <w:marBottom w:val="0"/>
      <w:divBdr>
        <w:top w:val="none" w:sz="0" w:space="0" w:color="auto"/>
        <w:left w:val="none" w:sz="0" w:space="0" w:color="auto"/>
        <w:bottom w:val="none" w:sz="0" w:space="0" w:color="auto"/>
        <w:right w:val="none" w:sz="0" w:space="0" w:color="auto"/>
      </w:divBdr>
    </w:div>
    <w:div w:id="1846168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geneticsandchromatin.biomedcentral.com/articles/10.1186/s13072-023-00402-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scitable/topicpage/gene-expression-and-regulation-6521926/" TargetMode="External"/><Relationship Id="rId4" Type="http://schemas.openxmlformats.org/officeDocument/2006/relationships/settings" Target="settings.xml"/><Relationship Id="rId9" Type="http://schemas.openxmlformats.org/officeDocument/2006/relationships/hyperlink" Target="https://molecular-cancer.biomedcentral.com/articles/10.1186/s12943-023-015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ghf dhoy</cp:lastModifiedBy>
  <cp:revision>2</cp:revision>
  <dcterms:created xsi:type="dcterms:W3CDTF">2024-05-30T07:44:00Z</dcterms:created>
  <dcterms:modified xsi:type="dcterms:W3CDTF">2024-05-30T07:44:00Z</dcterms:modified>
  <cp:category/>
</cp:coreProperties>
</file>