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866366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Лабораторная работа №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4</w:t>
      </w:r>
    </w:p>
    <w:p w14:paraId="33DBB1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ПОСТРОЕНИЕ МОДЕЛЕЙ ПРЕДМЕТНОЙ ОБЛАСТИ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С ИСПОЛЬЗОВАНИЕМ CASE-СРЕДСТВ</w:t>
      </w:r>
    </w:p>
    <w:p w14:paraId="28778A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351" w:firstLineChars="12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Цель работы:</w:t>
      </w:r>
    </w:p>
    <w:p w14:paraId="065ED2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350" w:firstLineChars="12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Создание функциональной модели системы в нотации IDEFO.</w:t>
      </w:r>
    </w:p>
    <w:p w14:paraId="1B1632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351" w:firstLineChars="125"/>
        <w:textAlignment w:val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Вариант 10: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охранные услуги.</w:t>
      </w:r>
    </w:p>
    <w:p w14:paraId="319A11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351" w:firstLineChars="125"/>
        <w:jc w:val="both"/>
        <w:textAlignment w:val="auto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Вывод: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М</w:t>
      </w: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  <w:t>одель IDF0 для предметной области "Охранные услуги" представляет собой структурированный подход к пониманию и организации ключевых функций, необходимых для эффективного предоставления охранных услуг.</w:t>
      </w:r>
      <w:bookmarkStart w:id="0" w:name="_GoBack"/>
      <w:bookmarkEnd w:id="0"/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  <w:t xml:space="preserve"> Она помогает визуализировать основные процессы, такие как прием запросов, реализация охранных мероприятий и мониторинг, что позволяет лучше понять взаимодействие между ними. Четкое определение входов и выходов каждой функции помогает установить критерии оценки эффективности и качества предоставляемых услуг. Указание нормативных актов и стандартов, регулирующих деятельность охранных служб, подчёркивает важность соблюдения законодательства и внутренних процедур для обеспечения безопасности и защиты данных клиентов. Включение технических средств и программного обеспечения в модель демонстрирует важность современных технологий для повышения эффективности охранных услуг и улучшения обслуживания клиентов. </w:t>
      </w:r>
    </w:p>
    <w:p w14:paraId="7470E9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/>
        <w:ind w:firstLine="351" w:firstLineChars="125"/>
        <w:jc w:val="both"/>
        <w:textAlignment w:val="auto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i/>
          <w:iCs/>
          <w:sz w:val="28"/>
          <w:szCs w:val="28"/>
          <w:lang w:val="ru-RU"/>
        </w:rPr>
        <w:t>Контрольные вопросы:</w:t>
      </w:r>
    </w:p>
    <w:p w14:paraId="62E6FCF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  <w:t xml:space="preserve">Что такое бизнес-процесс? </w:t>
      </w:r>
    </w:p>
    <w:p w14:paraId="21FBC5B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  <w:t xml:space="preserve">Бизнес-процесс – это последовательность взаимосвязанных действий или операций, направленных на создание продукта или услуги, которые обеспечивают ценность для клиента. </w:t>
      </w:r>
    </w:p>
    <w:p w14:paraId="36BA0DDD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  <w:t xml:space="preserve">Каковы основные компоненты функциональной модели? </w:t>
      </w:r>
    </w:p>
    <w:p w14:paraId="6FDA08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  <w:t xml:space="preserve">Функции </w:t>
      </w: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  <w:t>–</w:t>
      </w: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  <w:t xml:space="preserve"> конкретные действия или операции.  </w:t>
      </w:r>
    </w:p>
    <w:p w14:paraId="69503D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  <w:t xml:space="preserve">Входы </w:t>
      </w: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  <w:t xml:space="preserve">– </w:t>
      </w: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  <w:t xml:space="preserve">ресурсы или информация, которые нужны для выполнения функции.  </w:t>
      </w:r>
    </w:p>
    <w:p w14:paraId="19D55B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  <w:t xml:space="preserve">Выходы </w:t>
      </w: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  <w:t>–</w:t>
      </w: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  <w:t xml:space="preserve"> результаты выполнения функции.  </w:t>
      </w:r>
    </w:p>
    <w:p w14:paraId="1CC120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  <w:t xml:space="preserve">Механизмы </w:t>
      </w: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  <w:t>–</w:t>
      </w: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  <w:t xml:space="preserve"> средства, включая персонал, технологии и оборудование, которые обеспечивают выполнение функции.  </w:t>
      </w:r>
    </w:p>
    <w:p w14:paraId="10DC46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  <w:t xml:space="preserve">Регуляторы </w:t>
      </w: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  <w:t>–</w:t>
      </w: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  <w:t xml:space="preserve"> правила, стандарты, законодательство или процедуры, определяющие условия выполнения функции.</w:t>
      </w:r>
    </w:p>
    <w:p w14:paraId="02C11DA9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  <w:t xml:space="preserve">Что представляют собой методологии функционального моделирования?  </w:t>
      </w:r>
    </w:p>
    <w:p w14:paraId="214A20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  <w:t xml:space="preserve">Методологии функционального моделирования – это подходы и инструменты для описания, анализа и оптимизации процессов и систем. Они помогают визуализировать процессы, показывают взаимосвязи между функциями, входами и выходами. </w:t>
      </w:r>
    </w:p>
    <w:p w14:paraId="0946A1A0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  <w:t xml:space="preserve">Что такое сценарии?  </w:t>
      </w:r>
    </w:p>
    <w:p w14:paraId="21CE44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  <w:t xml:space="preserve">Сценарии – это последовательности действий или событий, которые описывают, как определённая система или процесс функционирует в заданных условиях. </w:t>
      </w:r>
    </w:p>
    <w:p w14:paraId="282EA940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  <w:t xml:space="preserve">Какие виды сценариев Вы знаете?  </w:t>
      </w:r>
    </w:p>
    <w:p w14:paraId="7C0946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  <w:t xml:space="preserve">Пользовательские сценарии </w:t>
      </w: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  <w:t>–</w:t>
      </w: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  <w:t xml:space="preserve"> описывают взаимодействие пользователя с системой.  </w:t>
      </w:r>
    </w:p>
    <w:p w14:paraId="6DAF4E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  <w:t xml:space="preserve">Тестовые сценарии </w:t>
      </w: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  <w:t>–</w:t>
      </w: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  <w:t xml:space="preserve"> предназначены для проверки функциональности и работоспособности системы.  </w:t>
      </w:r>
    </w:p>
    <w:p w14:paraId="307203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  <w:t xml:space="preserve">Бизнес-сценарии </w:t>
      </w: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  <w:t>–</w:t>
      </w: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  <w:t xml:space="preserve"> описывают последовательность действий, связанных с реализацией бизнес-процессов.  </w:t>
      </w:r>
    </w:p>
    <w:p w14:paraId="469394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  <w:t xml:space="preserve">Сценарии использования </w:t>
      </w: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  <w:t>–</w:t>
      </w: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  <w:t xml:space="preserve"> определяют требования и функции системы, основанные на действиях пользователя.</w:t>
      </w:r>
    </w:p>
    <w:p w14:paraId="72C6BB9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  <w:t xml:space="preserve">В чем отличие серверных элементов управления от клиентских? </w:t>
      </w:r>
    </w:p>
    <w:p w14:paraId="43A8B6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  <w:t>Серверные элементы управления выполняются на сервере, где обрабатываются данные и логика приложения.</w:t>
      </w:r>
    </w:p>
    <w:p w14:paraId="7F593F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  <w:t>Клиентские элементы управления выполняются на стороне клиента, что снижает нагрузку на сервер и обеспечивает интерактивность, но может быть менее защищённым.</w:t>
      </w:r>
    </w:p>
    <w:p w14:paraId="0DA6BAD9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  <w:t>Какие технологии программирования серверных сценариев Вы знаете? В чем их отличие?</w:t>
      </w:r>
    </w:p>
    <w:p w14:paraId="6F215E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  <w:t xml:space="preserve">PHP </w:t>
      </w: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  <w:t xml:space="preserve">– </w:t>
      </w: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  <w:t xml:space="preserve">простой и широко используемый язык для создания динамических веб-приложений.  </w:t>
      </w:r>
    </w:p>
    <w:p w14:paraId="68E863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  <w:t xml:space="preserve">ASP.NET </w:t>
      </w: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  <w:t>–</w:t>
      </w: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  <w:t xml:space="preserve"> фреймворк Microsoft для разработки мощных серверных приложений.  </w:t>
      </w:r>
    </w:p>
    <w:p w14:paraId="3967CF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  <w:t xml:space="preserve">Node.js </w:t>
      </w: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  <w:t>–</w:t>
      </w: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  <w:t xml:space="preserve"> платформа на основе JavaScript, используемая для асинхронной обработки запросов.  </w:t>
      </w:r>
    </w:p>
    <w:p w14:paraId="17A8E3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  <w:t xml:space="preserve">Python </w:t>
      </w: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  <w:t>–</w:t>
      </w: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  <w:t xml:space="preserve"> фреймворки, которые обеспечивают удобство разработки.  </w:t>
      </w:r>
    </w:p>
    <w:p w14:paraId="06E14F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  <w:t>Отличия заключаются в синтаксисе, производительности, возможностях интеграции с другими технологиями и гибкости настройки.</w:t>
      </w:r>
    </w:p>
    <w:p w14:paraId="2ECBCA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350" w:firstLineChars="125"/>
        <w:jc w:val="both"/>
        <w:textAlignment w:val="auto"/>
        <w:rPr>
          <w:rFonts w:hint="default"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1823E315">
      <w:pPr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Диаграмма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IDF0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A-0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«Обеспечение охранных услуг»</w:t>
      </w:r>
    </w:p>
    <w:p w14:paraId="435C92CC">
      <w:pPr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drawing>
          <wp:inline distT="0" distB="0" distL="114300" distR="114300">
            <wp:extent cx="7560945" cy="5026660"/>
            <wp:effectExtent l="0" t="0" r="13335" b="2540"/>
            <wp:docPr id="1" name="Изображение 1" descr="{E5E5A362-E9EF-454F-AABC-EC742B388BF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{E5E5A362-E9EF-454F-AABC-EC742B388BFC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60945" cy="502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A62A4">
      <w:pPr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</w:p>
    <w:p w14:paraId="28A5ECA1">
      <w:pPr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Диаграмма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IDF0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A-0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«Обеспечение охранных услуг»</w:t>
      </w:r>
    </w:p>
    <w:p w14:paraId="7018D144">
      <w:pPr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drawing>
          <wp:inline distT="0" distB="0" distL="114300" distR="114300">
            <wp:extent cx="7141845" cy="4842510"/>
            <wp:effectExtent l="0" t="0" r="5715" b="3810"/>
            <wp:docPr id="2" name="Изображение 2" descr="{12E15906-03CC-417F-BCEE-1114E1BEF1F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{12E15906-03CC-417F-BCEE-1114E1BEF1FD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41845" cy="484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6838" w:h="11906" w:orient="landscape"/>
      <w:pgMar w:top="1803" w:right="1440" w:bottom="1803" w:left="1440" w:header="720" w:footer="720" w:gutter="0"/>
      <w:paperSrc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Times New Roman,Bold">
    <w:altName w:val="Times New Roman"/>
    <w:panose1 w:val="00000000000000000000"/>
    <w:charset w:val="CC"/>
    <w:family w:val="auto"/>
    <w:pitch w:val="default"/>
    <w:sig w:usb0="00000000" w:usb1="00000000" w:usb2="00000000" w:usb3="00000000" w:csb0="00000004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BACDA6"/>
    <w:multiLevelType w:val="singleLevel"/>
    <w:tmpl w:val="ADBACDA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501B96"/>
    <w:rsid w:val="1B501B96"/>
    <w:rsid w:val="284B7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2025-03-13T08:00:00Z</dcterms:created>
  <dc:creator>Magic</dc:creator>
  <cp:lastModifiedBy>Александра Харл�</cp:lastModifiedBy>
  <dcterms:modified xsi:type="dcterms:W3CDTF">2025-03-13T08:24:22Z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1049-12.2.0.20326</vt:lpwstr>
  </property>
  <property fmtid="{D5CDD505-2E9C-101B-9397-08002B2CF9AE}" pid="3" name="ICV">
    <vt:lpwstr>22BA7F23268442C5A44DFA7ECBAD682F_11</vt:lpwstr>
  </property>
</Properties>
</file>