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Job Market Analysis and</w:t>
      </w: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Recommendation System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Project Report</w:t>
      </w:r>
    </w:p>
    <w:p>
      <w:pPr>
        <w:spacing w:after="80"/>
        <w:jc w:val="center"/>
      </w:pPr>
      <w:r>
        <w:rPr>
          <w:sz w:val="22"/>
          <w:szCs w:val="22"/>
        </w:rPr>
        <w:t xml:space="preserve">Data Source: Upwork Job Postings, Feb 7 – Mar 24, 2024 (~245,000 listings)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by: Harleen Kaur</w:t>
      </w:r>
    </w:p>
    <w:p>
      <w:pPr>
        <w:spacing w:after="80"/>
        <w:jc w:val="center"/>
      </w:pPr>
      <w:r>
        <w:rPr>
          <w:color w:val="1155CC"/>
          <w:sz w:val="22"/>
          <w:szCs w:val="22"/>
        </w:rPr>
        <w:t xml:space="preserve">Repository: github.com/harleenkaur51111/job-market-analysis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40" w:line="276"/>
      </w:pPr>
      <w:r>
        <w:t xml:space="preserve">This project analyzes approximately 245,000 Upwork job postings collected between February 7 and March 24, 2024, to uncover job market trends and deliver a working, deployable recommendation system for freelancers. The work covers eight analytical tasks, a content-based job recommendation engine exposed through both a REST API and an interactive user interface, a live market dynamics dashboard, and a fully containerized deployment using Docker.</w:t>
      </w:r>
    </w:p>
    <w:p>
      <w:pPr>
        <w:spacing w:after="140" w:line="276"/>
      </w:pPr>
      <w:r>
        <w:t xml:space="preserve">Across the analysis, a consistent theme emerges: specialized, hard-to-commoditize skills — particularly legal, financial, and cybersecurity expertise — command significantly higher pay and more reliable demand growth than generic, high-volume tasks such as data entry, virtual assistance, and cold calling. The project also surfaces and corrects several real data-quality issues (duplicate and templated job postings, platform rate-band clustering) that would otherwise have distorted the findings, and documents these corrections transparently throughout.</w:t>
      </w:r>
    </w:p>
    <w:p>
      <w:pPr>
        <w:spacing w:after="140" w:line="276"/>
      </w:pPr>
      <w:r>
        <w:t xml:space="preserve">All deliverables — the analysis notebook, the recommendation engine, the dashboard, and the Docker deployment — are version-controlled and published on GitHub (link on the title page).</w:t>
      </w:r>
    </w:p>
    <w:p>
      <w:pPr>
        <w:pStyle w:val="Heading1"/>
        <w:spacing w:after="160" w:before="320"/>
      </w:pPr>
      <w:r>
        <w:t xml:space="preserve">1. Objective and Situational Overview</w:t>
      </w:r>
    </w:p>
    <w:p>
      <w:pPr>
        <w:spacing w:after="140" w:line="276"/>
      </w:pPr>
      <w:r>
        <w:t xml:space="preserve">The job market is dynamic, shaped by technological change, economic shifts, and evolving client needs. This project applies data analytics to a real snapshot of freelance job postings to understand these dynamics and translate them into decision-useful outputs for job seekers and recruiters: which skills pay best, which categories are growing, where demand is shifting geographically, and how to match a freelancer's stated skills to relevant, currently open work.</w:t>
      </w:r>
    </w:p>
    <w:p>
      <w:pPr>
        <w:pStyle w:val="Heading2"/>
        <w:spacing w:after="120" w:before="240"/>
      </w:pPr>
      <w:r>
        <w:t xml:space="preserve">1.1 Data Source</w:t>
      </w:r>
    </w:p>
    <w:p>
      <w:pPr>
        <w:spacing w:after="140" w:line="276"/>
      </w:pPr>
      <w:r>
        <w:t xml:space="preserve">The dataset consists of 245,161 raw Upwork job listings, each with a title, posting link, publish timestamp, pricing structure (hourly or fixed), hourly rate range, fixed budget, and client country. The data spans a six-week window (weeks 7–12 of 2024), which shapes the scope and framing of the time-based analyses in Tasks 2, 3, 6, 7, and 8.</w:t>
      </w:r>
    </w:p>
    <w:p>
      <w:pPr>
        <w:pStyle w:val="Heading1"/>
        <w:spacing w:after="160" w:before="320"/>
      </w:pPr>
      <w:r>
        <w:t xml:space="preserve">2. Data Preparation</w:t>
      </w:r>
    </w:p>
    <w:p>
      <w:pPr>
        <w:spacing w:after="140" w:line="276"/>
      </w:pPr>
      <w:r>
        <w:t xml:space="preserve">Before analysis, the raw dataset was cleaned and validated: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Missing values: </w:t>
      </w:r>
      <w:r>
        <w:t xml:space="preserve">one row missing a title was dropped; ~140,000 rows with no hourly rate and ~104,000 rows with no fixed budget were confirmed to be structurally absent (hourly jobs simply have no budget field, and vice versa) rather than data errors.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Date parsing: </w:t>
      </w:r>
      <w:r>
        <w:t xml:space="preserve">the published_date field was converted to a proper datetime type, enabling week-level aggregation used throughout Tasks 2–8.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Deduplication: </w:t>
      </w:r>
      <w:r>
        <w:t xml:space="preserve">244,827 postings were reduced to 205,470 unique titles — 16% were exact duplicates or reposted listings, later found to include a large multi-language templated recruiting campaign (“Aloha Turbo Metadata…”) that would have inflated keyword-frequency results if left unaddressed.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Derived fields: </w:t>
      </w:r>
      <w:r>
        <w:t xml:space="preserve">an avg_hourly_rate column (midpoint of the posted hourly range) and a week number were added to support downstream analysis.</w:t>
      </w:r>
    </w:p>
    <w:p>
      <w:pPr>
        <w:spacing w:after="140" w:line="276"/>
      </w:pPr>
      <w:r>
        <w:t xml:space="preserve">This cleaned dataset (cleaned_jobs.csv, and a corresponding SQLite database, job_market.db) is the foundation for every task below.</w:t>
      </w:r>
    </w:p>
    <w:p>
      <w:pPr>
        <w:pStyle w:val="Heading1"/>
        <w:spacing w:after="160" w:before="320"/>
      </w:pPr>
      <w:r>
        <w:t xml:space="preserve">3. Task 1 — Job Title Keywords vs. Salary</w:t>
      </w:r>
    </w:p>
    <w:p>
      <w:pPr>
        <w:pStyle w:val="Heading2"/>
        <w:spacing w:after="120" w:before="240"/>
      </w:pPr>
      <w:r>
        <w:t xml:space="preserve">Methodology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Job titles were tokenized into individual keywords, with stopwords and short words removed.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For hourly jobs, the median hourly rate was computed per keyword (median chosen over mean to resist distortion from outlier-priced postings), restricted to keywords appearing in at least 30 postings for statistical reliability.</w:t>
      </w:r>
    </w:p>
    <w:p>
      <w:pPr>
        <w:pStyle w:val="Heading2"/>
        <w:spacing w:after="120" w:before="240"/>
      </w:pPr>
      <w:r>
        <w:t xml:space="preserve">Findings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Highest-paying keywords (median $55–105/hr): attorney, lawyer, patent, trademark, litigation, agreement, cfo, fractional — dominated by specialized legal and financial-consulting terms.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Lowest-paying keywords (median $5.50–$9/hr): entry, virtual, appointment, setter, caller, telemarketing — dominated by high-volume, low-skill-barrier administrative and outreach work.</w:t>
      </w:r>
    </w:p>
    <w:p>
      <w:pPr>
        <w:pStyle w:val="Heading2"/>
        <w:spacing w:after="120" w:before="240"/>
      </w:pPr>
      <w:r>
        <w:t xml:space="preserve">Interpretation</w:t>
      </w:r>
    </w:p>
    <w:p>
      <w:pPr>
        <w:spacing w:after="140" w:line="276"/>
      </w:pPr>
      <w:r>
        <w:t xml:space="preserve">The Upwork hourly market is strongly polarized: specialized professional expertise commands rates roughly 10–15× higher than commoditized, repetitive work. Freelancers seeking rate growth are likely better served by specialization or certification than by broadening general-purpose skills.</w:t>
      </w:r>
    </w:p>
    <w:p>
      <w:pPr>
        <w:pStyle w:val="Heading1"/>
        <w:spacing w:after="160" w:before="320"/>
      </w:pPr>
      <w:r>
        <w:t xml:space="preserve">4. Task 2 — Emerging Job Categories</w:t>
      </w:r>
    </w:p>
    <w:p>
      <w:pPr>
        <w:pStyle w:val="Heading2"/>
        <w:spacing w:after="120" w:before="240"/>
      </w:pPr>
      <w:r>
        <w:t xml:space="preserve">Methodology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Keyword frequency was compared between an early period (weeks 7–8) and a late period (weeks 11–12), normalized by total postings in each period, restricted to keywords with at least 30 combined occurrences.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Top results were manually inspected; terms traced to a single recruiting campaign (a multi-language localization template) and to coincidental calendar references (“april”) were identified and excluded as false signals.</w:t>
      </w:r>
    </w:p>
    <w:p>
      <w:pPr>
        <w:pStyle w:val="Heading2"/>
        <w:spacing w:after="120" w:before="240"/>
      </w:pPr>
      <w:r>
        <w:t xml:space="preserve">Findings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Fastest-growing categories by relative posting frequency: cybersecurity/penetration testing (malware, penetration), data privacy and compliance (consent, child), localization (metadata, localization), and niche content categories (manga, meme, sport).</w:t>
      </w:r>
    </w:p>
    <w:p>
      <w:pPr>
        <w:pStyle w:val="Heading2"/>
        <w:spacing w:after="120" w:before="240"/>
      </w:pPr>
      <w:r>
        <w:t xml:space="preserve">Interpretation</w:t>
      </w:r>
    </w:p>
    <w:p>
      <w:pPr>
        <w:spacing w:after="140" w:line="276"/>
      </w:pPr>
      <w:r>
        <w:t xml:space="preserve">Growth in cybersecurity and privacy-compliance keywords likely reflects tightening global data-protection requirements. Localization and niche content growth suggest rising demand for internationalized, platform-specific content work.</w:t>
      </w:r>
    </w:p>
    <w:p>
      <w:pPr>
        <w:pStyle w:val="Heading1"/>
        <w:spacing w:after="160" w:before="320"/>
      </w:pPr>
      <w:r>
        <w:t xml:space="preserve">5. Task 3 — Predicting High-Demand Job Roles</w:t>
      </w:r>
    </w:p>
    <w:p>
      <w:pPr>
        <w:pStyle w:val="Heading2"/>
        <w:spacing w:after="120" w:before="240"/>
      </w:pPr>
      <w:r>
        <w:t xml:space="preserve">Methodology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For each emerging keyword identified in Task 2, weekly posting counts were fit with a linear regression model (postings ~ week number) to quantify growth rate (slope) and forecast week-13 demand.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R² was computed per keyword to separate genuine, consistent trends from noisy, unreliable ones.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As a supplementary check, a Multi-Layer Perceptron neural network (scikit-learn MLPRegressor) was also fit to the same data and compared against the linear model (see Section 11).</w:t>
      </w:r>
    </w:p>
    <w:p>
      <w:pPr>
        <w:pStyle w:val="Heading2"/>
        <w:spacing w:after="120" w:before="240"/>
      </w:pPr>
      <w:r>
        <w:t xml:space="preserve">Findings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High-confidence growing categories (R² &gt; 0.85): meme content, manga/comic writing, localization, and penetration testing — consistent week-over-week growth, not noise.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Moderate-confidence categories (R² 0.6–0.8): christian/religious content, UI “mode” development, consent/compliance work, child-safety-related work, malware analysis.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Several keywords (poland, sport, malay, intake) showed positive slopes but low R² (&lt; 0.45) and were flagged as statistically unreliable, likely driven by random weekly fluctuation.</w:t>
      </w:r>
    </w:p>
    <w:p>
      <w:pPr>
        <w:pStyle w:val="Heading2"/>
        <w:spacing w:after="120" w:before="240"/>
      </w:pPr>
      <w:r>
        <w:t xml:space="preserve">Interpretation</w:t>
      </w:r>
    </w:p>
    <w:p>
      <w:pPr>
        <w:spacing w:after="140" w:line="276"/>
      </w:pPr>
      <w:r>
        <w:t xml:space="preserve">The most defensible high-demand forecast is for specialized digital content work (localization, meme/manga content) and cybersecurity (penetration testing), both showing strong, consistent growth with high model confidence.</w:t>
      </w:r>
    </w:p>
    <w:p>
      <w:pPr>
        <w:pStyle w:val="Heading1"/>
        <w:spacing w:after="160" w:before="320"/>
      </w:pPr>
      <w:r>
        <w:t xml:space="preserve">6. Task 4 — Hourly Rates Across Countries</w:t>
      </w:r>
    </w:p>
    <w:p>
      <w:pPr>
        <w:pStyle w:val="Heading2"/>
        <w:spacing w:after="120" w:before="240"/>
      </w:pPr>
      <w:r>
        <w:t xml:space="preserve">Methodology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Hourly postings were grouped by client country; median hourly rate was computed with a minimum-30-postings-per-country filter. Results were visualized as an interactive ranked bar chart and a world choropleth map.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 supplementary SQL query (SQLite, GROUP BY / HAVING) recomputed mean rates per country directly against the database, cross-validating the pandas-based findings (see Section 10).</w:t>
      </w:r>
    </w:p>
    <w:p>
      <w:pPr>
        <w:pStyle w:val="Heading2"/>
        <w:spacing w:after="120" w:before="240"/>
      </w:pPr>
      <w:r>
        <w:t xml:space="preserve">Findings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Highest median hourly rates: Oman, Vietnam, Kenya, Bosnia and Herzegovina, Denmark, Norway, Nepal, Qatar, Germany, and Cyprus (all $25–$30/hr median), mixing both high- and lower-cost-of-living countries.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Inspection of the rate distribution revealed heavy clustering at values such as $25.00, $22.50, and $17.50 — midpoints of $2.50-wide bands — strongly suggesting many clients select from Upwork's preset rate-range options rather than entering custom values.</w:t>
      </w:r>
    </w:p>
    <w:p>
      <w:pPr>
        <w:pStyle w:val="Heading2"/>
        <w:spacing w:after="120" w:before="240"/>
      </w:pPr>
      <w:r>
        <w:t xml:space="preserve">Interpretation</w:t>
      </w:r>
    </w:p>
    <w:p>
      <w:pPr>
        <w:spacing w:after="140" w:line="276"/>
      </w:pPr>
      <w:r>
        <w:t xml:space="preserve">Country alone is a weak standalone predictor of rate; it likely interacts with the specific skill mix of freelancers active from each country, echoing Task 1's finding that specialization drives pay more than geography.</w:t>
      </w:r>
    </w:p>
    <w:p>
      <w:pPr>
        <w:pStyle w:val="Heading2"/>
        <w:spacing w:after="120" w:before="240"/>
      </w:pPr>
      <w:r>
        <w:t xml:space="preserve">Limitation</w:t>
      </w:r>
    </w:p>
    <w:p>
      <w:pPr>
        <w:spacing w:after="140" w:line="276"/>
      </w:pPr>
      <w:r>
        <w:t xml:space="preserve">Because of the preset rate-band clustering, country comparisons are valid relatively (higher vs. lower) but individual country values should not be read as precise market rates.</w:t>
      </w:r>
    </w:p>
    <w:p>
      <w:pPr>
        <w:pStyle w:val="Heading1"/>
        <w:spacing w:after="160" w:before="320"/>
      </w:pPr>
      <w:r>
        <w:t xml:space="preserve">7. Task 5 — Job Recommendation Engine</w:t>
      </w:r>
    </w:p>
    <w:p>
      <w:pPr>
        <w:pStyle w:val="Heading2"/>
        <w:spacing w:after="120" w:before="240"/>
      </w:pPr>
      <w:r>
        <w:t xml:space="preserve">Methodology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 content-based recommendation engine was built using TF-IDF vectorization (5,000-word vocabulary) over cleaned job titles, ranking postings against a user's entered skills via cosine similarity.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Deployed as a Flask REST API (app/app.py) with a documented /recommend endpoint returning JSON results.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 pure-Python interactive user interface was built with Streamlit (app/streamlit_app.py), letting users search skills and view ranked matches without any HTML or JavaScript.</w:t>
      </w:r>
    </w:p>
    <w:p>
      <w:pPr>
        <w:pStyle w:val="Heading2"/>
        <w:spacing w:after="120" w:before="240"/>
      </w:pPr>
      <w:r>
        <w:t xml:space="preserve">API Documentation</w:t>
      </w:r>
    </w:p>
    <w:p>
      <w:pPr>
        <w:spacing w:after="140" w:line="276"/>
      </w:pPr>
      <w:r>
        <w:rPr>
          <w:b/>
          <w:bCs/>
        </w:rPr>
        <w:t xml:space="preserve">Endpoint: </w:t>
      </w:r>
      <w:r>
        <w:t xml:space="preserve">GET /recommend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skills (required) — space-separated skills/keywords, e.g. “python data analysis”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top_n (optional, default 10) — number of results to return</w:t>
      </w:r>
    </w:p>
    <w:p>
      <w:pPr>
        <w:spacing w:after="140" w:line="276"/>
      </w:pPr>
      <w:r>
        <w:rPr>
          <w:i/>
          <w:iCs/>
        </w:rPr>
        <w:t xml:space="preserve">Example request:  GET /recommend?skills=python+developer&amp;top_n=5</w:t>
      </w:r>
    </w:p>
    <w:p>
      <w:pPr>
        <w:pStyle w:val="Heading2"/>
        <w:spacing w:after="120" w:before="240"/>
      </w:pPr>
      <w:r>
        <w:t xml:space="preserve">Findings</w:t>
      </w:r>
    </w:p>
    <w:p>
      <w:pPr>
        <w:spacing w:after="140" w:line="276"/>
      </w:pPr>
      <w:r>
        <w:t xml:space="preserve">Testing with varied inputs (e.g. “python data analysis machine learning”, “wordpress website design”) returned consistently relevant, correctly-ranked results, with match scores appropriately declining for less relevant postings — confirming the engine generalizes across different skill domains rather than being tuned to a single example.</w:t>
      </w:r>
    </w:p>
    <w:p>
      <w:pPr>
        <w:pStyle w:val="Heading2"/>
        <w:spacing w:after="120" w:before="240"/>
      </w:pPr>
      <w:r>
        <w:t xml:space="preserve">Limitation</w:t>
      </w:r>
    </w:p>
    <w:p>
      <w:pPr>
        <w:spacing w:after="140" w:line="276"/>
      </w:pPr>
      <w:r>
        <w:t xml:space="preserve">As a content-based recommender using only job titles (no descriptions, no user history or ratings), match quality depends on title specificity. A production version would incorporate full job descriptions for richer matching.</w:t>
      </w:r>
    </w:p>
    <w:p>
      <w:pPr>
        <w:pStyle w:val="Heading1"/>
        <w:spacing w:after="160" w:before="320"/>
      </w:pPr>
      <w:r>
        <w:t xml:space="preserve">8. Task 6 — Job Market Dynamics Dashboard</w:t>
      </w:r>
    </w:p>
    <w:p>
      <w:pPr>
        <w:pStyle w:val="Heading2"/>
        <w:spacing w:after="120" w:before="240"/>
      </w:pPr>
      <w:r>
        <w:t xml:space="preserve">Methodology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An interactive Streamlit dashboard (app/dashboard.py) tracks three metrics at weekly resolution across the dataset's six-week window: total posting volume, hourly vs. fixed-price mix, and average hourly rate.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Mean (not median) was used for the rate-trend panel specifically, since median rates were “stuck” at a single preset value due to the rate-clustering issue identified in Task 4; mean better captures real week-to-week movement.</w:t>
      </w:r>
    </w:p>
    <w:p>
      <w:pPr>
        <w:pStyle w:val="Heading2"/>
        <w:spacing w:after="120" w:before="240"/>
      </w:pPr>
      <w:r>
        <w:t xml:space="preserve">Findings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Posting volume rose sharply from week 7 to week 8, then declined gradually through week 12.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Hourly postings consistently outnumbered fixed-price postings every week, by a stable margin — no major shift in job-type preference during this window.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Average hourly rate rose from ~$29.8 to a peak of ~$30.3 around week 9, then declined to ~$29.2 by week 12.</w:t>
      </w:r>
    </w:p>
    <w:p>
      <w:pPr>
        <w:pStyle w:val="Heading2"/>
        <w:spacing w:after="120" w:before="240"/>
      </w:pPr>
      <w:r>
        <w:t xml:space="preserve">Limitation</w:t>
      </w:r>
    </w:p>
    <w:p>
      <w:pPr>
        <w:spacing w:after="140" w:line="276"/>
      </w:pPr>
      <w:r>
        <w:t xml:space="preserve">The provided dataset covers approximately six weeks, not multiple months as originally envisioned. Findings describe weekly, not monthly, dynamics. The dashboard is designed to be re-run against an updated cleaned_jobs.csv as new data becomes available.</w:t>
      </w:r>
    </w:p>
    <w:p>
      <w:pPr>
        <w:pStyle w:val="Heading1"/>
        <w:spacing w:after="160" w:before="320"/>
      </w:pPr>
      <w:r>
        <w:t xml:space="preserve">9. Task 7 — Remote Work Landscape</w:t>
      </w:r>
    </w:p>
    <w:p>
      <w:pPr>
        <w:pStyle w:val="Heading2"/>
        <w:spacing w:after="120" w:before="240"/>
      </w:pPr>
      <w:r>
        <w:t xml:space="preserve">Methodology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No explicit “remote” field existed in the source data, so remote-related postings were inferred by searching titles for the terms “remote,” “wfh,” “work from home,” “virtual assistant,” and “anywhere.”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Weekly frequency of remote-mention postings was tracked, and pay was compared between remote-labeled and non-labeled postings.</w:t>
      </w:r>
    </w:p>
    <w:p>
      <w:pPr>
        <w:pStyle w:val="Heading2"/>
        <w:spacing w:after="120" w:before="240"/>
      </w:pPr>
      <w:r>
        <w:t xml:space="preserve">Findings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Remote-labeled postings held steady at ~1.6–1.8% of all postings across all six weeks, with no meaningful upward or downward trend.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Remote-labeled postings paid substantially less (median $9/hr) than non-labeled postings (median $25/hr). Manual inspection showed this gap is driven by job type, not remote status: remote/virtual-labeled titles are dominated by Virtual Assistant, admin support, and social media management roles — categories already identified as low-paying in Task 1.</w:t>
      </w:r>
    </w:p>
    <w:p>
      <w:pPr>
        <w:pStyle w:val="Heading2"/>
        <w:spacing w:after="120" w:before="240"/>
      </w:pPr>
      <w:r>
        <w:t xml:space="preserve">Interpretation</w:t>
      </w:r>
    </w:p>
    <w:p>
      <w:pPr>
        <w:spacing w:after="140" w:line="276"/>
      </w:pPr>
      <w:r>
        <w:t xml:space="preserve">“Remote” as a title keyword functions more as a marker of entry-level admin/support work than as a genuine indicator of work arrangement, at least within this dataset's title-only signal.</w:t>
      </w:r>
    </w:p>
    <w:p>
      <w:pPr>
        <w:pStyle w:val="Heading2"/>
        <w:spacing w:after="120" w:before="240"/>
      </w:pPr>
      <w:r>
        <w:t xml:space="preserve">Limitation</w:t>
      </w:r>
    </w:p>
    <w:p>
      <w:pPr>
        <w:spacing w:after="140" w:line="276"/>
      </w:pPr>
      <w:r>
        <w:t xml:space="preserve">This approach only captures explicit remote-work signaling in titles. Since Upwork freelance work is inherently remote by default, most genuinely remote postings do not state it — so this measures title-level labeling, not true remote-work prevalence.</w:t>
      </w:r>
    </w:p>
    <w:p>
      <w:pPr>
        <w:pStyle w:val="Heading1"/>
        <w:spacing w:after="160" w:before="320"/>
      </w:pPr>
      <w:r>
        <w:t xml:space="preserve">10. Task 8 — Predicting Future Job Market Trends</w:t>
      </w:r>
    </w:p>
    <w:p>
      <w:pPr>
        <w:pStyle w:val="Heading2"/>
        <w:spacing w:after="120" w:before="240"/>
      </w:pPr>
      <w:r>
        <w:t xml:space="preserve">Methodology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Linear regression was applied to overall weekly posting volume across the full window (weeks 7–12); this produced a poor fit (R² = 0.094), since volume spiked sharply then declined rather than following a simple straight-line trend.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model was re-fit using only the declining portion (weeks 8–12), excluding week 7's anomalous initial low; this produced a strong fit (R² = 0.948), indicating a genuine, consistent short-term decline.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These results were synthesized with findings from Tasks 2, 3, 6, and 7 to form a broader forward-looking picture.</w:t>
      </w:r>
    </w:p>
    <w:p>
      <w:pPr>
        <w:pStyle w:val="Heading2"/>
        <w:spacing w:after="120" w:before="240"/>
      </w:pPr>
      <w:r>
        <w:t xml:space="preserve">Findings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If the current five-week decline continues, projected postings would fall from ~39,000/week to ~28,000/week within approximately a month — a short-term, directional projection based on five data points, not a precise long-range forecast.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Even as overall volume potentially declines, specific niches (localization, cybersecurity/penetration testing, digital content) showed strong, reliable upward growth, suggesting demand is consolidating into specialized categories rather than growing broadly.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Average hourly rates peaked mid-window (week 9) before declining, roughly tracking the overall volume decline. Remote-work labeling remained flat throughout.</w:t>
      </w:r>
    </w:p>
    <w:p>
      <w:pPr>
        <w:pStyle w:val="Heading2"/>
        <w:spacing w:after="120" w:before="240"/>
      </w:pPr>
      <w:r>
        <w:t xml:space="preserve">Interpretation</w:t>
      </w:r>
    </w:p>
    <w:p>
      <w:pPr>
        <w:spacing w:after="140" w:line="276"/>
      </w:pPr>
      <w:r>
        <w:t xml:space="preserve">The Upwork market during this period shows overall softening in raw volume, but with demand concentrating into specific high-growth technical/specialized niches rather than distributing evenly — consistent with Task 1's finding that specialized, hard-to-commoditize skills are more resilient.</w:t>
      </w:r>
    </w:p>
    <w:p>
      <w:pPr>
        <w:pStyle w:val="Heading2"/>
        <w:spacing w:after="120" w:before="240"/>
      </w:pPr>
      <w:r>
        <w:t xml:space="preserve">Limitation</w:t>
      </w:r>
    </w:p>
    <w:p>
      <w:pPr>
        <w:spacing w:after="140" w:line="276"/>
      </w:pPr>
      <w:r>
        <w:t xml:space="preserve">All forecasts are based on a six-week window. Reliable long-term forecasting would require months or years of historical data to account for seasonality and economic cycles not visible here.</w:t>
      </w:r>
    </w:p>
    <w:p>
      <w:pPr>
        <w:pStyle w:val="Heading1"/>
        <w:spacing w:after="160" w:before="320"/>
      </w:pPr>
      <w:r>
        <w:t xml:space="preserve">11. Supplementary: SQL Analysis</w:t>
      </w:r>
    </w:p>
    <w:p>
      <w:pPr>
        <w:spacing w:after="140" w:line="276"/>
      </w:pPr>
      <w:r>
        <w:t xml:space="preserve">To demonstrate SQL proficiency alongside the pandas-based analysis, the cleaned dataset was loaded into a local SQLite database (job_market.db) and queried directly, cross-validating findings from Tasks 2 and 4.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Country rate query: </w:t>
      </w:r>
      <w:r>
        <w:t xml:space="preserve">GROUP BY country with a HAVING COUNT(*) &gt;= 30 filter recomputed average hourly rates per country; results closely matched the pandas/median-based Task 4 analysis (e.g. Kenya, Cyprus, and Oman appear at the top of both).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Weekly job-type query: </w:t>
      </w:r>
      <w:r>
        <w:t xml:space="preserve">conditional aggregation (CASE WHEN) computed hourly vs. fixed-price counts per week directly in SQL, confirming the same hourly-dominant pattern shown in the Task 6 dashboard.</w:t>
      </w:r>
    </w:p>
    <w:p>
      <w:pPr>
        <w:spacing w:after="140" w:line="276"/>
      </w:pPr>
      <w:r>
        <w:t xml:space="preserve">Both SQL and pandas analytical pathways produced consistent, cross-validated results.</w:t>
      </w:r>
    </w:p>
    <w:p>
      <w:pPr>
        <w:pStyle w:val="Heading1"/>
        <w:spacing w:after="160" w:before="320"/>
      </w:pPr>
      <w:r>
        <w:t xml:space="preserve">12. Supplementary: Neural Network Comparison</w:t>
      </w:r>
    </w:p>
    <w:p>
      <w:pPr>
        <w:spacing w:after="140" w:line="276"/>
      </w:pPr>
      <w:r>
        <w:t xml:space="preserve">TensorFlow is not yet compatible with Python 3.14, the environment used for this project. As a substitute demonstrating equivalent neural network capability, scikit-learn's MLPRegressor (Multi-Layer Perceptron) — the same foundational architecture underlying TensorFlow/Keras models — was trained on the same weekly keyword-count data used in Task 3's linear regression, with input scaling applied.</w:t>
      </w:r>
    </w:p>
    <w:p>
      <w:pPr>
        <w:spacing w:after="140" w:line="276"/>
      </w:pPr>
      <w:r>
        <w:t xml:space="preserve">Across all 15 emerging keywords, the neural network produced R² scores and week-13 forecasts nearly identical to the simpler linear regression model, in several cases performing marginally worse. This result is itself informative: with only six weekly data points per keyword, the underlying trend is well-approximated by a straight line, and the added complexity of a neural network provides no meaningful benefit. Linear regression was retained as the primary model in Task 3 — a straightforward application of Occam's Razor.</w:t>
      </w:r>
    </w:p>
    <w:p>
      <w:pPr>
        <w:pStyle w:val="Heading1"/>
        <w:spacing w:after="160" w:before="320"/>
      </w:pPr>
      <w:r>
        <w:t xml:space="preserve">13. Containerization with Docker</w:t>
      </w:r>
    </w:p>
    <w:p>
      <w:pPr>
        <w:spacing w:after="140" w:line="276"/>
      </w:pPr>
      <w:r>
        <w:t xml:space="preserve">The application is packaged for consistent deployment across environments using Docker.</w:t>
      </w:r>
    </w:p>
    <w:p>
      <w:pPr>
        <w:pStyle w:val="Heading2"/>
        <w:spacing w:after="120" w:before="240"/>
      </w:pPr>
      <w:r>
        <w:t xml:space="preserve">13.1 Dockerfile</w:t>
      </w:r>
    </w:p>
    <w:p>
      <w:pPr>
        <w:spacing w:after="140" w:line="276"/>
      </w:pPr>
      <w:r>
        <w:t xml:space="preserve">Builds from a lightweight python:3.11-slim base image, installs dependencies from app/requirements.txt, copies the application and cleaned data, and exposes ports 5000 (Flask API) and 8501 (Streamlit apps).</w:t>
      </w:r>
    </w:p>
    <w:p>
      <w:pPr>
        <w:pStyle w:val="Heading2"/>
        <w:spacing w:after="120" w:before="240"/>
      </w:pPr>
      <w:r>
        <w:t xml:space="preserve">13.2 Docker Compose</w:t>
      </w:r>
    </w:p>
    <w:p>
      <w:pPr>
        <w:spacing w:after="140" w:line="276"/>
      </w:pPr>
      <w:r>
        <w:t xml:space="preserve">A docker-compose.yml defines the api service, building from the local Dockerfile and mapping port 5000, allowing the full stack to be started with a single command: docker-compose up.</w:t>
      </w:r>
    </w:p>
    <w:p>
      <w:pPr>
        <w:pStyle w:val="Heading2"/>
        <w:spacing w:after="120" w:before="240"/>
      </w:pPr>
      <w:r>
        <w:t xml:space="preserve">13.3 Build, Run, and Deploy Instructions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Build and start (Compose): docker-compose up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Build manually: docker build -t job-market-app 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Run manually: docker run -p 5000:5000 job-market-app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Access the API: http://localhost:5000/recommend?skills=your+skills+here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Stop: Ctrl+C, then docker-compose down</w:t>
      </w:r>
    </w:p>
    <w:p>
      <w:pPr>
        <w:spacing w:after="140" w:line="276"/>
      </w:pPr>
      <w:r>
        <w:t xml:space="preserve">The containerized API was built and tested successfully, returning correct, relevant results identical to the locally-run version, confirming environment-independent, reproducible deployment.</w:t>
      </w:r>
    </w:p>
    <w:p>
      <w:pPr>
        <w:pStyle w:val="Heading1"/>
        <w:spacing w:after="160" w:before="320"/>
      </w:pPr>
      <w:r>
        <w:t xml:space="preserve">14. Technology Stack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Tools Used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Analytics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Python, Pandas, Scikit-Learn, NumPy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Core cleaning, aggregation, and regression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SQL (SQLite)</w:t>
            </w:r>
          </w:p>
        </w:tc>
        <w:tc>
          <w:tcPr>
            <w:tcW w:type="dxa" w:w="3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Cross-validation queries (Section 11)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Machine Learning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Scikit-Learn (LinearRegression, MLPRegressor, TF-IDF)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TensorFlow substituted with MLPRegressor — not yet Python 3.14 compatible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Visualization</w:t>
            </w:r>
          </w:p>
        </w:tc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Matplotlib, Plotly</w:t>
            </w:r>
          </w:p>
        </w:tc>
        <w:tc>
          <w:tcPr>
            <w:tcW w:type="dxa" w:w="3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Static charts and interactive maps/dashboards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Web / API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Flask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 API for the recommendation engine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Interface</w:t>
            </w:r>
          </w:p>
        </w:tc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Streamlit</w:t>
            </w:r>
          </w:p>
        </w:tc>
        <w:tc>
          <w:tcPr>
            <w:tcW w:type="dxa" w:w="3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Pure-Python recommendation UI and dashboard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Containerization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Docker, Docker Compose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Dockerfile + Compose, build/run tested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Version Control</w:t>
            </w:r>
          </w:p>
        </w:tc>
        <w:tc>
          <w:tcPr>
            <w:tcW w:type="dxa" w:w="4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Git, GitHub</w:t>
            </w:r>
          </w:p>
        </w:tc>
        <w:tc>
          <w:tcPr>
            <w:tcW w:type="dxa" w:w="3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Full project history and public repository</w:t>
            </w:r>
          </w:p>
        </w:tc>
      </w:tr>
    </w:tbl>
    <w:p>
      <w:pPr>
        <w:pStyle w:val="Heading1"/>
        <w:spacing w:after="160" w:before="320"/>
      </w:pPr>
      <w:r>
        <w:t xml:space="preserve">15. Overall Limitations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dataset spans approximately six weeks, not the multiple months or years ideally needed for robust seasonal or long-range forecasting (affects Tasks 6 and 8 most directly).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Hourly rate fields show clustering at platform preset values, limiting the precision (though not the relative validity) of pay comparisons in Tasks 1, 4, and 6.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recommendation engine (Task 5) uses job titles only, not full descriptions, which caps match precision for vaguely-titled postings.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Remote-work analysis (Task 7) relies on explicit keyword mentions in titles and likely undercounts true remote-work prevalence.</w:t>
      </w:r>
    </w:p>
    <w:p>
      <w:pPr>
        <w:pStyle w:val="Heading1"/>
        <w:spacing w:after="160" w:before="320"/>
      </w:pPr>
      <w:r>
        <w:t xml:space="preserve">16. Conclusion</w:t>
      </w:r>
    </w:p>
    <w:p>
      <w:pPr>
        <w:spacing w:after="140" w:line="276"/>
      </w:pPr>
      <w:r>
        <w:t xml:space="preserve">This project delivers a complete, end-to-end view of the Upwork job market during a six-week window in early 2024: which skills and countries pay best, which categories are emerging, how demand and pricing evolved week to week, and how remote work is signaled and compensated. It also delivers a genuinely working product — a TF-IDF-based recommendation engine accessible through both an API and a Streamlit interface — packaged for reproducible deployment via Docker.</w:t>
      </w:r>
    </w:p>
    <w:p>
      <w:pPr>
        <w:spacing w:after="140" w:line="276"/>
      </w:pPr>
      <w:r>
        <w:t xml:space="preserve">Throughout, deliberate attention was paid to data integrity: duplicate and templated postings were identified and removed before drawing conclusions, statistical significance thresholds were applied consistently, and every limitation of the six-week dataset is stated explicitly rather than glossed over. The result is a set of findings that are modest in scope but genuinely defensible — and a codebase, dashboard, and API that are ready to run, extend, or hand off.</w:t>
      </w:r>
    </w:p>
    <w:p>
      <w:pPr>
        <w:pBdr>
          <w:bottom w:val="single" w:color="AAAAAA" w:sz="6" w:space="1"/>
        </w:pBdr>
        <w:spacing w:after="200"/>
      </w:pPr>
    </w:p>
    <w:p>
      <w:pPr>
        <w:spacing w:after="140" w:line="276"/>
      </w:pPr>
      <w:r>
        <w:rPr>
          <w:i/>
          <w:iCs/>
        </w:rPr>
        <w:t xml:space="preserve">Full source code, the analysis notebook, and setup instructions are available at: github.com/harleenkaur51111/job-market-analysis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Job Market Analysis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i/>
      <w:i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2026-08-16T06:21:58.630Z</dcterms:created>
  <dcterms:modified xsi:type="dcterms:W3CDTF">2026-08-16T06:21:58.647Z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