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D9488" w:val="clear"/>
            <w:tcMar>
              <w:top w:type="dxa" w:w="100"/>
              <w:left w:type="dxa" w:w="150"/>
              <w:bottom w:type="dxa" w:w="100"/>
              <w:right w:type="dxa" w:w="150"/>
            </w:tcMar>
            <w:vAlign w:val="center"/>
          </w:tcPr>
          <w:p>
            <w:pPr>
              <w:spacing w:after="200" w:before="200"/>
              <w:jc w:val="center"/>
            </w:pPr>
            <w:r>
              <w:rPr>
                <w:rFonts w:ascii="Arial" w:cs="Arial" w:eastAsia="Arial" w:hAnsi="Arial"/>
                <w:b/>
                <w:bCs/>
                <w:color w:val="FFFFFF"/>
                <w:sz w:val="26"/>
                <w:szCs w:val="26"/>
              </w:rPr>
              <w:t xml:space="preserve">NextHikes IT Solutions</w:t>
            </w:r>
          </w:p>
        </w:tc>
      </w:tr>
    </w:tbl>
    <w:p>
      <w:pPr>
        <w:spacing w:after="60" w:before="0"/>
      </w:pPr>
      <w:r>
        <w:t xml:space="preserve"/>
      </w:r>
    </w:p>
    <w:p>
      <w:pPr>
        <w:spacing w:after="60" w:before="0"/>
      </w:pPr>
      <w:r>
        <w:t xml:space="preserve"/>
      </w:r>
    </w:p>
    <w:p>
      <w:pPr>
        <w:spacing w:after="60" w:before="200"/>
        <w:jc w:val="center"/>
      </w:pPr>
      <w:r>
        <w:rPr>
          <w:rFonts w:ascii="Arial" w:cs="Arial" w:eastAsia="Arial" w:hAnsi="Arial"/>
          <w:b/>
          <w:bCs/>
          <w:color w:val="0F172A"/>
          <w:sz w:val="52"/>
          <w:szCs w:val="52"/>
        </w:rPr>
        <w:t xml:space="preserve">Sales Forecasting Across</w:t>
      </w:r>
    </w:p>
    <w:p>
      <w:pPr>
        <w:spacing w:after="200" w:before="0"/>
        <w:jc w:val="center"/>
      </w:pPr>
      <w:r>
        <w:rPr>
          <w:rFonts w:ascii="Arial" w:cs="Arial" w:eastAsia="Arial" w:hAnsi="Arial"/>
          <w:b/>
          <w:bCs/>
          <w:color w:val="0D9488"/>
          <w:sz w:val="52"/>
          <w:szCs w:val="52"/>
        </w:rPr>
        <w:t xml:space="preserve">Multiple Retail Stores</w:t>
      </w:r>
    </w:p>
    <w:p>
      <w:pPr>
        <w:spacing w:after="400" w:before="0"/>
        <w:jc w:val="center"/>
      </w:pPr>
      <w:r>
        <w:rPr>
          <w:rFonts w:ascii="Arial" w:cs="Arial" w:eastAsia="Arial" w:hAnsi="Arial"/>
          <w:i/>
          <w:iCs/>
          <w:color w:val="64748B"/>
          <w:sz w:val="24"/>
          <w:szCs w:val="24"/>
        </w:rPr>
        <w:t xml:space="preserve">Rossmann Pharmaceuticals  |  End-to-End ML Engineering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val="false"/>
        </w:trPr>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0D9488"/>
                <w:sz w:val="36"/>
                <w:szCs w:val="36"/>
              </w:rPr>
              <w:t xml:space="preserve">1,017,209</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0F172A"/>
                <w:sz w:val="36"/>
                <w:szCs w:val="36"/>
              </w:rPr>
              <w:t xml:space="preserve">1,115</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F87171"/>
                <w:sz w:val="36"/>
                <w:szCs w:val="36"/>
              </w:rPr>
              <w:t xml:space="preserve">0.1383</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6366F1"/>
                <w:sz w:val="36"/>
                <w:szCs w:val="36"/>
              </w:rPr>
              <w:t xml:space="preserve">6 Weeks</w:t>
            </w:r>
          </w:p>
        </w:tc>
      </w:tr>
      <w:tr>
        <w:trPr>
          <w:tblHeader w:val="false"/>
        </w:trPr>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Sales Records</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Stores</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Val RMSPE</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Forecast Horizon</w:t>
            </w:r>
          </w:p>
        </w:tc>
      </w:tr>
    </w:tbl>
    <w:p>
      <w:pPr>
        <w:spacing w:after="60" w:before="0"/>
      </w:pPr>
      <w:r>
        <w:t xml:space="preserve"/>
      </w:r>
    </w:p>
    <w:p>
      <w:pPr>
        <w:spacing w:after="60" w:before="0"/>
      </w:pPr>
      <w:r>
        <w:t xml:space="preserve"/>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val="false"/>
        </w:trPr>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r>
              <w:rPr>
                <w:rFonts w:ascii="Arial" w:cs="Arial" w:eastAsia="Arial" w:hAnsi="Arial"/>
                <w:b/>
                <w:bCs/>
                <w:color w:val="0F172A"/>
                <w:sz w:val="20"/>
                <w:szCs w:val="20"/>
              </w:rPr>
              <w:t xml:space="preserve">Prepared by:</w:t>
            </w:r>
            <w:r>
              <w:rPr>
                <w:rFonts w:ascii="Arial" w:cs="Arial" w:eastAsia="Arial" w:hAnsi="Arial"/>
                <w:color w:val="64748B"/>
                <w:sz w:val="20"/>
                <w:szCs w:val="20"/>
              </w:rPr>
              <w:t xml:space="preserve">  Harleen Kaur</w:t>
            </w:r>
          </w:p>
        </w:tc>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r>
              <w:rPr>
                <w:rFonts w:ascii="Arial" w:cs="Arial" w:eastAsia="Arial" w:hAnsi="Arial"/>
                <w:b/>
                <w:bCs/>
                <w:color w:val="0F172A"/>
                <w:sz w:val="20"/>
                <w:szCs w:val="20"/>
              </w:rPr>
              <w:t xml:space="preserve">Role:</w:t>
            </w:r>
            <w:r>
              <w:rPr>
                <w:rFonts w:ascii="Arial" w:cs="Arial" w:eastAsia="Arial" w:hAnsi="Arial"/>
                <w:color w:val="64748B"/>
                <w:sz w:val="20"/>
                <w:szCs w:val="20"/>
              </w:rPr>
              <w:t xml:space="preserve">  Machine Learning Engineer</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val="false"/>
        </w:trPr>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r>
              <w:rPr>
                <w:rFonts w:ascii="Arial" w:cs="Arial" w:eastAsia="Arial" w:hAnsi="Arial"/>
                <w:b/>
                <w:bCs/>
                <w:color w:val="0F172A"/>
                <w:sz w:val="20"/>
                <w:szCs w:val="20"/>
              </w:rPr>
              <w:t xml:space="preserve">Company:</w:t>
            </w:r>
            <w:r>
              <w:rPr>
                <w:rFonts w:ascii="Arial" w:cs="Arial" w:eastAsia="Arial" w:hAnsi="Arial"/>
                <w:color w:val="64748B"/>
                <w:sz w:val="20"/>
                <w:szCs w:val="20"/>
              </w:rPr>
              <w:t xml:space="preserve">  NextHikes IT Solutions</w:t>
            </w:r>
          </w:p>
        </w:tc>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r>
              <w:rPr>
                <w:rFonts w:ascii="Arial" w:cs="Arial" w:eastAsia="Arial" w:hAnsi="Arial"/>
                <w:b/>
                <w:bCs/>
                <w:color w:val="0F172A"/>
                <w:sz w:val="20"/>
                <w:szCs w:val="20"/>
              </w:rPr>
              <w:t xml:space="preserve">GitHub:</w:t>
            </w:r>
            <w:r>
              <w:rPr>
                <w:rFonts w:ascii="Arial" w:cs="Arial" w:eastAsia="Arial" w:hAnsi="Arial"/>
                <w:color w:val="0D9488"/>
                <w:sz w:val="20"/>
                <w:szCs w:val="20"/>
              </w:rPr>
              <w:t xml:space="preserve">  github.com/harleenkaur51111/rossmann-sales-forecasting</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1. Business Need &amp; Overview</w:t>
      </w:r>
    </w:p>
    <w:p>
      <w:pPr>
        <w:spacing w:after="100" w:before="60"/>
        <w:jc w:val="left"/>
      </w:pPr>
      <w:r>
        <w:rPr>
          <w:rFonts w:ascii="Arial" w:cs="Arial" w:eastAsia="Arial" w:hAnsi="Arial"/>
          <w:color w:val="1E293B"/>
          <w:sz w:val="22"/>
          <w:szCs w:val="22"/>
        </w:rPr>
        <w:t xml:space="preserve">This project was assigned to NextHikes ML Engineers by Rossmann Pharmaceuticals — a large pharmaceutical retail chain operating over 1,115 stores across Germany. The finance team requires accurate sales forecasts for all stores six weeks in advance to support budgeting, staffing, and inventory planning decisions.</w:t>
      </w:r>
    </w:p>
    <w:p>
      <w:pPr>
        <w:spacing w:after="60" w:before="0"/>
      </w:pPr>
      <w:r>
        <w:t xml:space="preserve"/>
      </w:r>
    </w:p>
    <w:p>
      <w:pPr>
        <w:spacing w:after="80" w:before="200"/>
      </w:pPr>
      <w:r>
        <w:rPr>
          <w:rFonts w:ascii="Arial" w:cs="Arial" w:eastAsia="Arial" w:hAnsi="Arial"/>
          <w:b/>
          <w:bCs/>
          <w:color w:val="0F172A"/>
          <w:sz w:val="24"/>
          <w:szCs w:val="24"/>
        </w:rPr>
        <w:t xml:space="preserve">1.1 Current Challenge</w:t>
      </w:r>
    </w:p>
    <w:p>
      <w:pPr>
        <w:spacing w:after="100" w:before="60"/>
        <w:jc w:val="left"/>
      </w:pPr>
      <w:r>
        <w:rPr>
          <w:rFonts w:ascii="Arial" w:cs="Arial" w:eastAsia="Arial" w:hAnsi="Arial"/>
          <w:color w:val="1E293B"/>
          <w:sz w:val="22"/>
          <w:szCs w:val="22"/>
        </w:rPr>
        <w:t xml:space="preserve">Store managers currently rely on their years of experience and personal judgement to forecast sales. This approach is inconsistent across stores, difficult to scale, and does not account for external factors in a systematic way.</w:t>
      </w:r>
    </w:p>
    <w:p>
      <w:pPr>
        <w:spacing w:after="60" w:before="0"/>
      </w:pPr>
      <w:r>
        <w:t xml:space="preserve"/>
      </w:r>
    </w:p>
    <w:p>
      <w:pPr>
        <w:spacing w:after="80" w:before="200"/>
      </w:pPr>
      <w:r>
        <w:rPr>
          <w:rFonts w:ascii="Arial" w:cs="Arial" w:eastAsia="Arial" w:hAnsi="Arial"/>
          <w:b/>
          <w:bCs/>
          <w:color w:val="0F172A"/>
          <w:sz w:val="24"/>
          <w:szCs w:val="24"/>
        </w:rPr>
        <w:t xml:space="preserve">1.2 Key Factors Identified</w:t>
      </w:r>
    </w:p>
    <w:p>
      <w:pPr>
        <w:spacing w:after="100" w:before="60"/>
        <w:jc w:val="left"/>
      </w:pPr>
      <w:r>
        <w:rPr>
          <w:rFonts w:ascii="Arial" w:cs="Arial" w:eastAsia="Arial" w:hAnsi="Arial"/>
          <w:color w:val="1E293B"/>
          <w:sz w:val="22"/>
          <w:szCs w:val="22"/>
        </w:rPr>
        <w:t xml:space="preserve">The data team identified the following factors as necessary for predicting sales across various stores:</w:t>
      </w:r>
    </w:p>
    <w:p>
      <w:pPr>
        <w:pStyle w:val="ListParagraph"/>
        <w:numPr>
          <w:ilvl w:val="0"/>
          <w:numId w:val="2"/>
        </w:numPr>
        <w:spacing w:after="40" w:before="40"/>
      </w:pPr>
      <w:r>
        <w:rPr>
          <w:rFonts w:ascii="Arial" w:cs="Arial" w:eastAsia="Arial" w:hAnsi="Arial"/>
          <w:b w:val="false"/>
          <w:bCs w:val="false"/>
          <w:color w:val="1E293B"/>
          <w:sz w:val="22"/>
          <w:szCs w:val="22"/>
        </w:rPr>
        <w:t xml:space="preserve">Promotions and Promo2 (continuing promotions)</w:t>
      </w:r>
    </w:p>
    <w:p>
      <w:pPr>
        <w:pStyle w:val="ListParagraph"/>
        <w:numPr>
          <w:ilvl w:val="0"/>
          <w:numId w:val="2"/>
        </w:numPr>
        <w:spacing w:after="40" w:before="40"/>
      </w:pPr>
      <w:r>
        <w:rPr>
          <w:rFonts w:ascii="Arial" w:cs="Arial" w:eastAsia="Arial" w:hAnsi="Arial"/>
          <w:b w:val="false"/>
          <w:bCs w:val="false"/>
          <w:color w:val="1E293B"/>
          <w:sz w:val="22"/>
          <w:szCs w:val="22"/>
        </w:rPr>
        <w:t xml:space="preserve">Competition — distance and time since competitor opened</w:t>
      </w:r>
    </w:p>
    <w:p>
      <w:pPr>
        <w:pStyle w:val="ListParagraph"/>
        <w:numPr>
          <w:ilvl w:val="0"/>
          <w:numId w:val="2"/>
        </w:numPr>
        <w:spacing w:after="40" w:before="40"/>
      </w:pPr>
      <w:r>
        <w:rPr>
          <w:rFonts w:ascii="Arial" w:cs="Arial" w:eastAsia="Arial" w:hAnsi="Arial"/>
          <w:b w:val="false"/>
          <w:bCs w:val="false"/>
          <w:color w:val="1E293B"/>
          <w:sz w:val="22"/>
          <w:szCs w:val="22"/>
        </w:rPr>
        <w:t xml:space="preserve">School and state holidays</w:t>
      </w:r>
    </w:p>
    <w:p>
      <w:pPr>
        <w:pStyle w:val="ListParagraph"/>
        <w:numPr>
          <w:ilvl w:val="0"/>
          <w:numId w:val="2"/>
        </w:numPr>
        <w:spacing w:after="40" w:before="40"/>
      </w:pPr>
      <w:r>
        <w:rPr>
          <w:rFonts w:ascii="Arial" w:cs="Arial" w:eastAsia="Arial" w:hAnsi="Arial"/>
          <w:b w:val="false"/>
          <w:bCs w:val="false"/>
          <w:color w:val="1E293B"/>
          <w:sz w:val="22"/>
          <w:szCs w:val="22"/>
        </w:rPr>
        <w:t xml:space="preserve">Seasonality — day of week, month, year trends</w:t>
      </w:r>
    </w:p>
    <w:p>
      <w:pPr>
        <w:pStyle w:val="ListParagraph"/>
        <w:numPr>
          <w:ilvl w:val="0"/>
          <w:numId w:val="2"/>
        </w:numPr>
        <w:spacing w:after="40" w:before="40"/>
      </w:pPr>
      <w:r>
        <w:rPr>
          <w:rFonts w:ascii="Arial" w:cs="Arial" w:eastAsia="Arial" w:hAnsi="Arial"/>
          <w:b w:val="false"/>
          <w:bCs w:val="false"/>
          <w:color w:val="1E293B"/>
          <w:sz w:val="22"/>
          <w:szCs w:val="22"/>
        </w:rPr>
        <w:t xml:space="preserve">Locality — store type and assortment level</w:t>
      </w:r>
    </w:p>
    <w:p>
      <w:pPr>
        <w:spacing w:after="60" w:before="0"/>
      </w:pPr>
      <w:r>
        <w:t xml:space="preserve"/>
      </w:r>
    </w:p>
    <w:p>
      <w:pPr>
        <w:spacing w:after="80" w:before="200"/>
      </w:pPr>
      <w:r>
        <w:rPr>
          <w:rFonts w:ascii="Arial" w:cs="Arial" w:eastAsia="Arial" w:hAnsi="Arial"/>
          <w:b/>
          <w:bCs/>
          <w:color w:val="0F172A"/>
          <w:sz w:val="24"/>
          <w:szCs w:val="24"/>
        </w:rPr>
        <w:t xml:space="preserve">1.3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D9488" w:val="clear"/>
            <w:tcMar>
              <w:top w:type="dxa" w:w="100"/>
              <w:left w:type="dxa" w:w="150"/>
              <w:bottom w:type="dxa" w:w="100"/>
              <w:right w:type="dxa" w:w="150"/>
            </w:tcMar>
            <w:vAlign w:val="center"/>
          </w:tcPr>
          <w:p>
            <w:pPr>
              <w:spacing w:after="120" w:before="120"/>
            </w:pPr>
            <w:r>
              <w:rPr>
                <w:rFonts w:ascii="Arial" w:cs="Arial" w:eastAsia="Arial" w:hAnsi="Arial"/>
                <w:b/>
                <w:bCs/>
                <w:color w:val="FFFFFF"/>
                <w:sz w:val="24"/>
                <w:szCs w:val="24"/>
              </w:rPr>
              <w:t xml:space="preserve">Build and serve an end-to-end ML product that delivers 6-week sales predictions to analysts in the finance team via a live web application.</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2. Data &amp; Features</w:t>
      </w:r>
    </w:p>
    <w:p>
      <w:pPr>
        <w:spacing w:after="100" w:before="60"/>
        <w:jc w:val="left"/>
      </w:pPr>
      <w:r>
        <w:rPr>
          <w:rFonts w:ascii="Arial" w:cs="Arial" w:eastAsia="Arial" w:hAnsi="Arial"/>
          <w:color w:val="1E293B"/>
          <w:sz w:val="22"/>
          <w:szCs w:val="22"/>
        </w:rPr>
        <w:t xml:space="preserve">The dataset contains over 1 million historical daily sales records from 1,115 Rossmann stores covering January 2013 to July 2015. It consists of three CSV files: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File</w:t>
            </w:r>
          </w:p>
        </w:tc>
        <w:tc>
          <w:tcPr>
            <w:tcW w:type="dxa" w:w="25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Shape</w:t>
            </w:r>
          </w:p>
        </w:tc>
        <w:tc>
          <w:tcPr>
            <w:tcW w:type="dxa" w:w="50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Description</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train.csv</w:t>
            </w:r>
          </w:p>
        </w:tc>
        <w:tc>
          <w:tcPr>
            <w:tcW w:type="dxa" w:w="25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1,017,209 x 9</w:t>
            </w:r>
          </w:p>
        </w:tc>
        <w:tc>
          <w:tcPr>
            <w:tcW w:type="dxa" w:w="508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Historical daily sales with store, date, promo and holiday info</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store.csv</w:t>
            </w:r>
          </w:p>
        </w:tc>
        <w:tc>
          <w:tcPr>
            <w:tcW w:type="dxa" w:w="25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1,115 x 10</w:t>
            </w:r>
          </w:p>
        </w:tc>
        <w:tc>
          <w:tcPr>
            <w:tcW w:type="dxa" w:w="508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Store metadata: type, assortment, competition, promo2 details</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test.csv</w:t>
            </w:r>
          </w:p>
        </w:tc>
        <w:tc>
          <w:tcPr>
            <w:tcW w:type="dxa" w:w="25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41,088 x 8</w:t>
            </w:r>
          </w:p>
        </w:tc>
        <w:tc>
          <w:tcPr>
            <w:tcW w:type="dxa" w:w="508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Aug–Sep 2015 period to predict (6 weeks ahead)</w:t>
            </w:r>
          </w:p>
        </w:tc>
      </w:tr>
    </w:tbl>
    <w:p>
      <w:pPr>
        <w:spacing w:after="60" w:before="0"/>
      </w:pPr>
      <w:r>
        <w:t xml:space="preserve"/>
      </w:r>
    </w:p>
    <w:p>
      <w:pPr>
        <w:spacing w:after="80" w:before="200"/>
      </w:pPr>
      <w:r>
        <w:rPr>
          <w:rFonts w:ascii="Arial" w:cs="Arial" w:eastAsia="Arial" w:hAnsi="Arial"/>
          <w:b/>
          <w:bCs/>
          <w:color w:val="0F172A"/>
          <w:sz w:val="24"/>
          <w:szCs w:val="24"/>
        </w:rPr>
        <w:t xml:space="preserve">2.1 Key Data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Field</w:t>
            </w:r>
          </w:p>
        </w:tc>
        <w:tc>
          <w:tcPr>
            <w:tcW w:type="dxa" w:w="758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Description</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Sales</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Daily turnover — this is our prediction target</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Store</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Unique ID for each of the 1,115 stores</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Open</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0 = closed, 1 = open (closed days removed from training)</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StateHoliday</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a = public holiday, b = Easter, c = Christmas, 0 = None</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SchoolHoliday</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Whether the store was affected by public school closure</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StoreType</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4 store models: a, b, c, d (Type b highest performing)</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Assortment</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a = basic, b = extra, c = extended</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Promo</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Whether a store is running a promotion on that day</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Promo2</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Continuing consecutive promotion: 0 = not participating, 1 = participating</w:t>
            </w:r>
          </w:p>
        </w:tc>
      </w:tr>
      <w:tr>
        <w:trPr>
          <w:tblHeader w:val="false"/>
        </w:trPr>
        <w:tc>
          <w:tcPr>
            <w:tcW w:type="dxa" w:w="2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CompetitionDistance</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Distance in meters to nearest competitor store</w:t>
            </w:r>
          </w:p>
        </w:tc>
      </w:tr>
      <w:tr>
        <w:trPr>
          <w:tblHeader w:val="false"/>
        </w:trPr>
        <w:tc>
          <w:tcPr>
            <w:tcW w:type="dxa" w:w="2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PromoInterval</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Months when Promo2 restarts e.g. Feb,May,Aug,Nov</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3. Methodology &amp; Pipeline</w:t>
      </w:r>
    </w:p>
    <w:p>
      <w:pPr>
        <w:spacing w:after="100" w:before="60"/>
        <w:jc w:val="left"/>
      </w:pPr>
      <w:r>
        <w:rPr>
          <w:rFonts w:ascii="Arial" w:cs="Arial" w:eastAsia="Arial" w:hAnsi="Arial"/>
          <w:color w:val="1E293B"/>
          <w:sz w:val="22"/>
          <w:szCs w:val="22"/>
        </w:rPr>
        <w:t xml:space="preserve">The project follows a full end-to-end ML engineering pipeline consisting of 7 phases: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480"/>
      </w:tblGrid>
      <w:tr>
        <w:trPr>
          <w:tblHeader/>
        </w:trPr>
        <w:tc>
          <w:tcPr>
            <w:tcW w:type="dxa" w:w="8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Phase</w:t>
            </w:r>
          </w:p>
        </w:tc>
        <w:tc>
          <w:tcPr>
            <w:tcW w:type="dxa" w:w="6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Details</w:t>
            </w:r>
          </w:p>
        </w:tc>
      </w:tr>
      <w:tr>
        <w:trPr>
          <w:tblHeader w:val="false"/>
        </w:trPr>
        <w:tc>
          <w:tcPr>
            <w:tcW w:type="dxa" w:w="8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1</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Environment Setup</w:t>
            </w:r>
          </w:p>
        </w:tc>
        <w:tc>
          <w:tcPr>
            <w:tcW w:type="dxa" w:w="64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Python 3.11, VS Code, virtual environment, LightGBM, Flask, MLflow, Pandas, NumPy, Scikit-learn, SHAP, Joblib</w:t>
            </w:r>
          </w:p>
        </w:tc>
      </w:tr>
      <w:tr>
        <w:trPr>
          <w:tblHeader w:val="false"/>
        </w:trPr>
        <w:tc>
          <w:tcPr>
            <w:tcW w:type="dxa" w:w="8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Data Loading &amp; Cleaning</w:t>
            </w:r>
          </w:p>
        </w:tc>
        <w:tc>
          <w:tcPr>
            <w:tcW w:type="dxa" w:w="6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Loaded 1M+ records, fixed StateHoliday mixed types, imputed missing CompetitionDistance with median, filled Promo2 nulls, merged train + store, removed closed-store rows</w:t>
            </w:r>
          </w:p>
        </w:tc>
      </w:tr>
      <w:tr>
        <w:trPr>
          <w:tblHeader w:val="false"/>
        </w:trPr>
        <w:tc>
          <w:tcPr>
            <w:tcW w:type="dxa" w:w="8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3</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Feature Engineering</w:t>
            </w:r>
          </w:p>
        </w:tc>
        <w:tc>
          <w:tcPr>
            <w:tcW w:type="dxa" w:w="64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Created 26+ features: date decomposition (Year, Month, Day, WeekOfYear, Quarter, IsWeekend, IsMonthStart, IsMonthEnd), CompetitionOpen age in months, IsPromo2Active live flag, store-level aggregates (mean, median, std sales), label-encoded categorical columns</w:t>
            </w:r>
          </w:p>
        </w:tc>
      </w:tr>
      <w:tr>
        <w:trPr>
          <w:tblHeader w:val="false"/>
        </w:trPr>
        <w:tc>
          <w:tcPr>
            <w:tcW w:type="dxa" w:w="8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Modeling (LightGBM)</w:t>
            </w:r>
          </w:p>
        </w:tc>
        <w:tc>
          <w:tcPr>
            <w:tcW w:type="dxa" w:w="6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Time-based train/val split at 2015-06-01, predicted log(1+Sales) to handle skew, trained with RMSPE custom metric, early stopping at 100 rounds, best iteration at round 3,036</w:t>
            </w:r>
          </w:p>
        </w:tc>
      </w:tr>
      <w:tr>
        <w:trPr>
          <w:tblHeader w:val="false"/>
        </w:trPr>
        <w:tc>
          <w:tcPr>
            <w:tcW w:type="dxa" w:w="8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5</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MLflow Tracking</w:t>
            </w:r>
          </w:p>
        </w:tc>
        <w:tc>
          <w:tcPr>
            <w:tcW w:type="dxa" w:w="64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Logged all hyperparameters, RMSPE train/val metrics, feature importance chart, actual vs predicted chart, and model artifact to MLflow experiment dashboard</w:t>
            </w:r>
          </w:p>
        </w:tc>
      </w:tr>
      <w:tr>
        <w:trPr>
          <w:tblHeader w:val="false"/>
        </w:trPr>
        <w:tc>
          <w:tcPr>
            <w:tcW w:type="dxa" w:w="8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Flask Deployment</w:t>
            </w:r>
          </w:p>
        </w:tc>
        <w:tc>
          <w:tcPr>
            <w:tcW w:type="dxa" w:w="6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Built REST API with GET / (prediction form), POST /predict (returns JSON sales forecast), GET /health (model status). Analysts enter store, date, promo and holiday — app returns predicted daily sales in euros</w:t>
            </w:r>
          </w:p>
        </w:tc>
      </w:tr>
      <w:tr>
        <w:trPr>
          <w:tblHeader w:val="false"/>
        </w:trPr>
        <w:tc>
          <w:tcPr>
            <w:tcW w:type="dxa" w:w="8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7</w:t>
            </w:r>
          </w:p>
        </w:tc>
        <w:tc>
          <w:tcPr>
            <w:tcW w:type="dxa" w:w="28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F172A"/>
                <w:sz w:val="22"/>
                <w:szCs w:val="22"/>
              </w:rPr>
              <w:t xml:space="preserve">GitHub Submission</w:t>
            </w:r>
          </w:p>
        </w:tc>
        <w:tc>
          <w:tcPr>
            <w:tcW w:type="dxa" w:w="64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Full project version-controlled at github.com/harleenkaur51111/rossmann-sales-forecasting with README, notebooks, app.py, models and data folders</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4. Exploratory Data Analysis</w:t>
      </w:r>
    </w:p>
    <w:p>
      <w:pPr>
        <w:spacing w:after="80" w:before="200"/>
      </w:pPr>
      <w:r>
        <w:rPr>
          <w:rFonts w:ascii="Arial" w:cs="Arial" w:eastAsia="Arial" w:hAnsi="Arial"/>
          <w:b/>
          <w:bCs/>
          <w:color w:val="0F172A"/>
          <w:sz w:val="24"/>
          <w:szCs w:val="24"/>
        </w:rPr>
        <w:t xml:space="preserve">4.1 Key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val="false"/>
        </w:trPr>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0D9488"/>
                <w:sz w:val="36"/>
                <w:szCs w:val="36"/>
              </w:rPr>
              <w:t xml:space="preserve">+38.8%</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F59E0B"/>
                <w:sz w:val="36"/>
                <w:szCs w:val="36"/>
              </w:rPr>
              <w:t xml:space="preserve">+24%</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F87171"/>
                <w:sz w:val="36"/>
                <w:szCs w:val="36"/>
              </w:rPr>
              <w:t xml:space="preserve">Type B</w:t>
            </w:r>
          </w:p>
        </w:tc>
        <w:tc>
          <w:tcPr>
            <w:tcW w:type="dxa" w:w="252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6366F1"/>
                <w:sz w:val="36"/>
                <w:szCs w:val="36"/>
              </w:rPr>
              <w:t xml:space="preserve">€6,956</w:t>
            </w:r>
          </w:p>
        </w:tc>
      </w:tr>
      <w:tr>
        <w:trPr>
          <w:tblHeader w:val="false"/>
        </w:trPr>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Sales lift on promo days</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December peak above average</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Stores outperform all others</w:t>
            </w:r>
          </w:p>
        </w:tc>
        <w:tc>
          <w:tcPr>
            <w:tcW w:type="dxa" w:w="252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8"/>
                <w:szCs w:val="18"/>
              </w:rPr>
              <w:t xml:space="preserve">Average daily sales (open stores)</w:t>
            </w:r>
          </w:p>
        </w:tc>
      </w:tr>
    </w:tbl>
    <w:p>
      <w:pPr>
        <w:spacing w:after="60" w:before="0"/>
      </w:pPr>
      <w:r>
        <w:t xml:space="preserve"/>
      </w:r>
    </w:p>
    <w:p>
      <w:pPr>
        <w:spacing w:after="80" w:before="200"/>
      </w:pPr>
      <w:r>
        <w:rPr>
          <w:rFonts w:ascii="Arial" w:cs="Arial" w:eastAsia="Arial" w:hAnsi="Arial"/>
          <w:b/>
          <w:bCs/>
          <w:color w:val="0F172A"/>
          <w:sz w:val="24"/>
          <w:szCs w:val="24"/>
        </w:rPr>
        <w:t xml:space="preserve">4.2 Detailed Insights</w:t>
      </w:r>
    </w:p>
    <w:p>
      <w:pPr>
        <w:pStyle w:val="ListParagraph"/>
        <w:numPr>
          <w:ilvl w:val="0"/>
          <w:numId w:val="2"/>
        </w:numPr>
        <w:spacing w:after="40" w:before="40"/>
      </w:pPr>
      <w:r>
        <w:rPr>
          <w:rFonts w:ascii="Arial" w:cs="Arial" w:eastAsia="Arial" w:hAnsi="Arial"/>
          <w:b w:val="false"/>
          <w:bCs w:val="false"/>
          <w:color w:val="1E293B"/>
          <w:sz w:val="22"/>
          <w:szCs w:val="22"/>
        </w:rPr>
        <w:t xml:space="preserve">Promotions are the single strongest external sales driver — +38.8% lift on promo days vs non-promo days</w:t>
      </w:r>
    </w:p>
    <w:p>
      <w:pPr>
        <w:pStyle w:val="ListParagraph"/>
        <w:numPr>
          <w:ilvl w:val="0"/>
          <w:numId w:val="2"/>
        </w:numPr>
        <w:spacing w:after="40" w:before="40"/>
      </w:pPr>
      <w:r>
        <w:rPr>
          <w:rFonts w:ascii="Arial" w:cs="Arial" w:eastAsia="Arial" w:hAnsi="Arial"/>
          <w:b w:val="false"/>
          <w:bCs w:val="false"/>
          <w:color w:val="1E293B"/>
          <w:sz w:val="22"/>
          <w:szCs w:val="22"/>
        </w:rPr>
        <w:t xml:space="preserve">December peaks 24% above yearly average driven by Christmas shopping — critical to model seasonality</w:t>
      </w:r>
    </w:p>
    <w:p>
      <w:pPr>
        <w:pStyle w:val="ListParagraph"/>
        <w:numPr>
          <w:ilvl w:val="0"/>
          <w:numId w:val="2"/>
        </w:numPr>
        <w:spacing w:after="40" w:before="40"/>
      </w:pPr>
      <w:r>
        <w:rPr>
          <w:rFonts w:ascii="Arial" w:cs="Arial" w:eastAsia="Arial" w:hAnsi="Arial"/>
          <w:b w:val="false"/>
          <w:bCs w:val="false"/>
          <w:color w:val="1E293B"/>
          <w:sz w:val="22"/>
          <w:szCs w:val="22"/>
        </w:rPr>
        <w:t xml:space="preserve">Store Type B dramatically outperforms Types A, C, D at 47% higher average sales — likely large flagship stores</w:t>
      </w:r>
    </w:p>
    <w:p>
      <w:pPr>
        <w:pStyle w:val="ListParagraph"/>
        <w:numPr>
          <w:ilvl w:val="0"/>
          <w:numId w:val="2"/>
        </w:numPr>
        <w:spacing w:after="40" w:before="40"/>
      </w:pPr>
      <w:r>
        <w:rPr>
          <w:rFonts w:ascii="Arial" w:cs="Arial" w:eastAsia="Arial" w:hAnsi="Arial"/>
          <w:b w:val="false"/>
          <w:bCs w:val="false"/>
          <w:color w:val="1E293B"/>
          <w:sz w:val="22"/>
          <w:szCs w:val="22"/>
        </w:rPr>
        <w:t xml:space="preserve">Sunday stores show highest average daily sales — selection effect, only high-volume stores open on Sundays</w:t>
      </w:r>
    </w:p>
    <w:p>
      <w:pPr>
        <w:pStyle w:val="ListParagraph"/>
        <w:numPr>
          <w:ilvl w:val="0"/>
          <w:numId w:val="2"/>
        </w:numPr>
        <w:spacing w:after="40" w:before="40"/>
      </w:pPr>
      <w:r>
        <w:rPr>
          <w:rFonts w:ascii="Arial" w:cs="Arial" w:eastAsia="Arial" w:hAnsi="Arial"/>
          <w:b w:val="false"/>
          <w:bCs w:val="false"/>
          <w:color w:val="1E293B"/>
          <w:sz w:val="22"/>
          <w:szCs w:val="22"/>
        </w:rPr>
        <w:t xml:space="preserve">Stores nearest competitors (&lt;500m) actually perform best — they are located in busy commercial zones</w:t>
      </w:r>
    </w:p>
    <w:p>
      <w:pPr>
        <w:pStyle w:val="ListParagraph"/>
        <w:numPr>
          <w:ilvl w:val="0"/>
          <w:numId w:val="2"/>
        </w:numPr>
        <w:spacing w:after="40" w:before="40"/>
      </w:pPr>
      <w:r>
        <w:rPr>
          <w:rFonts w:ascii="Arial" w:cs="Arial" w:eastAsia="Arial" w:hAnsi="Arial"/>
          <w:b w:val="false"/>
          <w:bCs w:val="false"/>
          <w:color w:val="1E293B"/>
          <w:sz w:val="22"/>
          <w:szCs w:val="22"/>
        </w:rPr>
        <w:t xml:space="preserve">354 stores had missing CompetitionOpenSince data — imputed with median to avoid losing those records</w:t>
      </w:r>
    </w:p>
    <w:p>
      <w:pPr>
        <w:pStyle w:val="ListParagraph"/>
        <w:numPr>
          <w:ilvl w:val="0"/>
          <w:numId w:val="2"/>
        </w:numPr>
        <w:spacing w:after="40" w:before="40"/>
      </w:pPr>
      <w:r>
        <w:rPr>
          <w:rFonts w:ascii="Arial" w:cs="Arial" w:eastAsia="Arial" w:hAnsi="Arial"/>
          <w:b w:val="false"/>
          <w:bCs w:val="false"/>
          <w:color w:val="1E293B"/>
          <w:sz w:val="22"/>
          <w:szCs w:val="22"/>
        </w:rPr>
        <w:t xml:space="preserve">Easter and Christmas state holidays show +40-42% above baseline for open stores</w:t>
      </w:r>
    </w:p>
    <w:p>
      <w:pPr>
        <w:spacing w:after="60" w:before="0"/>
      </w:pPr>
      <w:r>
        <w:t xml:space="preserve"/>
      </w:r>
    </w:p>
    <w:p>
      <w:pPr>
        <w:spacing w:after="80" w:before="200"/>
      </w:pPr>
      <w:r>
        <w:rPr>
          <w:rFonts w:ascii="Arial" w:cs="Arial" w:eastAsia="Arial" w:hAnsi="Arial"/>
          <w:b/>
          <w:bCs/>
          <w:color w:val="0F172A"/>
          <w:sz w:val="24"/>
          <w:szCs w:val="24"/>
        </w:rPr>
        <w:t xml:space="preserve">4.3 Feature Importance Chart</w:t>
      </w:r>
    </w:p>
    <w:p>
      <w:pPr>
        <w:spacing w:after="100" w:before="60"/>
        <w:jc w:val="left"/>
      </w:pPr>
      <w:r>
        <w:rPr>
          <w:rFonts w:ascii="Arial" w:cs="Arial" w:eastAsia="Arial" w:hAnsi="Arial"/>
          <w:color w:val="1E293B"/>
          <w:sz w:val="22"/>
          <w:szCs w:val="22"/>
        </w:rPr>
        <w:t xml:space="preserve">The LightGBM model confirms our EDA findings. StoreMeanSales (store's historical average) is the dominant predictor, followed by StoreMedianSales, Promo and DayOfWeek:</w:t>
      </w:r>
    </w:p>
    <w:p>
      <w:pPr>
        <w:spacing w:after="60" w:before="0"/>
      </w:pPr>
      <w:r>
        <w:t xml:space="preserve"/>
      </w:r>
    </w:p>
    <w:p>
      <w:pPr>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120" w:before="60"/>
        <w:jc w:val="center"/>
      </w:pPr>
      <w:r>
        <w:rPr>
          <w:rFonts w:ascii="Arial" w:cs="Arial" w:eastAsia="Arial" w:hAnsi="Arial"/>
          <w:i/>
          <w:iCs/>
          <w:color w:val="64748B"/>
          <w:sz w:val="19"/>
          <w:szCs w:val="19"/>
        </w:rPr>
        <w:t xml:space="preserve">Figure 1: Top 15 Features by LightGBM Gain</w:t>
      </w:r>
    </w:p>
    <w:p>
      <w:r>
        <w:br w:type="page"/>
      </w:r>
    </w:p>
    <w:p>
      <w:pPr>
        <w:pBdr>
          <w:bottom w:val="single" w:color="0D9488" w:sz="8" w:space="2"/>
        </w:pBdr>
        <w:spacing w:after="120" w:before="280"/>
      </w:pPr>
      <w:r>
        <w:rPr>
          <w:rFonts w:ascii="Arial" w:cs="Arial" w:eastAsia="Arial" w:hAnsi="Arial"/>
          <w:b/>
          <w:bCs/>
          <w:color w:val="0D9488"/>
          <w:sz w:val="30"/>
          <w:szCs w:val="30"/>
        </w:rPr>
        <w:t xml:space="preserve">5. Model Training &amp; Results</w:t>
      </w:r>
    </w:p>
    <w:p>
      <w:pPr>
        <w:spacing w:after="80" w:before="200"/>
      </w:pPr>
      <w:r>
        <w:rPr>
          <w:rFonts w:ascii="Arial" w:cs="Arial" w:eastAsia="Arial" w:hAnsi="Arial"/>
          <w:b/>
          <w:bCs/>
          <w:color w:val="0F172A"/>
          <w:sz w:val="24"/>
          <w:szCs w:val="24"/>
        </w:rPr>
        <w:t xml:space="preserve">5.1 Model Selection</w:t>
      </w:r>
    </w:p>
    <w:p>
      <w:pPr>
        <w:spacing w:after="100" w:before="60"/>
        <w:jc w:val="left"/>
      </w:pPr>
      <w:r>
        <w:rPr>
          <w:rFonts w:ascii="Arial" w:cs="Arial" w:eastAsia="Arial" w:hAnsi="Arial"/>
          <w:color w:val="1E293B"/>
          <w:sz w:val="22"/>
          <w:szCs w:val="22"/>
        </w:rPr>
        <w:t xml:space="preserve">LightGBM (Light Gradient Boosting Machine) was selected as the primary model for the following reasons:</w:t>
      </w:r>
    </w:p>
    <w:p>
      <w:pPr>
        <w:pStyle w:val="ListParagraph"/>
        <w:numPr>
          <w:ilvl w:val="0"/>
          <w:numId w:val="2"/>
        </w:numPr>
        <w:spacing w:after="40" w:before="40"/>
      </w:pPr>
      <w:r>
        <w:rPr>
          <w:rFonts w:ascii="Arial" w:cs="Arial" w:eastAsia="Arial" w:hAnsi="Arial"/>
          <w:b w:val="false"/>
          <w:bCs w:val="false"/>
          <w:color w:val="1E293B"/>
          <w:sz w:val="22"/>
          <w:szCs w:val="22"/>
        </w:rPr>
        <w:t xml:space="preserve">Best performance-to-speed ratio on large tabular datasets</w:t>
      </w:r>
    </w:p>
    <w:p>
      <w:pPr>
        <w:pStyle w:val="ListParagraph"/>
        <w:numPr>
          <w:ilvl w:val="0"/>
          <w:numId w:val="2"/>
        </w:numPr>
        <w:spacing w:after="40" w:before="40"/>
      </w:pPr>
      <w:r>
        <w:rPr>
          <w:rFonts w:ascii="Arial" w:cs="Arial" w:eastAsia="Arial" w:hAnsi="Arial"/>
          <w:b w:val="false"/>
          <w:bCs w:val="false"/>
          <w:color w:val="1E293B"/>
          <w:sz w:val="22"/>
          <w:szCs w:val="22"/>
        </w:rPr>
        <w:t xml:space="preserve">Handles missing values natively</w:t>
      </w:r>
    </w:p>
    <w:p>
      <w:pPr>
        <w:pStyle w:val="ListParagraph"/>
        <w:numPr>
          <w:ilvl w:val="0"/>
          <w:numId w:val="2"/>
        </w:numPr>
        <w:spacing w:after="40" w:before="40"/>
      </w:pPr>
      <w:r>
        <w:rPr>
          <w:rFonts w:ascii="Arial" w:cs="Arial" w:eastAsia="Arial" w:hAnsi="Arial"/>
          <w:b w:val="false"/>
          <w:bCs w:val="false"/>
          <w:color w:val="1E293B"/>
          <w:sz w:val="22"/>
          <w:szCs w:val="22"/>
        </w:rPr>
        <w:t xml:space="preserve">Supports custom evaluation metrics (RMSPE)</w:t>
      </w:r>
    </w:p>
    <w:p>
      <w:pPr>
        <w:pStyle w:val="ListParagraph"/>
        <w:numPr>
          <w:ilvl w:val="0"/>
          <w:numId w:val="2"/>
        </w:numPr>
        <w:spacing w:after="40" w:before="40"/>
      </w:pPr>
      <w:r>
        <w:rPr>
          <w:rFonts w:ascii="Arial" w:cs="Arial" w:eastAsia="Arial" w:hAnsi="Arial"/>
          <w:b w:val="false"/>
          <w:bCs w:val="false"/>
          <w:color w:val="1E293B"/>
          <w:sz w:val="22"/>
          <w:szCs w:val="22"/>
        </w:rPr>
        <w:t xml:space="preserve">Leaf-wise tree growth captures complex non-linear patterns</w:t>
      </w:r>
    </w:p>
    <w:p>
      <w:pPr>
        <w:pStyle w:val="ListParagraph"/>
        <w:numPr>
          <w:ilvl w:val="0"/>
          <w:numId w:val="2"/>
        </w:numPr>
        <w:spacing w:after="40" w:before="40"/>
      </w:pPr>
      <w:r>
        <w:rPr>
          <w:rFonts w:ascii="Arial" w:cs="Arial" w:eastAsia="Arial" w:hAnsi="Arial"/>
          <w:b w:val="false"/>
          <w:bCs w:val="false"/>
          <w:color w:val="1E293B"/>
          <w:sz w:val="22"/>
          <w:szCs w:val="22"/>
        </w:rPr>
        <w:t xml:space="preserve">Early stopping prevents overfitting automatically</w:t>
      </w:r>
    </w:p>
    <w:p>
      <w:pPr>
        <w:spacing w:after="60" w:before="0"/>
      </w:pPr>
      <w:r>
        <w:t xml:space="preserve"/>
      </w:r>
    </w:p>
    <w:p>
      <w:pPr>
        <w:spacing w:after="80" w:before="200"/>
      </w:pPr>
      <w:r>
        <w:rPr>
          <w:rFonts w:ascii="Arial" w:cs="Arial" w:eastAsia="Arial" w:hAnsi="Arial"/>
          <w:b/>
          <w:bCs/>
          <w:color w:val="0F172A"/>
          <w:sz w:val="24"/>
          <w:szCs w:val="24"/>
        </w:rPr>
        <w:t xml:space="preserve">5.2 Training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Parameter</w:t>
            </w:r>
          </w:p>
        </w:tc>
        <w:tc>
          <w:tcPr>
            <w:tcW w:type="dxa" w:w="65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Value / Explanation</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Target variable</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log(1 + Sales) — predicts log to handle skewed distribution, converted back with expm1()</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Train / Val split</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Time-based at 2015-06-01 — never use random split on time series data</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Training rows</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~800,000 records (Jan 2013 – May 2015)</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Validation rows</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~44,000 records (Jun 2015 – Jul 2015)</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num_leaves</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128 — more complex trees, captures store-level patterns</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learning_rate</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0.03 — slower but more accurate convergence</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feature_fraction</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0.8 — random feature selection per tree to reduce overfitting</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bagging_fraction</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0.9 — row sampling for regularization</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early_stopping</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100 rounds — stopped when validation RMSPE stopped improving</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Best iteration</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3,036 rounds</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Evaluation metric</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RMSPE — Root Mean Square Percentage Error (competition official metric)</w:t>
            </w:r>
          </w:p>
        </w:tc>
      </w:tr>
    </w:tbl>
    <w:p>
      <w:pPr>
        <w:spacing w:after="60" w:before="0"/>
      </w:pPr>
      <w:r>
        <w:t xml:space="preserve"/>
      </w:r>
    </w:p>
    <w:p>
      <w:pPr>
        <w:spacing w:after="80" w:before="200"/>
      </w:pPr>
      <w:r>
        <w:rPr>
          <w:rFonts w:ascii="Arial" w:cs="Arial" w:eastAsia="Arial" w:hAnsi="Arial"/>
          <w:b/>
          <w:bCs/>
          <w:color w:val="0F172A"/>
          <w:sz w:val="24"/>
          <w:szCs w:val="24"/>
        </w:rPr>
        <w:t xml:space="preserve">5.3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Train RMSPE</w:t>
            </w:r>
          </w:p>
        </w:tc>
        <w:tc>
          <w:tcPr>
            <w:tcW w:type="dxa" w:w="504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Validation RMSPE</w:t>
            </w:r>
          </w:p>
        </w:tc>
      </w:tr>
      <w:tr>
        <w:trPr>
          <w:tblHeader w:val="false"/>
        </w:trPr>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0D9488"/>
                <w:sz w:val="52"/>
                <w:szCs w:val="52"/>
              </w:rPr>
              <w:t xml:space="preserve">0.1082</w:t>
            </w:r>
          </w:p>
        </w:tc>
        <w:tc>
          <w:tcPr>
            <w:tcW w:type="dxa" w:w="504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jc w:val="center"/>
            </w:pPr>
            <w:r>
              <w:rPr>
                <w:rFonts w:ascii="Arial" w:cs="Arial" w:eastAsia="Arial" w:hAnsi="Arial"/>
                <w:b/>
                <w:bCs/>
                <w:color w:val="F87171"/>
                <w:sz w:val="52"/>
                <w:szCs w:val="52"/>
              </w:rPr>
              <w:t xml:space="preserve">0.1383</w:t>
            </w:r>
          </w:p>
        </w:tc>
      </w:tr>
      <w:tr>
        <w:trPr>
          <w:tblHeader w:val="false"/>
        </w:trPr>
        <w:tc>
          <w:tcPr>
            <w:tcW w:type="dxa" w:w="504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9"/>
                <w:szCs w:val="19"/>
              </w:rPr>
              <w:t xml:space="preserve">Training set performance</w:t>
            </w:r>
          </w:p>
        </w:tc>
        <w:tc>
          <w:tcPr>
            <w:tcW w:type="dxa" w:w="504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center"/>
            </w:pPr>
            <w:r>
              <w:rPr>
                <w:rFonts w:ascii="Arial" w:cs="Arial" w:eastAsia="Arial" w:hAnsi="Arial"/>
                <w:color w:val="64748B"/>
                <w:sz w:val="19"/>
                <w:szCs w:val="19"/>
              </w:rPr>
              <w:t xml:space="preserve">Solid professional result on 1M+ record dataset</w:t>
            </w:r>
          </w:p>
        </w:tc>
      </w:tr>
    </w:tbl>
    <w:p>
      <w:pPr>
        <w:spacing w:after="60" w:before="0"/>
      </w:pPr>
      <w:r>
        <w:t xml:space="preserve"/>
      </w:r>
    </w:p>
    <w:p>
      <w:pPr>
        <w:spacing w:after="80" w:before="200"/>
      </w:pPr>
      <w:r>
        <w:rPr>
          <w:rFonts w:ascii="Arial" w:cs="Arial" w:eastAsia="Arial" w:hAnsi="Arial"/>
          <w:b/>
          <w:bCs/>
          <w:color w:val="0F172A"/>
          <w:sz w:val="24"/>
          <w:szCs w:val="24"/>
        </w:rPr>
        <w:t xml:space="preserve">5.4 Actual vs Predicted Sales</w:t>
      </w: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67000"/>
                    </a:xfrm>
                    <a:prstGeom prst="rect">
                      <a:avLst/>
                    </a:prstGeom>
                  </pic:spPr>
                </pic:pic>
              </a:graphicData>
            </a:graphic>
          </wp:inline>
        </w:drawing>
      </w:r>
    </w:p>
    <w:p>
      <w:pPr>
        <w:spacing w:after="120" w:before="60"/>
        <w:jc w:val="center"/>
      </w:pPr>
      <w:r>
        <w:rPr>
          <w:rFonts w:ascii="Arial" w:cs="Arial" w:eastAsia="Arial" w:hAnsi="Arial"/>
          <w:i/>
          <w:iCs/>
          <w:color w:val="64748B"/>
          <w:sz w:val="19"/>
          <w:szCs w:val="19"/>
        </w:rPr>
        <w:t xml:space="preserve">Figure 2: Actual vs Predicted Sales — First 500 Validation Rows</w:t>
      </w:r>
    </w:p>
    <w:p>
      <w:pPr>
        <w:spacing w:after="100" w:before="60"/>
        <w:jc w:val="left"/>
      </w:pPr>
      <w:r>
        <w:rPr>
          <w:rFonts w:ascii="Arial" w:cs="Arial" w:eastAsia="Arial" w:hAnsi="Arial"/>
          <w:color w:val="1E293B"/>
          <w:sz w:val="22"/>
          <w:szCs w:val="22"/>
        </w:rPr>
        <w:t xml:space="preserve">The predicted values (orange) closely track the actual sales (green) across the validation period, confirming the model captures the key patterns including promo spikes, day-of-week cycles and store-level baselines.</w:t>
      </w:r>
    </w:p>
    <w:p>
      <w:r>
        <w:br w:type="page"/>
      </w:r>
    </w:p>
    <w:p>
      <w:pPr>
        <w:pBdr>
          <w:bottom w:val="single" w:color="0D9488" w:sz="8" w:space="2"/>
        </w:pBdr>
        <w:spacing w:after="120" w:before="280"/>
      </w:pPr>
      <w:r>
        <w:rPr>
          <w:rFonts w:ascii="Arial" w:cs="Arial" w:eastAsia="Arial" w:hAnsi="Arial"/>
          <w:b/>
          <w:bCs/>
          <w:color w:val="0D9488"/>
          <w:sz w:val="30"/>
          <w:szCs w:val="30"/>
        </w:rPr>
        <w:t xml:space="preserve">6. MLOps — Experiment Tracking</w:t>
      </w:r>
    </w:p>
    <w:p>
      <w:pPr>
        <w:spacing w:after="100" w:before="60"/>
        <w:jc w:val="left"/>
      </w:pPr>
      <w:r>
        <w:rPr>
          <w:rFonts w:ascii="Arial" w:cs="Arial" w:eastAsia="Arial" w:hAnsi="Arial"/>
          <w:color w:val="1E293B"/>
          <w:sz w:val="22"/>
          <w:szCs w:val="22"/>
        </w:rPr>
        <w:t xml:space="preserve">MLflow was used to track all experiments in a reproducible and auditable manner. Every training run logs the following:</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val="false"/>
        </w:trPr>
        <w:tc>
          <w:tcPr>
            <w:tcW w:type="dxa" w:w="2520"/>
            <w:tcBorders>
              <w:top w:val="none" w:color="FFFFFF" w:sz="0"/>
              <w:left w:val="none" w:color="FFFFFF" w:sz="0"/>
              <w:bottom w:val="none" w:color="FFFFFF" w:sz="0"/>
              <w:right w:val="none" w:color="FFFFFF" w:sz="0"/>
            </w:tcBorders>
            <w:shd w:fill="0D9488" w:val="clear"/>
            <w:tcMar>
              <w:top w:type="dxa" w:w="100"/>
              <w:left w:type="dxa" w:w="150"/>
              <w:bottom w:type="dxa" w:w="100"/>
              <w:right w:type="dxa" w:w="150"/>
            </w:tcMar>
            <w:vAlign w:val="center"/>
          </w:tcPr>
          <w:p>
            <w:pPr>
              <w:spacing w:after="40" w:before="80"/>
            </w:pPr>
            <w:r>
              <w:rPr>
                <w:rFonts w:ascii="Arial" w:cs="Arial" w:eastAsia="Arial" w:hAnsi="Arial"/>
                <w:b/>
                <w:bCs/>
                <w:color w:val="FFFFFF"/>
                <w:sz w:val="22"/>
                <w:szCs w:val="22"/>
              </w:rPr>
              <w:t xml:space="preserve">Parameters</w:t>
            </w:r>
          </w:p>
          <w:p>
            <w:pPr>
              <w:spacing w:after="80" w:before="0"/>
            </w:pPr>
            <w:r>
              <w:rPr>
                <w:rFonts w:ascii="Arial" w:cs="Arial" w:eastAsia="Arial" w:hAnsi="Arial"/>
                <w:color w:val="FFFFFF"/>
                <w:sz w:val="20"/>
                <w:szCs w:val="20"/>
              </w:rPr>
              <w:t xml:space="preserve">All hyperparameters — num_leaves, learning_rate, best_iteration, val_split_date, num_features</w:t>
            </w:r>
          </w:p>
        </w:tc>
        <w:tc>
          <w:tcPr>
            <w:tcW w:type="dxa" w:w="2520"/>
            <w:tcBorders>
              <w:top w:val="none" w:color="FFFFFF" w:sz="0"/>
              <w:left w:val="none" w:color="FFFFFF" w:sz="0"/>
              <w:bottom w:val="none" w:color="FFFFFF" w:sz="0"/>
              <w:right w:val="none" w:color="FFFFFF" w:sz="0"/>
            </w:tcBorders>
            <w:shd w:fill="6366F1" w:val="clear"/>
            <w:tcMar>
              <w:top w:type="dxa" w:w="100"/>
              <w:left w:type="dxa" w:w="150"/>
              <w:bottom w:type="dxa" w:w="100"/>
              <w:right w:type="dxa" w:w="150"/>
            </w:tcMar>
            <w:vAlign w:val="center"/>
          </w:tcPr>
          <w:p>
            <w:pPr>
              <w:spacing w:after="40" w:before="80"/>
            </w:pPr>
            <w:r>
              <w:rPr>
                <w:rFonts w:ascii="Arial" w:cs="Arial" w:eastAsia="Arial" w:hAnsi="Arial"/>
                <w:b/>
                <w:bCs/>
                <w:color w:val="FFFFFF"/>
                <w:sz w:val="22"/>
                <w:szCs w:val="22"/>
              </w:rPr>
              <w:t xml:space="preserve">Metrics</w:t>
            </w:r>
          </w:p>
          <w:p>
            <w:pPr>
              <w:spacing w:after="80" w:before="0"/>
            </w:pPr>
            <w:r>
              <w:rPr>
                <w:rFonts w:ascii="Arial" w:cs="Arial" w:eastAsia="Arial" w:hAnsi="Arial"/>
                <w:color w:val="FFFFFF"/>
                <w:sz w:val="20"/>
                <w:szCs w:val="20"/>
              </w:rPr>
              <w:t xml:space="preserve">train_rmspe: 0.1082 and val_rmspe: 0.1383 logged per run</w:t>
            </w:r>
          </w:p>
        </w:tc>
        <w:tc>
          <w:tcPr>
            <w:tcW w:type="dxa" w:w="2520"/>
            <w:tcBorders>
              <w:top w:val="none" w:color="FFFFFF" w:sz="0"/>
              <w:left w:val="none" w:color="FFFFFF" w:sz="0"/>
              <w:bottom w:val="none" w:color="FFFFFF" w:sz="0"/>
              <w:right w:val="none" w:color="FFFFFF" w:sz="0"/>
            </w:tcBorders>
            <w:shd w:fill="F87171" w:val="clear"/>
            <w:tcMar>
              <w:top w:type="dxa" w:w="100"/>
              <w:left w:type="dxa" w:w="150"/>
              <w:bottom w:type="dxa" w:w="100"/>
              <w:right w:type="dxa" w:w="150"/>
            </w:tcMar>
            <w:vAlign w:val="center"/>
          </w:tcPr>
          <w:p>
            <w:pPr>
              <w:spacing w:after="40" w:before="80"/>
            </w:pPr>
            <w:r>
              <w:rPr>
                <w:rFonts w:ascii="Arial" w:cs="Arial" w:eastAsia="Arial" w:hAnsi="Arial"/>
                <w:b/>
                <w:bCs/>
                <w:color w:val="FFFFFF"/>
                <w:sz w:val="22"/>
                <w:szCs w:val="22"/>
              </w:rPr>
              <w:t xml:space="preserve">Artifacts</w:t>
            </w:r>
          </w:p>
          <w:p>
            <w:pPr>
              <w:spacing w:after="80" w:before="0"/>
            </w:pPr>
            <w:r>
              <w:rPr>
                <w:rFonts w:ascii="Arial" w:cs="Arial" w:eastAsia="Arial" w:hAnsi="Arial"/>
                <w:color w:val="FFFFFF"/>
                <w:sz w:val="20"/>
                <w:szCs w:val="20"/>
              </w:rPr>
              <w:t xml:space="preserve">Feature importance PNG, actual vs predicted PNG, model .pkl file</w:t>
            </w:r>
          </w:p>
        </w:tc>
        <w:tc>
          <w:tcPr>
            <w:tcW w:type="dxa" w:w="2520"/>
            <w:tcBorders>
              <w:top w:val="none" w:color="FFFFFF" w:sz="0"/>
              <w:left w:val="none" w:color="FFFFFF" w:sz="0"/>
              <w:bottom w:val="none" w:color="FFFFFF" w:sz="0"/>
              <w:right w:val="none" w:color="FFFFFF" w:sz="0"/>
            </w:tcBorders>
            <w:shd w:fill="F59E0B" w:val="clear"/>
            <w:tcMar>
              <w:top w:type="dxa" w:w="100"/>
              <w:left w:type="dxa" w:w="150"/>
              <w:bottom w:type="dxa" w:w="100"/>
              <w:right w:type="dxa" w:w="150"/>
            </w:tcMar>
            <w:vAlign w:val="center"/>
          </w:tcPr>
          <w:p>
            <w:pPr>
              <w:spacing w:after="40" w:before="80"/>
            </w:pPr>
            <w:r>
              <w:rPr>
                <w:rFonts w:ascii="Arial" w:cs="Arial" w:eastAsia="Arial" w:hAnsi="Arial"/>
                <w:b/>
                <w:bCs/>
                <w:color w:val="FFFFFF"/>
                <w:sz w:val="22"/>
                <w:szCs w:val="22"/>
              </w:rPr>
              <w:t xml:space="preserve">Model Registry</w:t>
            </w:r>
          </w:p>
          <w:p>
            <w:pPr>
              <w:spacing w:after="80" w:before="0"/>
            </w:pPr>
            <w:r>
              <w:rPr>
                <w:rFonts w:ascii="Arial" w:cs="Arial" w:eastAsia="Arial" w:hAnsi="Arial"/>
                <w:color w:val="FFFFFF"/>
                <w:sz w:val="20"/>
                <w:szCs w:val="20"/>
              </w:rPr>
              <w:t xml:space="preserve">LightGBM model registered and versioned in MLflow model registry</w:t>
            </w:r>
          </w:p>
        </w:tc>
      </w:tr>
    </w:tbl>
    <w:p>
      <w:pPr>
        <w:spacing w:after="60" w:before="0"/>
      </w:pPr>
      <w:r>
        <w:t xml:space="preserve"/>
      </w:r>
    </w:p>
    <w:p>
      <w:pPr>
        <w:spacing w:after="100" w:before="60"/>
        <w:jc w:val="left"/>
      </w:pPr>
      <w:r>
        <w:rPr>
          <w:rFonts w:ascii="Arial" w:cs="Arial" w:eastAsia="Arial" w:hAnsi="Arial"/>
          <w:color w:val="1E293B"/>
          <w:sz w:val="22"/>
          <w:szCs w:val="22"/>
        </w:rPr>
        <w:t xml:space="preserve">MLflow UI was launched at http://127.0.0.1:5000 using a SQLite backend store. The dashboard shows all runs with parameters and metrics for comparison and reproducibility.</w:t>
      </w:r>
    </w:p>
    <w:p>
      <w:r>
        <w:br w:type="page"/>
      </w:r>
    </w:p>
    <w:p>
      <w:pPr>
        <w:pBdr>
          <w:bottom w:val="single" w:color="0D9488" w:sz="8" w:space="2"/>
        </w:pBdr>
        <w:spacing w:after="120" w:before="280"/>
      </w:pPr>
      <w:r>
        <w:rPr>
          <w:rFonts w:ascii="Arial" w:cs="Arial" w:eastAsia="Arial" w:hAnsi="Arial"/>
          <w:b/>
          <w:bCs/>
          <w:color w:val="0D9488"/>
          <w:sz w:val="30"/>
          <w:szCs w:val="30"/>
        </w:rPr>
        <w:t xml:space="preserve">7. Flask Web Application — Deployment</w:t>
      </w:r>
    </w:p>
    <w:p>
      <w:pPr>
        <w:spacing w:after="80" w:before="200"/>
      </w:pPr>
      <w:r>
        <w:rPr>
          <w:rFonts w:ascii="Arial" w:cs="Arial" w:eastAsia="Arial" w:hAnsi="Arial"/>
          <w:b/>
          <w:bCs/>
          <w:color w:val="0F172A"/>
          <w:sz w:val="24"/>
          <w:szCs w:val="24"/>
        </w:rPr>
        <w:t xml:space="preserve">7.1 Overview</w:t>
      </w:r>
    </w:p>
    <w:p>
      <w:pPr>
        <w:spacing w:after="100" w:before="60"/>
        <w:jc w:val="left"/>
      </w:pPr>
      <w:r>
        <w:rPr>
          <w:rFonts w:ascii="Arial" w:cs="Arial" w:eastAsia="Arial" w:hAnsi="Arial"/>
          <w:color w:val="1E293B"/>
          <w:sz w:val="22"/>
          <w:szCs w:val="22"/>
        </w:rPr>
        <w:t xml:space="preserve">A Flask web application was built to serve predictions to analysts in the finance team. The app provides a clean HTML/CSS form where users can enter store details and receive an instant sales forecast — no coding required.</w:t>
      </w:r>
    </w:p>
    <w:p>
      <w:pPr>
        <w:spacing w:after="60" w:before="0"/>
      </w:pPr>
      <w:r>
        <w:t xml:space="preserve"/>
      </w:r>
    </w:p>
    <w:p>
      <w:pPr>
        <w:spacing w:after="80" w:before="200"/>
      </w:pPr>
      <w:r>
        <w:rPr>
          <w:rFonts w:ascii="Arial" w:cs="Arial" w:eastAsia="Arial" w:hAnsi="Arial"/>
          <w:b/>
          <w:bCs/>
          <w:color w:val="0F172A"/>
          <w:sz w:val="24"/>
          <w:szCs w:val="24"/>
        </w:rPr>
        <w:t xml:space="preserve">7.2 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680"/>
      </w:tblGrid>
      <w:tr>
        <w:trPr>
          <w:tblHeader/>
        </w:trPr>
        <w:tc>
          <w:tcPr>
            <w:tcW w:type="dxa" w:w="1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Method</w:t>
            </w:r>
          </w:p>
        </w:tc>
        <w:tc>
          <w:tcPr>
            <w:tcW w:type="dxa" w:w="2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Endpoint</w:t>
            </w:r>
          </w:p>
        </w:tc>
        <w:tc>
          <w:tcPr>
            <w:tcW w:type="dxa" w:w="66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Description</w:t>
            </w:r>
          </w:p>
        </w:tc>
      </w:tr>
      <w:tr>
        <w:trPr>
          <w:tblHeader w:val="false"/>
        </w:trPr>
        <w:tc>
          <w:tcPr>
            <w:tcW w:type="dxa" w:w="12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GET</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w:t>
            </w:r>
          </w:p>
        </w:tc>
        <w:tc>
          <w:tcPr>
            <w:tcW w:type="dxa" w:w="66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Renders the prediction HTML form for analysts</w:t>
            </w:r>
          </w:p>
        </w:tc>
      </w:tr>
      <w:tr>
        <w:trPr>
          <w:tblHeader w:val="false"/>
        </w:trPr>
        <w:tc>
          <w:tcPr>
            <w:tcW w:type="dxa" w:w="1200"/>
            <w:tcBorders>
              <w:top w:val="single" w:color="E2E8F0" w:sz="1"/>
              <w:left w:val="single" w:color="E2E8F0" w:sz="1"/>
              <w:bottom w:val="single" w:color="E2E8F0" w:sz="1"/>
              <w:right w:val="single" w:color="E2E8F0" w:sz="1"/>
            </w:tcBorders>
            <w:shd w:fill="6366F1"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POST</w:t>
            </w:r>
          </w:p>
        </w:tc>
        <w:tc>
          <w:tcPr>
            <w:tcW w:type="dxa" w:w="22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b/>
                <w:bCs/>
                <w:color w:val="6366F1"/>
                <w:sz w:val="22"/>
                <w:szCs w:val="22"/>
              </w:rPr>
              <w:t xml:space="preserve">/predict</w:t>
            </w:r>
          </w:p>
        </w:tc>
        <w:tc>
          <w:tcPr>
            <w:tcW w:type="dxa" w:w="668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Accepts JSON input, runs model prediction, returns predicted sales in euros as JSON</w:t>
            </w:r>
          </w:p>
        </w:tc>
      </w:tr>
      <w:tr>
        <w:trPr>
          <w:tblHeader w:val="false"/>
        </w:trPr>
        <w:tc>
          <w:tcPr>
            <w:tcW w:type="dxa" w:w="12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GET</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2"/>
                <w:szCs w:val="22"/>
              </w:rPr>
              <w:t xml:space="preserve">/health</w:t>
            </w:r>
          </w:p>
        </w:tc>
        <w:tc>
          <w:tcPr>
            <w:tcW w:type="dxa" w:w="66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Returns model name, version and operational status</w:t>
            </w:r>
          </w:p>
        </w:tc>
      </w:tr>
    </w:tbl>
    <w:p>
      <w:pPr>
        <w:spacing w:after="60" w:before="0"/>
      </w:pPr>
      <w:r>
        <w:t xml:space="preserve"/>
      </w:r>
    </w:p>
    <w:p>
      <w:pPr>
        <w:spacing w:after="80" w:before="200"/>
      </w:pPr>
      <w:r>
        <w:rPr>
          <w:rFonts w:ascii="Arial" w:cs="Arial" w:eastAsia="Arial" w:hAnsi="Arial"/>
          <w:b/>
          <w:bCs/>
          <w:color w:val="0F172A"/>
          <w:sz w:val="24"/>
          <w:szCs w:val="24"/>
        </w:rPr>
        <w:t xml:space="preserve">7.3 User Input Fields</w:t>
      </w:r>
    </w:p>
    <w:p>
      <w:pPr>
        <w:pStyle w:val="ListParagraph"/>
        <w:numPr>
          <w:ilvl w:val="0"/>
          <w:numId w:val="2"/>
        </w:numPr>
        <w:spacing w:after="40" w:before="40"/>
      </w:pPr>
      <w:r>
        <w:rPr>
          <w:rFonts w:ascii="Arial" w:cs="Arial" w:eastAsia="Arial" w:hAnsi="Arial"/>
          <w:b w:val="false"/>
          <w:bCs w:val="false"/>
          <w:color w:val="1E293B"/>
          <w:sz w:val="22"/>
          <w:szCs w:val="22"/>
        </w:rPr>
        <w:t xml:space="preserve">Store ID — enter any store number from 1 to 1,115</w:t>
      </w:r>
    </w:p>
    <w:p>
      <w:pPr>
        <w:pStyle w:val="ListParagraph"/>
        <w:numPr>
          <w:ilvl w:val="0"/>
          <w:numId w:val="2"/>
        </w:numPr>
        <w:spacing w:after="40" w:before="40"/>
      </w:pPr>
      <w:r>
        <w:rPr>
          <w:rFonts w:ascii="Arial" w:cs="Arial" w:eastAsia="Arial" w:hAnsi="Arial"/>
          <w:b w:val="false"/>
          <w:bCs w:val="false"/>
          <w:color w:val="1E293B"/>
          <w:sz w:val="22"/>
          <w:szCs w:val="22"/>
        </w:rPr>
        <w:t xml:space="preserve">Date — any future date to forecast sales for</w:t>
      </w:r>
    </w:p>
    <w:p>
      <w:pPr>
        <w:pStyle w:val="ListParagraph"/>
        <w:numPr>
          <w:ilvl w:val="0"/>
          <w:numId w:val="2"/>
        </w:numPr>
        <w:spacing w:after="40" w:before="40"/>
      </w:pPr>
      <w:r>
        <w:rPr>
          <w:rFonts w:ascii="Arial" w:cs="Arial" w:eastAsia="Arial" w:hAnsi="Arial"/>
          <w:b w:val="false"/>
          <w:bCs w:val="false"/>
          <w:color w:val="1E293B"/>
          <w:sz w:val="22"/>
          <w:szCs w:val="22"/>
        </w:rPr>
        <w:t xml:space="preserve">Promo — is a promotion active on that day? Yes or No</w:t>
      </w:r>
    </w:p>
    <w:p>
      <w:pPr>
        <w:pStyle w:val="ListParagraph"/>
        <w:numPr>
          <w:ilvl w:val="0"/>
          <w:numId w:val="2"/>
        </w:numPr>
        <w:spacing w:after="40" w:before="40"/>
      </w:pPr>
      <w:r>
        <w:rPr>
          <w:rFonts w:ascii="Arial" w:cs="Arial" w:eastAsia="Arial" w:hAnsi="Arial"/>
          <w:b w:val="false"/>
          <w:bCs w:val="false"/>
          <w:color w:val="1E293B"/>
          <w:sz w:val="22"/>
          <w:szCs w:val="22"/>
        </w:rPr>
        <w:t xml:space="preserve">School Holiday — is it a school holiday? Yes or No</w:t>
      </w:r>
    </w:p>
    <w:p>
      <w:pPr>
        <w:pStyle w:val="ListParagraph"/>
        <w:numPr>
          <w:ilvl w:val="0"/>
          <w:numId w:val="2"/>
        </w:numPr>
        <w:spacing w:after="40" w:before="40"/>
      </w:pPr>
      <w:r>
        <w:rPr>
          <w:rFonts w:ascii="Arial" w:cs="Arial" w:eastAsia="Arial" w:hAnsi="Arial"/>
          <w:b w:val="false"/>
          <w:bCs w:val="false"/>
          <w:color w:val="1E293B"/>
          <w:sz w:val="22"/>
          <w:szCs w:val="22"/>
        </w:rPr>
        <w:t xml:space="preserve">State Holiday — None, Public Holiday, Easter, or Christmas</w:t>
      </w:r>
    </w:p>
    <w:p>
      <w:pPr>
        <w:spacing w:after="60" w:before="0"/>
      </w:pPr>
      <w:r>
        <w:t xml:space="preserve"/>
      </w:r>
    </w:p>
    <w:p>
      <w:pPr>
        <w:spacing w:after="80" w:before="200"/>
      </w:pPr>
      <w:r>
        <w:rPr>
          <w:rFonts w:ascii="Arial" w:cs="Arial" w:eastAsia="Arial" w:hAnsi="Arial"/>
          <w:b/>
          <w:bCs/>
          <w:color w:val="0F172A"/>
          <w:sz w:val="24"/>
          <w:szCs w:val="24"/>
        </w:rPr>
        <w:t xml:space="preserve">7.4 Prediction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Input</w:t>
            </w:r>
          </w:p>
        </w:tc>
        <w:tc>
          <w:tcPr>
            <w:tcW w:type="dxa" w:w="7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1E293B"/>
                <w:sz w:val="22"/>
                <w:szCs w:val="22"/>
              </w:rPr>
              <w:t xml:space="preserve">Store 1  |  Date: 2015-09-01  |  Promo: Yes  |  School Holiday: No  |  State Holiday: None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Predicted Sales</w:t>
            </w:r>
          </w:p>
        </w:tc>
        <w:tc>
          <w:tcPr>
            <w:tcW w:type="dxa" w:w="716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1E293B"/>
                <w:sz w:val="22"/>
                <w:szCs w:val="22"/>
              </w:rPr>
              <w:t xml:space="preserve">€5,924.31  — Realistic daily sales forecast for Store 1</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8. Learning Outcomes Achieved</w:t>
      </w:r>
    </w:p>
    <w:p>
      <w:pPr>
        <w:spacing w:after="100" w:before="60"/>
        <w:jc w:val="left"/>
      </w:pPr>
      <w:r>
        <w:rPr>
          <w:rFonts w:ascii="Arial" w:cs="Arial" w:eastAsia="Arial" w:hAnsi="Arial"/>
          <w:color w:val="1E293B"/>
          <w:sz w:val="22"/>
          <w:szCs w:val="22"/>
        </w:rPr>
        <w:t xml:space="preserve">This project delivered on all five learning outcomes defined in the NextHikes project brief:</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Learning Outcome</w:t>
            </w:r>
          </w:p>
        </w:tc>
        <w:tc>
          <w:tcPr>
            <w:tcW w:type="dxa" w:w="65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How We Achieved It</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1"/>
                <w:szCs w:val="21"/>
              </w:rPr>
              <w:t xml:space="preserve">Technical Skills — Pandas, Matplotlib, NumPy, Flask, HTML/CSS</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Used all tools across all phases. Pandas for data wrangling, Matplotlib/Seaborn for EDA charts, Flask for web API, HTML/CSS for analyst-facing prediction form</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1"/>
                <w:szCs w:val="21"/>
              </w:rPr>
              <w:t xml:space="preserve">Creation of New Features</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Engineered 26+ features from 9 raw columns including date features, competition age, IsPromo2Active flag, and store-level sales aggregates</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1"/>
                <w:szCs w:val="21"/>
              </w:rPr>
              <w:t xml:space="preserve">Predictive Pipeline — EDA, wrangling, building and fine-tuning models</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Completed full pipeline: EDA dashboard, data cleaning, feature engineering, LightGBM training with RMSPE metric, hyperparameter tuning</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1"/>
                <w:szCs w:val="21"/>
              </w:rPr>
              <w:t xml:space="preserve">Building Model Using MLOps Techniques</w:t>
            </w:r>
          </w:p>
        </w:tc>
        <w:tc>
          <w:tcPr>
            <w:tcW w:type="dxa" w:w="6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MLflow experiment tracking logs all params, metrics, artifacts and model versions. Full reproducibility of every training run</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D9488"/>
                <w:sz w:val="21"/>
                <w:szCs w:val="21"/>
              </w:rPr>
              <w:t xml:space="preserve">Deployment — Serving predictions in a web app</w:t>
            </w:r>
          </w:p>
        </w:tc>
        <w:tc>
          <w:tcPr>
            <w:tcW w:type="dxa" w:w="6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1"/>
                <w:szCs w:val="21"/>
              </w:rPr>
              <w:t xml:space="preserve">Flask REST API serves live predictions. Finance analysts can use the HTML form without any coding knowledge</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9. Badges &amp; Recognition</w:t>
      </w:r>
    </w:p>
    <w:p>
      <w:pPr>
        <w:spacing w:after="100" w:before="60"/>
        <w:jc w:val="left"/>
      </w:pPr>
      <w:r>
        <w:rPr>
          <w:rFonts w:ascii="Arial" w:cs="Arial" w:eastAsia="Arial" w:hAnsi="Arial"/>
          <w:color w:val="1E293B"/>
          <w:sz w:val="22"/>
          <w:szCs w:val="22"/>
        </w:rPr>
        <w:t xml:space="preserve">This project aimed to demonstrate excellence across all five badge categories defined by NextHikes IT Solutions. Each badge represents a different dimension of the ML Engineering toolbox:</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val="false"/>
        </w:trPr>
        <w:tc>
          <w:tcPr>
            <w:tcW w:type="dxa" w:w="2016"/>
            <w:tcBorders>
              <w:top w:val="none" w:color="FFFFFF" w:sz="0"/>
              <w:left w:val="none" w:color="FFFFFF" w:sz="0"/>
              <w:bottom w:val="none" w:color="FFFFFF" w:sz="0"/>
              <w:right w:val="none" w:color="FFFFFF" w:sz="0"/>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Visualization</w:t>
            </w:r>
          </w:p>
        </w:tc>
        <w:tc>
          <w:tcPr>
            <w:tcW w:type="dxa" w:w="2016"/>
            <w:tcBorders>
              <w:top w:val="none" w:color="FFFFFF" w:sz="0"/>
              <w:left w:val="none" w:color="FFFFFF" w:sz="0"/>
              <w:bottom w:val="none" w:color="FFFFFF" w:sz="0"/>
              <w:right w:val="none" w:color="FFFFFF" w:sz="0"/>
            </w:tcBorders>
            <w:shd w:fill="6366F1"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 Quality</w:t>
            </w:r>
          </w:p>
        </w:tc>
        <w:tc>
          <w:tcPr>
            <w:tcW w:type="dxa" w:w="2016"/>
            <w:tcBorders>
              <w:top w:val="none" w:color="FFFFFF" w:sz="0"/>
              <w:left w:val="none" w:color="FFFFFF" w:sz="0"/>
              <w:bottom w:val="none" w:color="FFFFFF" w:sz="0"/>
              <w:right w:val="none" w:color="FFFFFF" w:sz="0"/>
            </w:tcBorders>
            <w:shd w:fill="F87171"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Innovative Analysis</w:t>
            </w:r>
          </w:p>
        </w:tc>
        <w:tc>
          <w:tcPr>
            <w:tcW w:type="dxa" w:w="2016"/>
            <w:tcBorders>
              <w:top w:val="none" w:color="FFFFFF" w:sz="0"/>
              <w:left w:val="none" w:color="FFFFFF" w:sz="0"/>
              <w:bottom w:val="none" w:color="FFFFFF" w:sz="0"/>
              <w:right w:val="none" w:color="FFFFFF" w:sz="0"/>
            </w:tcBorders>
            <w:shd w:fill="F59E0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Writing &amp; Presentation</w:t>
            </w:r>
          </w:p>
        </w:tc>
        <w:tc>
          <w:tcPr>
            <w:tcW w:type="dxa" w:w="2016"/>
            <w:tcBorders>
              <w:top w:val="none" w:color="FFFFFF" w:sz="0"/>
              <w:left w:val="none" w:color="FFFFFF" w:sz="0"/>
              <w:bottom w:val="none" w:color="FFFFFF" w:sz="0"/>
              <w:right w:val="none" w:color="FFFFFF" w:sz="0"/>
            </w:tcBorders>
            <w:shd w:fill="1E293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Most Supportive</w:t>
            </w:r>
          </w:p>
        </w:tc>
      </w:tr>
      <w:tr>
        <w:trPr>
          <w:tblHeader w:val="false"/>
        </w:trPr>
        <w:tc>
          <w:tcPr>
            <w:tcW w:type="dxa" w:w="2016"/>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center"/>
            </w:pPr>
            <w:r>
              <w:rPr>
                <w:rFonts w:ascii="Arial" w:cs="Arial" w:eastAsia="Arial" w:hAnsi="Arial"/>
                <w:color w:val="000000"/>
                <w:sz w:val="19"/>
                <w:szCs w:val="19"/>
              </w:rPr>
              <w:t xml:space="preserve">Interactive EDA dashboard, feature importance chart, actual vs predicted time series visualization</w:t>
            </w:r>
          </w:p>
        </w:tc>
        <w:tc>
          <w:tcPr>
            <w:tcW w:type="dxa" w:w="2016"/>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center"/>
            </w:pPr>
            <w:r>
              <w:rPr>
                <w:rFonts w:ascii="Arial" w:cs="Arial" w:eastAsia="Arial" w:hAnsi="Arial"/>
                <w:color w:val="000000"/>
                <w:sz w:val="19"/>
                <w:szCs w:val="19"/>
              </w:rPr>
              <w:t xml:space="preserve">Modular code in notebooks, reusable functions, clear comments, .gitignore, professional README</w:t>
            </w:r>
          </w:p>
        </w:tc>
        <w:tc>
          <w:tcPr>
            <w:tcW w:type="dxa" w:w="2016"/>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center"/>
            </w:pPr>
            <w:r>
              <w:rPr>
                <w:rFonts w:ascii="Arial" w:cs="Arial" w:eastAsia="Arial" w:hAnsi="Arial"/>
                <w:color w:val="000000"/>
                <w:sz w:val="19"/>
                <w:szCs w:val="19"/>
              </w:rPr>
              <w:t xml:space="preserve">LightGBM with custom RMSPE metric, log-transform target, MLflow experiment tracking</w:t>
            </w:r>
          </w:p>
        </w:tc>
        <w:tc>
          <w:tcPr>
            <w:tcW w:type="dxa" w:w="2016"/>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center"/>
            </w:pPr>
            <w:r>
              <w:rPr>
                <w:rFonts w:ascii="Arial" w:cs="Arial" w:eastAsia="Arial" w:hAnsi="Arial"/>
                <w:color w:val="000000"/>
                <w:sz w:val="19"/>
                <w:szCs w:val="19"/>
              </w:rPr>
              <w:t xml:space="preserve">Professional report, 8-slide PPT, clear GitHub README with results and tech stack</w:t>
            </w:r>
          </w:p>
        </w:tc>
        <w:tc>
          <w:tcPr>
            <w:tcW w:type="dxa" w:w="2016"/>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center"/>
            </w:pPr>
            <w:r>
              <w:rPr>
                <w:rFonts w:ascii="Arial" w:cs="Arial" w:eastAsia="Arial" w:hAnsi="Arial"/>
                <w:color w:val="000000"/>
                <w:sz w:val="19"/>
                <w:szCs w:val="19"/>
              </w:rPr>
              <w:t xml:space="preserve">Well-documented project that any team member can reproduce and extend</w:t>
            </w:r>
          </w:p>
        </w:tc>
      </w:tr>
    </w:tbl>
    <w:p>
      <w:pPr>
        <w:spacing w:after="60" w:before="0"/>
      </w:pPr>
      <w:r>
        <w:t xml:space="preserve"/>
      </w:r>
    </w:p>
    <w:p>
      <w:pPr>
        <w:spacing w:after="100" w:before="60"/>
        <w:jc w:val="left"/>
      </w:pPr>
      <w:r>
        <w:rPr>
          <w:rFonts w:ascii="Arial" w:cs="Arial" w:eastAsia="Arial" w:hAnsi="Arial"/>
          <w:i/>
          <w:iCs/>
          <w:color w:val="1E293B"/>
          <w:sz w:val="22"/>
          <w:szCs w:val="22"/>
        </w:rPr>
        <w:t xml:space="preserve">The goal of this approach is to support and reward expertise in different parts of the Data Scientist and ML Engineering toolbox.</w:t>
      </w:r>
    </w:p>
    <w:p>
      <w:r>
        <w:br w:type="page"/>
      </w:r>
    </w:p>
    <w:p>
      <w:pPr>
        <w:pBdr>
          <w:bottom w:val="single" w:color="F87171" w:sz="8" w:space="2"/>
        </w:pBdr>
        <w:spacing w:after="120" w:before="280"/>
      </w:pPr>
      <w:r>
        <w:rPr>
          <w:rFonts w:ascii="Arial" w:cs="Arial" w:eastAsia="Arial" w:hAnsi="Arial"/>
          <w:b/>
          <w:bCs/>
          <w:color w:val="F87171"/>
          <w:sz w:val="30"/>
          <w:szCs w:val="30"/>
        </w:rPr>
        <w:t xml:space="preserve">10. Submission Policy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rPr>
          <w:tblHeader/>
        </w:trPr>
        <w:tc>
          <w:tcPr>
            <w:tcW w:type="dxa" w:w="35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Submission Type</w:t>
            </w:r>
          </w:p>
        </w:tc>
        <w:tc>
          <w:tcPr>
            <w:tcW w:type="dxa" w:w="329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Timing</w:t>
            </w:r>
          </w:p>
        </w:tc>
        <w:tc>
          <w:tcPr>
            <w:tcW w:type="dxa" w:w="329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Grade Impact</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00000"/>
                <w:sz w:val="22"/>
                <w:szCs w:val="22"/>
              </w:rPr>
              <w:t xml:space="preserve">Interim Submission</w:t>
            </w:r>
          </w:p>
        </w:tc>
        <w:tc>
          <w:tcPr>
            <w:tcW w:type="dxa" w:w="329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 to 6 hours late</w:t>
            </w:r>
          </w:p>
        </w:tc>
        <w:tc>
          <w:tcPr>
            <w:tcW w:type="dxa" w:w="329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F87171"/>
                <w:sz w:val="22"/>
                <w:szCs w:val="22"/>
              </w:rPr>
              <w:t xml:space="preserve">Maximum 50% of total grade</w:t>
            </w:r>
          </w:p>
        </w:tc>
      </w:tr>
      <w:tr>
        <w:trPr>
          <w:tblHeader w:val="false"/>
        </w:trPr>
        <w:tc>
          <w:tcPr>
            <w:tcW w:type="dxa" w:w="35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b/>
                <w:bCs/>
                <w:color w:val="000000"/>
                <w:sz w:val="22"/>
                <w:szCs w:val="22"/>
              </w:rPr>
              <w:t xml:space="preserve">Interim Submission</w:t>
            </w:r>
          </w:p>
        </w:tc>
        <w:tc>
          <w:tcPr>
            <w:tcW w:type="dxa" w:w="329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More than 6 hours late</w:t>
            </w:r>
          </w:p>
        </w:tc>
        <w:tc>
          <w:tcPr>
            <w:tcW w:type="dxa" w:w="329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F87171"/>
                <w:sz w:val="22"/>
                <w:szCs w:val="22"/>
              </w:rPr>
              <w:t xml:space="preserve">Feedback only — no grade awarded</w:t>
            </w:r>
          </w:p>
        </w:tc>
      </w:tr>
      <w:tr>
        <w:trPr>
          <w:tblHeader w:val="false"/>
        </w:trPr>
        <w:tc>
          <w:tcPr>
            <w:tcW w:type="dxa" w:w="35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b/>
                <w:bCs/>
                <w:color w:val="000000"/>
                <w:sz w:val="22"/>
                <w:szCs w:val="22"/>
              </w:rPr>
              <w:t xml:space="preserve">Final Submission</w:t>
            </w:r>
          </w:p>
        </w:tc>
        <w:tc>
          <w:tcPr>
            <w:tcW w:type="dxa" w:w="329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1 to 24 hours late</w:t>
            </w:r>
          </w:p>
        </w:tc>
        <w:tc>
          <w:tcPr>
            <w:tcW w:type="dxa" w:w="329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F87171"/>
                <w:sz w:val="22"/>
                <w:szCs w:val="22"/>
              </w:rPr>
              <w:t xml:space="preserve">Maximum 50% of total grade</w:t>
            </w:r>
          </w:p>
        </w:tc>
      </w:tr>
      <w:tr>
        <w:trPr>
          <w:tblHeader w:val="false"/>
        </w:trPr>
        <w:tc>
          <w:tcPr>
            <w:tcW w:type="dxa" w:w="35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b/>
                <w:bCs/>
                <w:color w:val="000000"/>
                <w:sz w:val="22"/>
                <w:szCs w:val="22"/>
              </w:rPr>
              <w:t xml:space="preserve">Final Submission</w:t>
            </w:r>
          </w:p>
        </w:tc>
        <w:tc>
          <w:tcPr>
            <w:tcW w:type="dxa" w:w="329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More than 24 hours late</w:t>
            </w:r>
          </w:p>
        </w:tc>
        <w:tc>
          <w:tcPr>
            <w:tcW w:type="dxa" w:w="329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spacing w:after="100" w:before="0"/>
              <w:jc w:val="left"/>
            </w:pPr>
            <w:r>
              <w:rPr>
                <w:rFonts w:ascii="Arial" w:cs="Arial" w:eastAsia="Arial" w:hAnsi="Arial"/>
                <w:color w:val="F87171"/>
                <w:sz w:val="22"/>
                <w:szCs w:val="22"/>
              </w:rPr>
              <w:t xml:space="preserve">Feedback only — no grade awarded</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D9488" w:val="clear"/>
            <w:tcMar>
              <w:top w:type="dxa" w:w="100"/>
              <w:left w:type="dxa" w:w="150"/>
              <w:bottom w:type="dxa" w:w="100"/>
              <w:right w:type="dxa" w:w="150"/>
            </w:tcMar>
            <w:vAlign w:val="center"/>
          </w:tcPr>
          <w:p>
            <w:pPr>
              <w:spacing w:after="100" w:before="100"/>
            </w:pPr>
            <w:r>
              <w:rPr>
                <w:rFonts w:ascii="Arial" w:cs="Arial" w:eastAsia="Arial" w:hAnsi="Arial"/>
                <w:b/>
                <w:bCs/>
                <w:color w:val="FFFFFF"/>
                <w:sz w:val="22"/>
                <w:szCs w:val="22"/>
              </w:rPr>
              <w:t xml:space="preserve">This project was submitted on time. All phases were completed systematically within the project timeline with no late submissions.</w:t>
            </w:r>
          </w:p>
        </w:tc>
      </w:tr>
    </w:tbl>
    <w:p>
      <w:r>
        <w:br w:type="page"/>
      </w:r>
    </w:p>
    <w:p>
      <w:pPr>
        <w:pBdr>
          <w:bottom w:val="single" w:color="0D9488" w:sz="8" w:space="2"/>
        </w:pBdr>
        <w:spacing w:after="120" w:before="280"/>
      </w:pPr>
      <w:r>
        <w:rPr>
          <w:rFonts w:ascii="Arial" w:cs="Arial" w:eastAsia="Arial" w:hAnsi="Arial"/>
          <w:b/>
          <w:bCs/>
          <w:color w:val="0D9488"/>
          <w:sz w:val="30"/>
          <w:szCs w:val="30"/>
        </w:rPr>
        <w:t xml:space="preserve">11. Conclusion &amp; GitHub</w:t>
      </w:r>
    </w:p>
    <w:p>
      <w:pPr>
        <w:spacing w:after="100" w:before="60"/>
        <w:jc w:val="left"/>
      </w:pPr>
      <w:r>
        <w:rPr>
          <w:rFonts w:ascii="Arial" w:cs="Arial" w:eastAsia="Arial" w:hAnsi="Arial"/>
          <w:color w:val="1E293B"/>
          <w:sz w:val="22"/>
          <w:szCs w:val="22"/>
        </w:rPr>
        <w:t xml:space="preserve">This project successfully delivers a complete end-to-end Machine Learning product for Rossmann Pharmaceuticals. The LightGBM model achieves a validation RMSPE of 0.1383 on over 1 million training records — a solid professional result that demonstrates the value of systematic feature engineering and rigorous model training over ad-hoc manual forecasting.</w:t>
      </w:r>
    </w:p>
    <w:p>
      <w:pPr>
        <w:spacing w:after="60" w:before="0"/>
      </w:pPr>
      <w:r>
        <w:t xml:space="preserve"/>
      </w:r>
    </w:p>
    <w:p>
      <w:pPr>
        <w:spacing w:after="100" w:before="60"/>
        <w:jc w:val="left"/>
      </w:pPr>
      <w:r>
        <w:rPr>
          <w:rFonts w:ascii="Arial" w:cs="Arial" w:eastAsia="Arial" w:hAnsi="Arial"/>
          <w:color w:val="1E293B"/>
          <w:sz w:val="22"/>
          <w:szCs w:val="22"/>
        </w:rPr>
        <w:t xml:space="preserve">The Flask web application enables non-technical analysts in the finance team to generate instant 6-week sales forecasts for any store by simply filling in a web form. The MLflow experiment tracking ensures all results are reproducible and auditable.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val="false"/>
        </w:trPr>
        <w:tc>
          <w:tcPr>
            <w:tcW w:type="dxa" w:w="25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GitHub Repository</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https://github.com/harleenkaur51111/rossmann-sales-forecasting</w:t>
            </w:r>
          </w:p>
        </w:tc>
      </w:tr>
      <w:tr>
        <w:trPr>
          <w:tblHeader w:val="false"/>
        </w:trPr>
        <w:tc>
          <w:tcPr>
            <w:tcW w:type="dxa" w:w="25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Model</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LightGBM — Gradient Boosted Decision Trees</w:t>
            </w:r>
          </w:p>
        </w:tc>
      </w:tr>
      <w:tr>
        <w:trPr>
          <w:tblHeader w:val="false"/>
        </w:trPr>
        <w:tc>
          <w:tcPr>
            <w:tcW w:type="dxa" w:w="25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Validation RMSPE</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0.1383 (Train: 0.1082)</w:t>
            </w:r>
          </w:p>
        </w:tc>
      </w:tr>
      <w:tr>
        <w:trPr>
          <w:tblHeader w:val="false"/>
        </w:trPr>
        <w:tc>
          <w:tcPr>
            <w:tcW w:type="dxa" w:w="25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Features Engineered</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26+ features from 9 raw columns</w:t>
            </w:r>
          </w:p>
        </w:tc>
      </w:tr>
      <w:tr>
        <w:trPr>
          <w:tblHeader w:val="false"/>
        </w:trPr>
        <w:tc>
          <w:tcPr>
            <w:tcW w:type="dxa" w:w="25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Web App</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Flask REST API — http://127.0.0.1:5001</w:t>
            </w:r>
          </w:p>
        </w:tc>
      </w:tr>
      <w:tr>
        <w:trPr>
          <w:tblHeader w:val="false"/>
        </w:trPr>
        <w:tc>
          <w:tcPr>
            <w:tcW w:type="dxa" w:w="250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Experiment Tracking</w:t>
            </w:r>
          </w:p>
        </w:tc>
        <w:tc>
          <w:tcPr>
            <w:tcW w:type="dxa" w:w="75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MLflow — http://127.0.0.1:5000</w:t>
            </w:r>
          </w:p>
        </w:tc>
      </w:tr>
      <w:tr>
        <w:trPr>
          <w:tblHeader w:val="false"/>
        </w:trPr>
        <w:tc>
          <w:tcPr>
            <w:tcW w:type="dxa" w:w="2500"/>
            <w:tcBorders>
              <w:top w:val="single" w:color="E2E8F0" w:sz="1"/>
              <w:left w:val="single" w:color="E2E8F0" w:sz="1"/>
              <w:bottom w:val="single" w:color="E2E8F0" w:sz="1"/>
              <w:right w:val="single" w:color="E2E8F0" w:sz="1"/>
            </w:tcBorders>
            <w:shd w:fill="0D9488" w:val="clear"/>
            <w:tcMar>
              <w:top w:type="dxa" w:w="100"/>
              <w:left w:type="dxa" w:w="150"/>
              <w:bottom w:type="dxa" w:w="100"/>
              <w:right w:type="dxa" w:w="150"/>
            </w:tcMar>
            <w:vAlign w:val="center"/>
          </w:tcPr>
          <w:p>
            <w:pPr>
              <w:spacing w:after="100" w:before="0"/>
              <w:jc w:val="left"/>
            </w:pPr>
            <w:r>
              <w:rPr>
                <w:rFonts w:ascii="Arial" w:cs="Arial" w:eastAsia="Arial" w:hAnsi="Arial"/>
                <w:b/>
                <w:bCs/>
                <w:color w:val="FFFFFF"/>
                <w:sz w:val="22"/>
                <w:szCs w:val="22"/>
              </w:rPr>
              <w:t xml:space="preserve">Tech Stack</w:t>
            </w:r>
          </w:p>
        </w:tc>
        <w:tc>
          <w:tcPr>
            <w:tcW w:type="dxa" w:w="758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vAlign w:val="center"/>
          </w:tcPr>
          <w:p>
            <w:pPr>
              <w:spacing w:after="100" w:before="0"/>
              <w:jc w:val="left"/>
            </w:pPr>
            <w:r>
              <w:rPr>
                <w:rFonts w:ascii="Arial" w:cs="Arial" w:eastAsia="Arial" w:hAnsi="Arial"/>
                <w:color w:val="000000"/>
                <w:sz w:val="22"/>
                <w:szCs w:val="22"/>
              </w:rPr>
              <w:t xml:space="preserve">Python, Pandas, NumPy, LightGBM, Flask, MLflow, Scikit-learn, Joblib, Seaborn</w:t>
            </w:r>
          </w:p>
        </w:tc>
      </w:tr>
    </w:tbl>
    <w:p>
      <w:pPr>
        <w:spacing w:after="60" w:before="0"/>
      </w:pPr>
      <w:r>
        <w:t xml:space="preserve"/>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blHeader w:val="false"/>
        </w:trPr>
        <w:tc>
          <w:tcPr>
            <w:tcW w:type="dxa" w:w="10080"/>
            <w:tcBorders>
              <w:top w:val="none" w:color="FFFFFF" w:sz="0"/>
              <w:left w:val="none" w:color="FFFFFF" w:sz="0"/>
              <w:bottom w:val="none" w:color="FFFFFF" w:sz="0"/>
              <w:right w:val="none" w:color="FFFFFF" w:sz="0"/>
            </w:tcBorders>
            <w:shd w:fill="0F172A" w:val="clear"/>
            <w:tcMar>
              <w:top w:type="dxa" w:w="100"/>
              <w:left w:type="dxa" w:w="150"/>
              <w:bottom w:type="dxa" w:w="100"/>
              <w:right w:type="dxa" w:w="150"/>
            </w:tcMar>
            <w:vAlign w:val="center"/>
          </w:tcPr>
          <w:p>
            <w:pPr>
              <w:spacing w:after="120" w:before="120"/>
              <w:jc w:val="center"/>
            </w:pPr>
            <w:r>
              <w:rPr>
                <w:rFonts w:ascii="Arial" w:cs="Arial" w:eastAsia="Arial" w:hAnsi="Arial"/>
                <w:b/>
                <w:bCs/>
                <w:color w:val="FFFFFF"/>
                <w:sz w:val="22"/>
                <w:szCs w:val="22"/>
              </w:rPr>
              <w:t xml:space="preserve">Prepared by Harleen Kaur  |  Machine Learning Engineer  |  NextHikes IT Solutions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Harleen Kaur  |  ML Engineer  |  NextHikes IT Solutions  |  Page </w:t>
    </w:r>
    <w:r>
      <w:rPr>
        <w:rFonts w:ascii="Arial" w:cs="Arial" w:eastAsia="Arial" w:hAnsi="Arial"/>
        <w:color w:val="0D9488"/>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0D94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val="false"/>
      </w:trPr>
      <w:tc>
        <w:tcPr>
          <w:tcW w:type="dxa" w:w="5040"/>
          <w:tcBorders>
            <w:top w:val="none" w:color="FFFFFF" w:sz="0"/>
            <w:left w:val="none" w:color="FFFFFF" w:sz="0"/>
            <w:bottom w:val="none" w:color="FFFFFF" w:sz="0"/>
            <w:right w:val="none" w:color="FFFFFF" w:sz="0"/>
          </w:tcBorders>
          <w:shd w:fill="0F172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NextHikes IT Solutions</w:t>
          </w:r>
        </w:p>
      </w:tc>
      <w:tc>
        <w:tcPr>
          <w:tcW w:type="dxa" w:w="5040"/>
          <w:tcBorders>
            <w:top w:val="none" w:color="FFFFFF" w:sz="0"/>
            <w:left w:val="none" w:color="FFFFFF" w:sz="0"/>
            <w:bottom w:val="none" w:color="FFFFFF" w:sz="0"/>
            <w:right w:val="none" w:color="FFFFFF" w:sz="0"/>
          </w:tcBorders>
          <w:shd w:fill="0F172A" w:val="clear"/>
          <w:tcMar>
            <w:top w:type="dxa" w:w="100"/>
            <w:left w:type="dxa" w:w="150"/>
            <w:bottom w:type="dxa" w:w="100"/>
            <w:right w:type="dxa" w:w="150"/>
          </w:tcMar>
          <w:vAlign w:val="center"/>
        </w:tcPr>
        <w:p>
          <w:pPr>
            <w:jc w:val="right"/>
          </w:pPr>
          <w:r>
            <w:rPr>
              <w:rFonts w:ascii="Arial" w:cs="Arial" w:eastAsia="Arial" w:hAnsi="Arial"/>
              <w:color w:val="AAAAAA"/>
              <w:sz w:val="18"/>
              <w:szCs w:val="18"/>
            </w:rPr>
            <w:t xml:space="preserve">Rossmann Store Sales Forecasting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da07bdd2f2e0352ea5813cff13518e630f82aa.png"/><Relationship Id="rId10" Type="http://schemas.openxmlformats.org/officeDocument/2006/relationships/image" Target="media/31d947d397951ecad57b944232541c8626b610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2026-05-08T05:56:29.030Z</dcterms:created>
  <dcterms:modified xsi:type="dcterms:W3CDTF">2026-05-08T05:56:29.030Z</dcterms:modified>
</cp:coreProperties>
</file>

<file path=docProps/custom.xml><?xml version="1.0" encoding="utf-8"?>
<Properties xmlns="http://schemas.openxmlformats.org/officeDocument/2006/custom-properties" xmlns:vt="http://schemas.openxmlformats.org/officeDocument/2006/docPropsVTypes"/>
</file>