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0F172A"/>
          <w:sz w:val="40"/>
        </w:rPr>
        <w:t>機器鰻 Hopf CPG 與矩形路徑追蹤控制演算法</w:t>
      </w:r>
    </w:p>
    <w:p>
      <w:pPr>
        <w:jc w:val="center"/>
      </w:pPr>
      <w:r>
        <w:rPr>
          <w:color w:val="475569"/>
          <w:sz w:val="22"/>
        </w:rPr>
        <w:t>CPG traveling wave、轉向偏置、Pure Pursuit 與實體控制架構整理</w:t>
      </w:r>
    </w:p>
    <w:p>
      <w:pPr>
        <w:pStyle w:val="Heading1"/>
      </w:pPr>
      <w:r>
        <w:t>1. 控制架構總覽</w:t>
      </w:r>
    </w:p>
    <w:p>
      <w:r>
        <w:t>本控制系統採用階層式架構：底層 Hopf CPG 產生穩定的身體 traveling wave，上層路徑追蹤器根據機器魚位置與朝向計算轉向命令，並將轉向命令映射為各關節偏置角。因此，游動節律與路徑導航可以分開設計，便於調參、實體移植與論文分析。</w:t>
      </w:r>
    </w:p>
    <w:p>
      <w:r>
        <w:drawing>
          <wp:inline xmlns:a="http://schemas.openxmlformats.org/drawingml/2006/main" xmlns:pic="http://schemas.openxmlformats.org/drawingml/2006/picture">
            <wp:extent cx="6035040" cy="3057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5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Hopf CPG 公式</w:t>
      </w:r>
    </w:p>
    <w:p>
      <w:r>
        <w:t>每一節關節對應一個 Hopf oscillator，其狀態包含振幅 r_i 與相位 theta_i。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r/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r_dot_i = alpha (mu - r_i^2) r_i + k_fb_amp fb_amp</w:t>
            </w:r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theta_dot_i = omega + coupling_i + anchor_i + k_fb_phase fb_phase</w:t>
            </w:r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omega = 2 pi f</w:t>
            </w:r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mu_i = amp_i^2</w:t>
            </w:r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q_i(t) = A_joint r_i cos(theta_i) + b_i</w:t>
            </w:r>
          </w:p>
        </w:tc>
      </w:tr>
    </w:tbl>
    <w:p>
      <w:r>
        <w:t>其中 r_dot_i 控制振幅收斂，theta_dot_i 控制相位前進。當 fb_amp 與 fb_phase 設為 0 時，CPG 主要由基本頻率、相鄰耦合與參考相位牽引所決定。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12"/>
            <w:vAlign w:val="center"/>
            <w:shd w:fill="E8EEF5"/>
          </w:tcPr>
          <w:p>
            <w:r/>
            <w:r>
              <w:rPr>
                <w:b/>
                <w:sz w:val="20"/>
              </w:rPr>
              <w:t>符號</w:t>
            </w:r>
          </w:p>
        </w:tc>
        <w:tc>
          <w:tcPr>
            <w:tcW w:type="dxa" w:w="3672"/>
            <w:vAlign w:val="center"/>
            <w:shd w:fill="E8EEF5"/>
          </w:tcPr>
          <w:p>
            <w:r/>
            <w:r>
              <w:rPr>
                <w:b/>
                <w:sz w:val="20"/>
              </w:rPr>
              <w:t>意義</w:t>
            </w:r>
          </w:p>
        </w:tc>
        <w:tc>
          <w:tcPr>
            <w:tcW w:type="dxa" w:w="3888"/>
            <w:vAlign w:val="center"/>
            <w:shd w:fill="E8EEF5"/>
          </w:tcPr>
          <w:p>
            <w:r/>
            <w:r>
              <w:rPr>
                <w:b/>
                <w:sz w:val="20"/>
              </w:rPr>
              <w:t>目前用途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b w:val="0"/>
                <w:sz w:val="20"/>
              </w:rPr>
              <w:t>r_i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20"/>
              </w:rPr>
              <w:t>第 i 節 oscillator 的振幅狀態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20"/>
              </w:rPr>
              <w:t>由 Hopf 方程收斂至穩態振幅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b w:val="0"/>
                <w:sz w:val="20"/>
              </w:rPr>
              <w:t>theta_i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20"/>
              </w:rPr>
              <w:t>第 i 節 oscillator 的相位狀態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20"/>
              </w:rPr>
              <w:t>決定 servo 在週期中的位置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b w:val="0"/>
                <w:sz w:val="20"/>
              </w:rPr>
              <w:t>alpha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20"/>
              </w:rPr>
              <w:t>振幅收斂速度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20"/>
              </w:rPr>
              <w:t>越大代表啟動時振幅越快收斂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b w:val="0"/>
                <w:sz w:val="20"/>
              </w:rPr>
              <w:t>mu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20"/>
              </w:rPr>
              <w:t>穩態振幅平方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20"/>
              </w:rPr>
              <w:t>mu=1 時 r_i 收斂至 1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b w:val="0"/>
                <w:sz w:val="20"/>
              </w:rPr>
              <w:t>omega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20"/>
              </w:rPr>
              <w:t>基本角速度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20"/>
              </w:rPr>
              <w:t>omega=2 pi f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b w:val="0"/>
                <w:sz w:val="20"/>
              </w:rPr>
              <w:t>q_i(t)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20"/>
              </w:rPr>
              <w:t>第 i 節 servo 目標角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20"/>
              </w:rPr>
              <w:t>CPG 波形加上轉向偏置</w:t>
            </w:r>
          </w:p>
        </w:tc>
      </w:tr>
    </w:tbl>
    <w:p>
      <w:pPr>
        <w:pStyle w:val="Heading1"/>
      </w:pPr>
      <w:r>
        <w:t>3. 相位耦合與 Anchor 項</w:t>
      </w:r>
    </w:p>
    <w:p>
      <w:r>
        <w:t>相位耦合項 coupling_i 維持相鄰 oscillator 的目標相位差，使各關節形成穩定 traveling wave。anchor_i 則將每一節 oscillator 弱牽引至全域參考波，避免整體相位漂移，並提升 reset 或擾動後的收斂一致性。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r/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coupling_i = K_couple sin((theta_{i-1} - theta_i) - desired_delta_{i-1,i})</w:t>
            </w:r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 xml:space="preserve">           + K_couple sin((theta_{i+1} - theta_i) - desired_delta_{i+1,i})</w:t>
            </w:r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theta_ref_i = omega t + phase_offset_i</w:t>
            </w:r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anchor_i = K_anchor sin(theta_ref_i - theta_i)</w:t>
            </w:r>
          </w:p>
        </w:tc>
      </w:tr>
    </w:tbl>
    <w:p>
      <w:pPr>
        <w:pStyle w:val="Heading1"/>
      </w:pPr>
      <w:r>
        <w:t>4. 外層調參：amp_scales、phase_lags、joint_bias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shd w:fill="E8EEF5"/>
          </w:tcPr>
          <w:p>
            <w:r/>
            <w:r>
              <w:rPr>
                <w:b/>
                <w:sz w:val="20"/>
              </w:rPr>
              <w:t>參數</w:t>
            </w:r>
          </w:p>
        </w:tc>
        <w:tc>
          <w:tcPr>
            <w:tcW w:type="dxa" w:w="3384"/>
            <w:vAlign w:val="center"/>
            <w:shd w:fill="E8EEF5"/>
          </w:tcPr>
          <w:p>
            <w:r/>
            <w:r>
              <w:rPr>
                <w:b/>
                <w:sz w:val="20"/>
              </w:rPr>
              <w:t>演算法角色</w:t>
            </w:r>
          </w:p>
        </w:tc>
        <w:tc>
          <w:tcPr>
            <w:tcW w:type="dxa" w:w="3528"/>
            <w:vAlign w:val="center"/>
            <w:shd w:fill="E8EEF5"/>
          </w:tcPr>
          <w:p>
            <w:r/>
            <w:r>
              <w:rPr>
                <w:b/>
                <w:sz w:val="20"/>
              </w:rPr>
              <w:t>物理意義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amp_scales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20"/>
              </w:rPr>
              <w:t>使用者輸入的各節目標振幅倍率，內部轉成 mu_i = amp_i^2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20"/>
              </w:rPr>
              <w:t>調整各節擺幅包絡，例如頭部或尾部加大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phase_lags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20"/>
              </w:rPr>
              <w:t>決定 phase_offset_i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20"/>
              </w:rPr>
              <w:t>控制相鄰節相位差與等效波長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joint_bias b_i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20"/>
              </w:rPr>
              <w:t>直接加在 q_i 上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20"/>
              </w:rPr>
              <w:t>讓身體平均彎向一側以產生轉彎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steering bias u_turn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20"/>
              </w:rPr>
              <w:t>由 pure pursuit 產生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20"/>
              </w:rPr>
              <w:t>根據路徑誤差即時控制轉向大小與方向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r/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b_i = w_i u_turn</w:t>
            </w:r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w = [0.45, 0.55, 0.68, 0.80, 0.92, 1.00]</w:t>
            </w:r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u_turn,t = u_turn,t-1 + alpha_s (u_target - u_turn,t-1)</w:t>
            </w:r>
          </w:p>
        </w:tc>
      </w:tr>
    </w:tbl>
    <w:p>
      <w:pPr>
        <w:pStyle w:val="Heading1"/>
      </w:pPr>
      <w:r>
        <w:t>5. 轉彎時的振幅調變</w:t>
      </w:r>
    </w:p>
    <w:p>
      <w:r>
        <w:t>為提升轉彎能力，本研究在轉彎時加入尾部振幅調變。其概念是在 steering command 絕對值變大時，提高後段關節的 Hopf 振幅目標，使尾部在轉彎時產生更強的橫向推進與偏航力矩。此方法不改變 CPG 的相位結構，而是將目標振幅轉換為各關節 mu_i，使振幅狀態 r_i 透過 Hopf 方程平滑收斂。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r/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amp_i,turn = amp_i [1 + k_amp |u_turn| gamma_i]</w:t>
            </w:r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mu_i,turn = (amp_i,turn)^2</w:t>
            </w:r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gamma = [0.00, 0.00, 0.15, 0.35, 0.65, 1.00]</w:t>
            </w:r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r_dot_i = alpha (mu_i,turn - r_i^2) r_i</w:t>
            </w:r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q_i(t) = A_joint r_i cos(theta_i) + w_i u_turn</w:t>
            </w:r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current default: k_amp = 0.6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shd w:fill="E8EEF5"/>
          </w:tcPr>
          <w:p>
            <w:r/>
            <w:r>
              <w:rPr>
                <w:b/>
                <w:sz w:val="20"/>
              </w:rPr>
              <w:t>參數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20"/>
              </w:rPr>
              <w:t>意義</w:t>
            </w:r>
          </w:p>
        </w:tc>
        <w:tc>
          <w:tcPr>
            <w:tcW w:type="dxa" w:w="2520"/>
            <w:vAlign w:val="center"/>
            <w:shd w:fill="E8EEF5"/>
          </w:tcPr>
          <w:p>
            <w:r/>
            <w:r>
              <w:rPr>
                <w:b/>
                <w:sz w:val="20"/>
              </w:rPr>
              <w:t>目前設定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k_amp / turn_amp_gain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20"/>
              </w:rPr>
              <w:t>轉彎振幅目標增益；越大代表轉彎時尾部目標振幅增加越多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0.6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gamma_i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20"/>
              </w:rPr>
              <w:t>各節振幅調變權重，前段小、尾段大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[0, 0, 0.15, 0.35, 0.65, 1.0]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|u_turn|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20"/>
              </w:rPr>
              <w:t>轉向命令絕對值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由 pure pursuit heading error 計算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mu_i,turn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20"/>
              </w:rPr>
              <w:t>轉彎時 Hopf oscillator 的振幅目標平方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由 amp_i,turn 平方取得</w:t>
            </w:r>
          </w:p>
        </w:tc>
      </w:tr>
    </w:tbl>
    <w:p>
      <w:r>
        <w:t>固定轉彎測試顯示，尾部振幅調變可提高 yaw rate 並降低轉彎半徑。因此矩形環繞控制目前預設啟用 k_amp = 0.6，以取得較佳轉彎能力與穩定性折衷。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672"/>
            <w:vAlign w:val="center"/>
            <w:shd w:fill="E8EEF5"/>
          </w:tcPr>
          <w:p>
            <w:r/>
            <w:r>
              <w:rPr>
                <w:b/>
                <w:sz w:val="20"/>
              </w:rPr>
              <w:t>測試條件</w:t>
            </w:r>
          </w:p>
        </w:tc>
        <w:tc>
          <w:tcPr>
            <w:tcW w:type="dxa" w:w="1728"/>
            <w:vAlign w:val="center"/>
            <w:shd w:fill="E8EEF5"/>
          </w:tcPr>
          <w:p>
            <w:r/>
            <w:r>
              <w:rPr>
                <w:b/>
                <w:sz w:val="20"/>
              </w:rPr>
              <w:t>turn_amp_gain</w:t>
            </w:r>
          </w:p>
        </w:tc>
        <w:tc>
          <w:tcPr>
            <w:tcW w:type="dxa" w:w="1872"/>
            <w:vAlign w:val="center"/>
            <w:shd w:fill="E8EEF5"/>
          </w:tcPr>
          <w:p>
            <w:r/>
            <w:r>
              <w:rPr>
                <w:b/>
                <w:sz w:val="20"/>
              </w:rPr>
              <w:t>mean yaw rate</w:t>
            </w:r>
          </w:p>
        </w:tc>
        <w:tc>
          <w:tcPr>
            <w:tcW w:type="dxa" w:w="1944"/>
            <w:vAlign w:val="center"/>
            <w:shd w:fill="E8EEF5"/>
          </w:tcPr>
          <w:p>
            <w:r/>
            <w:r>
              <w:rPr>
                <w:b/>
                <w:sz w:val="20"/>
              </w:rPr>
              <w:t>estimated turn radius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b w:val="0"/>
                <w:sz w:val="20"/>
              </w:rPr>
              <w:t>中等轉彎 bias = [0.08, ..., 0.18]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0.0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-0.312 rad/s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20"/>
              </w:rPr>
              <w:t>0.936 m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b w:val="0"/>
                <w:sz w:val="20"/>
              </w:rPr>
              <w:t>中等轉彎 bias = [0.08, ..., 0.18]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0.6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-0.345 rad/s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20"/>
              </w:rPr>
              <w:t>0.863 m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b w:val="0"/>
                <w:sz w:val="20"/>
              </w:rPr>
              <w:t>中等轉彎 bias = [0.08, ..., 0.18]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-0.372 rad/s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20"/>
              </w:rPr>
              <w:t>0.810 m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b w:val="0"/>
                <w:sz w:val="20"/>
              </w:rPr>
              <w:t>小圈 bias = [0.12, ..., 0.27]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0.0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-0.459 rad/s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20"/>
              </w:rPr>
              <w:t>0.658 m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b w:val="0"/>
                <w:sz w:val="20"/>
              </w:rPr>
              <w:t>小圈 bias = [0.12, ..., 0.27]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0.6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-0.539 rad/s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20"/>
              </w:rPr>
              <w:t>0.560 m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b w:val="0"/>
                <w:sz w:val="20"/>
              </w:rPr>
              <w:t>小圈 bias = [0.12, ..., 0.27]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-0.556 rad/s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20"/>
              </w:rPr>
              <w:t>0.544 m</w:t>
            </w:r>
          </w:p>
        </w:tc>
      </w:tr>
    </w:tbl>
    <w:p>
      <w:pPr>
        <w:pStyle w:val="Heading1"/>
      </w:pPr>
      <w:r>
        <w:t>6. 直線與轉彎 Gait 參數表</w:t>
      </w:r>
    </w:p>
    <w:p>
      <w:r>
        <w:t>目前固定 gait 檔案位於 gaits 資料夾，包含直線、左右轉彎與左右原地轉圈。這些 gait 使用相同的基礎頻率、波長、相位差與振幅包絡，主要差異在 joint_bias。joint_bias 為正時身體平均彎向一側；joint_bias 為負時產生鏡像方向的轉彎。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96"/>
            <w:vAlign w:val="center"/>
            <w:shd w:fill="E8EEF5"/>
          </w:tcPr>
          <w:p>
            <w:r/>
            <w:r>
              <w:rPr>
                <w:b/>
                <w:sz w:val="20"/>
              </w:rPr>
              <w:t>Gait</w:t>
            </w:r>
          </w:p>
        </w:tc>
        <w:tc>
          <w:tcPr>
            <w:tcW w:type="dxa" w:w="1440"/>
            <w:vAlign w:val="center"/>
            <w:shd w:fill="E8EEF5"/>
          </w:tcPr>
          <w:p>
            <w:r/>
            <w:r>
              <w:rPr>
                <w:b/>
                <w:sz w:val="20"/>
              </w:rPr>
              <w:t>檔案</w:t>
            </w:r>
          </w:p>
        </w:tc>
        <w:tc>
          <w:tcPr>
            <w:tcW w:type="dxa" w:w="1080"/>
            <w:vAlign w:val="center"/>
            <w:shd w:fill="E8EEF5"/>
          </w:tcPr>
          <w:p>
            <w:r/>
            <w:r>
              <w:rPr>
                <w:b/>
                <w:sz w:val="20"/>
              </w:rPr>
              <w:t>A_joint</w:t>
            </w:r>
          </w:p>
        </w:tc>
        <w:tc>
          <w:tcPr>
            <w:tcW w:type="dxa" w:w="936"/>
            <w:vAlign w:val="center"/>
            <w:shd w:fill="E8EEF5"/>
          </w:tcPr>
          <w:p>
            <w:r/>
            <w:r>
              <w:rPr>
                <w:b/>
                <w:sz w:val="20"/>
              </w:rPr>
              <w:t>f</w:t>
            </w:r>
          </w:p>
        </w:tc>
        <w:tc>
          <w:tcPr>
            <w:tcW w:type="dxa" w:w="1152"/>
            <w:vAlign w:val="center"/>
            <w:shd w:fill="E8EEF5"/>
          </w:tcPr>
          <w:p>
            <w:r/>
            <w:r>
              <w:rPr>
                <w:b/>
                <w:sz w:val="20"/>
              </w:rPr>
              <w:t>lambda</w:t>
            </w:r>
          </w:p>
        </w:tc>
        <w:tc>
          <w:tcPr>
            <w:tcW w:type="dxa" w:w="2520"/>
            <w:vAlign w:val="center"/>
            <w:shd w:fill="E8EEF5"/>
          </w:tcPr>
          <w:p>
            <w:r/>
            <w:r>
              <w:rPr>
                <w:b/>
                <w:sz w:val="20"/>
              </w:rPr>
              <w:t>amp_scales</w:t>
            </w:r>
          </w:p>
        </w:tc>
        <w:tc>
          <w:tcPr>
            <w:tcW w:type="dxa" w:w="2232"/>
            <w:vAlign w:val="center"/>
            <w:shd w:fill="E8EEF5"/>
          </w:tcPr>
          <w:p>
            <w:r/>
            <w:r>
              <w:rPr>
                <w:b/>
                <w:sz w:val="20"/>
              </w:rPr>
              <w:t>phase_lags</w:t>
            </w:r>
          </w:p>
        </w:tc>
        <w:tc>
          <w:tcPr>
            <w:tcW w:type="dxa" w:w="2232"/>
            <w:vAlign w:val="center"/>
            <w:shd w:fill="E8EEF5"/>
          </w:tcPr>
          <w:p>
            <w:r/>
            <w:r>
              <w:rPr>
                <w:b/>
                <w:sz w:val="20"/>
              </w:rPr>
              <w:t>joint_bias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20"/>
              </w:rPr>
              <w:t>straight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straight.json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20"/>
              </w:rPr>
              <w:t>0.450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20"/>
              </w:rPr>
              <w:t>1.000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20"/>
              </w:rPr>
              <w:t>1.6275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1.240, 1.080, 1.000, 1.050, 1.100, 1.200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20"/>
              </w:rPr>
              <w:t>0.614439, 0.614439, 0.614439, 0.614439, 0.614439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20"/>
              </w:rPr>
              <w:t>0.000, 0.000, 0.000, 0.000, 0.000, 0.000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20"/>
              </w:rPr>
              <w:t>turn_left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turn_left.json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20"/>
              </w:rPr>
              <w:t>0.450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20"/>
              </w:rPr>
              <w:t>1.000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20"/>
              </w:rPr>
              <w:t>1.6275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1.240, 1.080, 1.000, 1.050, 1.100, 1.200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20"/>
              </w:rPr>
              <w:t>0.614439, 0.614439, 0.614439, 0.614439, 0.614439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20"/>
              </w:rPr>
              <w:t>0.080, 0.100, 0.120, 0.140, 0.160, 0.180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20"/>
              </w:rPr>
              <w:t>turn_right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turn_right.json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20"/>
              </w:rPr>
              <w:t>0.450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20"/>
              </w:rPr>
              <w:t>1.000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20"/>
              </w:rPr>
              <w:t>1.6275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1.240, 1.080, 1.000, 1.050, 1.100, 1.200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20"/>
              </w:rPr>
              <w:t>0.614439, 0.614439, 0.614439, 0.614439, 0.614439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20"/>
              </w:rPr>
              <w:t>-0.080, -0.100, -0.120, -0.140, -0.160, -0.180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20"/>
              </w:rPr>
              <w:t>spin_left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spin_left.json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20"/>
              </w:rPr>
              <w:t>0.450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20"/>
              </w:rPr>
              <w:t>1.000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20"/>
              </w:rPr>
              <w:t>1.6275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1.240, 1.080, 1.000, 1.050, 1.100, 1.200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20"/>
              </w:rPr>
              <w:t>0.614439, 0.614439, 0.614439, 0.614439, 0.614439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20"/>
              </w:rPr>
              <w:t>0.120, 0.150, 0.180, 0.210, 0.240, 0.270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20"/>
              </w:rPr>
              <w:t>spin_right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spin_right.json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20"/>
              </w:rPr>
              <w:t>0.450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20"/>
              </w:rPr>
              <w:t>1.000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20"/>
              </w:rPr>
              <w:t>1.6275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1.240, 1.080, 1.000, 1.050, 1.100, 1.200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20"/>
              </w:rPr>
              <w:t>0.614439, 0.614439, 0.614439, 0.614439, 0.614439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20"/>
              </w:rPr>
              <w:t>-0.120, -0.150, -0.180, -0.210, -0.240, -0.270</w:t>
            </w:r>
          </w:p>
        </w:tc>
      </w:tr>
    </w:tbl>
    <w:p>
      <w:r>
        <w:t>直線游動的 joint_bias 全部為 0，因此輸出為對稱 traveling wave。目前直線 gait 的 amp_scales 已經包含尾部加大：1.240, 1.080, 1.000, 1.050, 1.100, 1.200。也就是說，直線游時尾部振幅不是 1.0，而是已經提高到 1.20；轉彎控制則是在此基礎上，依 steering command 對後段振幅再額外放大。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00"/>
            <w:vAlign w:val="center"/>
            <w:shd w:fill="E8EEF5"/>
          </w:tcPr>
          <w:p>
            <w:r/>
            <w:r>
              <w:rPr>
                <w:b/>
                <w:sz w:val="20"/>
              </w:rPr>
              <w:t>Gait 類型</w:t>
            </w:r>
          </w:p>
        </w:tc>
        <w:tc>
          <w:tcPr>
            <w:tcW w:type="dxa" w:w="3456"/>
            <w:vAlign w:val="center"/>
            <w:shd w:fill="E8EEF5"/>
          </w:tcPr>
          <w:p>
            <w:r/>
            <w:r>
              <w:rPr>
                <w:b/>
                <w:sz w:val="20"/>
              </w:rPr>
              <w:t>控制方式</w:t>
            </w:r>
          </w:p>
        </w:tc>
        <w:tc>
          <w:tcPr>
            <w:tcW w:type="dxa" w:w="3744"/>
            <w:vAlign w:val="center"/>
            <w:shd w:fill="E8EEF5"/>
          </w:tcPr>
          <w:p>
            <w:r/>
            <w:r>
              <w:rPr>
                <w:b/>
                <w:sz w:val="20"/>
              </w:rPr>
              <w:t>主要作用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20"/>
              </w:rPr>
              <w:t>straight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joint_bias = [0, 0, 0, 0, 0, 0]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20"/>
              </w:rPr>
              <w:t>對稱身體波，主要追求前進速度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20"/>
              </w:rPr>
              <w:t>turn_left / turn_right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joint_bias 線性增加並正負鏡像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20"/>
              </w:rPr>
              <w:t>形成穩定轉彎半徑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20"/>
              </w:rPr>
              <w:t>spin_left / spin_right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較大的 joint_bias 正負鏡像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20"/>
              </w:rPr>
              <w:t>產生較大的 yaw rate，接近原地繞圈</w:t>
            </w:r>
          </w:p>
        </w:tc>
      </w:tr>
    </w:tbl>
    <w:p>
      <w:pPr>
        <w:pStyle w:val="Heading1"/>
      </w:pPr>
      <w:r>
        <w:t>7. 矩形環繞中的動態 Gait 生成</w:t>
      </w:r>
    </w:p>
    <w:p>
      <w:r>
        <w:t>矩形環繞並不是硬切換 straight、turn_left 或 spin_left 檔案，而是由 pure pursuit 連續產生 steer。steer 經低通濾波後轉成 joint_bias，同時依 |steer| 調整尾段 mu_i，因此轉彎可以在直線 gait 與轉彎 gait 之間平滑過渡。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r/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steer_state_t = steer_state_{t-1} + beta (steer_target - steer_state_{t-1})</w:t>
            </w:r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joint_bias_i = w_i steer_state_t</w:t>
            </w:r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amp_i,turn = amp_i [1 + k_amp |steer_state_t| gamma_i]</w:t>
            </w:r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mu_i,turn = (amp_i,turn)^2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b/>
                <w:sz w:val="20"/>
              </w:rPr>
              <w:t>案例</w:t>
            </w:r>
          </w:p>
        </w:tc>
        <w:tc>
          <w:tcPr>
            <w:tcW w:type="dxa" w:w="3528"/>
            <w:vAlign w:val="center"/>
            <w:shd w:fill="E8EEF5"/>
          </w:tcPr>
          <w:p>
            <w:r/>
            <w:r>
              <w:rPr>
                <w:b/>
                <w:sz w:val="20"/>
              </w:rPr>
              <w:t>amp_scales</w:t>
            </w:r>
          </w:p>
        </w:tc>
        <w:tc>
          <w:tcPr>
            <w:tcW w:type="dxa" w:w="3168"/>
            <w:vAlign w:val="center"/>
            <w:shd w:fill="E8EEF5"/>
          </w:tcPr>
          <w:p>
            <w:r/>
            <w:r>
              <w:rPr>
                <w:b/>
                <w:sz w:val="20"/>
              </w:rPr>
              <w:t>mu_scales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直線基礎值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20"/>
              </w:rPr>
              <w:t>1.240, 1.080, 1.000, 1.050, 1.100, 1.200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1.538, 1.166, 1.000, 1.103, 1.210, 1.440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轉彎範例 steer=0.18, k_amp=0.6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20"/>
              </w:rPr>
              <w:t>1.240, 1.080, 1.016, 1.090, 1.177, 1.330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1.538, 1.166, 1.033, 1.187, 1.386, 1.768</w:t>
            </w:r>
          </w:p>
        </w:tc>
      </w:tr>
    </w:tbl>
    <w:p>
      <w:r>
        <w:t>目前 Hopf CPG 的 alpha=4.0、K_couple=0.35、K_anchor=0.10，相較於較快的設定，切換振幅或轉向命令時會更慢收斂，但能減少游法切換時的瞬間卡頓。</w:t>
      </w:r>
    </w:p>
    <w:p>
      <w:pPr>
        <w:pStyle w:val="Heading1"/>
      </w:pPr>
      <w:r>
        <w:t>8. Pure Pursuit 路徑追蹤</w:t>
      </w:r>
    </w:p>
    <w:p>
      <w:r>
        <w:t>矩形環繞控制採用 pure pursuit，而非只追四個角點。演算法先將機器魚目前位置投影到矩形路徑，再沿路徑往前取 lookahead distance 的前視點。魚體轉向目標為該前視點，因此轉彎會提前且連續，避免 waypoint 硬切換造成卡頓。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r/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target = rectangle_path.point_at(closest_s(x, y) + lookahead)</w:t>
            </w:r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desired_yaw = atan2(target_y - y, target_x - x)</w:t>
            </w:r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heading_error = wrap_pi(desired_yaw - yaw)</w:t>
            </w:r>
          </w:p>
          <w:p>
            <w:pPr>
              <w:spacing w:after="40"/>
            </w:pPr>
            <w:r>
              <w:rPr>
                <w:rFonts w:ascii="Consolas" w:hAnsi="Consolas"/>
                <w:sz w:val="20"/>
              </w:rPr>
              <w:t>u_target = clip(-K heading_error, -u_max, u_max)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44"/>
            <w:vAlign w:val="center"/>
            <w:shd w:fill="E8EEF5"/>
          </w:tcPr>
          <w:p>
            <w:r/>
            <w:r>
              <w:rPr>
                <w:b/>
                <w:sz w:val="20"/>
              </w:rPr>
              <w:t>參數</w:t>
            </w:r>
          </w:p>
        </w:tc>
        <w:tc>
          <w:tcPr>
            <w:tcW w:type="dxa" w:w="1584"/>
            <w:vAlign w:val="center"/>
            <w:shd w:fill="E8EEF5"/>
          </w:tcPr>
          <w:p>
            <w:r/>
            <w:r>
              <w:rPr>
                <w:b/>
                <w:sz w:val="20"/>
              </w:rPr>
              <w:t>目前值</w:t>
            </w:r>
          </w:p>
        </w:tc>
        <w:tc>
          <w:tcPr>
            <w:tcW w:type="dxa" w:w="5544"/>
            <w:vAlign w:val="center"/>
            <w:shd w:fill="E8EEF5"/>
          </w:tcPr>
          <w:p>
            <w:r/>
            <w:r>
              <w:rPr>
                <w:b/>
                <w:sz w:val="20"/>
              </w:rPr>
              <w:t>效果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20"/>
              </w:rPr>
              <w:t>path-half-x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20"/>
              </w:rPr>
              <w:t>1.10 m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sz w:val="20"/>
              </w:rPr>
              <w:t>矩形追蹤路徑的半長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20"/>
              </w:rPr>
              <w:t>path-half-y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20"/>
              </w:rPr>
              <w:t>0.40 m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sz w:val="20"/>
              </w:rPr>
              <w:t>矩形追蹤路徑的半寬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20"/>
              </w:rPr>
              <w:t>lookahead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20"/>
              </w:rPr>
              <w:t>0.50 m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sz w:val="20"/>
              </w:rPr>
              <w:t>越大越早轉且更平滑，越小越貼近路徑但容易急轉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20"/>
              </w:rPr>
              <w:t>steer_gain K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20"/>
              </w:rPr>
              <w:t>0.55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sz w:val="20"/>
              </w:rPr>
              <w:t>heading error 轉為 steering 的比例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20"/>
              </w:rPr>
              <w:t>max_bias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20"/>
              </w:rPr>
              <w:t>0.34 rad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sz w:val="20"/>
              </w:rPr>
              <w:t>限制最大轉向偏置，避免關節過度彎曲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20"/>
              </w:rPr>
              <w:t>steer_smoothing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20"/>
              </w:rPr>
              <w:t>0.08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sz w:val="20"/>
              </w:rPr>
              <w:t>轉向低通濾波，降低 waypoint/路徑切換造成的突變</w:t>
            </w:r>
          </w:p>
        </w:tc>
      </w:tr>
    </w:tbl>
    <w:p>
      <w:pPr>
        <w:pStyle w:val="Heading1"/>
      </w:pPr>
      <w:r>
        <w:t>9. 實體控制架構：兩種模式</w:t>
      </w:r>
    </w:p>
    <w:p>
      <w:r>
        <w:drawing>
          <wp:inline xmlns:a="http://schemas.openxmlformats.org/drawingml/2006/main" xmlns:pic="http://schemas.openxmlformats.org/drawingml/2006/picture">
            <wp:extent cx="6035040" cy="28968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al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968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584"/>
            <w:vAlign w:val="center"/>
            <w:shd w:fill="E8EEF5"/>
          </w:tcPr>
          <w:p>
            <w:r/>
            <w:r>
              <w:rPr>
                <w:b/>
                <w:sz w:val="20"/>
              </w:rPr>
              <w:t>模式</w:t>
            </w:r>
          </w:p>
        </w:tc>
        <w:tc>
          <w:tcPr>
            <w:tcW w:type="dxa" w:w="2088"/>
            <w:vAlign w:val="center"/>
            <w:shd w:fill="E8EEF5"/>
          </w:tcPr>
          <w:p>
            <w:r/>
            <w:r>
              <w:rPr>
                <w:b/>
                <w:sz w:val="20"/>
              </w:rPr>
              <w:t>電腦端</w:t>
            </w:r>
          </w:p>
        </w:tc>
        <w:tc>
          <w:tcPr>
            <w:tcW w:type="dxa" w:w="1944"/>
            <w:vAlign w:val="center"/>
            <w:shd w:fill="E8EEF5"/>
          </w:tcPr>
          <w:p>
            <w:r/>
            <w:r>
              <w:rPr>
                <w:b/>
                <w:sz w:val="20"/>
              </w:rPr>
              <w:t>控制板端</w:t>
            </w:r>
          </w:p>
        </w:tc>
        <w:tc>
          <w:tcPr>
            <w:tcW w:type="dxa" w:w="1944"/>
            <w:vAlign w:val="center"/>
            <w:shd w:fill="E8EEF5"/>
          </w:tcPr>
          <w:p>
            <w:r/>
            <w:r>
              <w:rPr>
                <w:b/>
                <w:sz w:val="20"/>
              </w:rPr>
              <w:t>優點</w:t>
            </w:r>
          </w:p>
        </w:tc>
        <w:tc>
          <w:tcPr>
            <w:tcW w:type="dxa" w:w="1800"/>
            <w:vAlign w:val="center"/>
            <w:shd w:fill="E8EEF5"/>
          </w:tcPr>
          <w:p>
            <w:r/>
            <w:r>
              <w:rPr>
                <w:b/>
                <w:sz w:val="20"/>
              </w:rPr>
              <w:t>限制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20"/>
              </w:rPr>
              <w:t>PC Angle Mode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20"/>
              </w:rPr>
              <w:t>計算 CPG、路徑控制與 6 顆 servo 角度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20"/>
              </w:rPr>
              <w:t>接收角度並輸出 servo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20"/>
              </w:rPr>
              <w:t>演算法容易修改，MuJoCo 與實體較易一致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20"/>
              </w:rPr>
              <w:t>通訊延遲與 Python 卡頓會直接影響 servo 平順性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20"/>
              </w:rPr>
              <w:t>On-board CPG Mode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20"/>
              </w:rPr>
              <w:t>以 camera 估測 x,y,yaw，計算 steer 或 gait 參數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20"/>
              </w:rPr>
              <w:t>在控制板上更新 CPG 並輸出 servo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20"/>
              </w:rPr>
              <w:t>servo 更新頻率穩定，通訊需求低，較適合長時間運行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20"/>
              </w:rPr>
              <w:t>需確保控制板 CPG 與 Python/MuJoCo 參數一致</w:t>
            </w:r>
          </w:p>
        </w:tc>
      </w:tr>
    </w:tbl>
    <w:p>
      <w:pPr>
        <w:pStyle w:val="Heading1"/>
      </w:pPr>
      <w:r>
        <w:t>10. 可放入論文的方法描述</w:t>
      </w:r>
    </w:p>
    <w:p>
      <w:r>
        <w:t>本研究採用階層式 CPG 路徑追蹤控制架構。底層以 Hopf CPG 產生週期性身體波動，上層使用 pure pursuit 方法根據機器魚當前位置與目標路徑計算轉向命令。該轉向命令依各關節權重轉換為關節偏置角，並疊加於 CPG 輸出，以達成矩形路徑追蹤。</w:t>
      </w:r>
    </w:p>
    <w:p>
      <w:r>
        <w:t>此方法保留 CPG 的節律穩定性，同時透過 amplitude scaling、phase-lag specification 與 steering bias 提供任務層級的可控性。相較於直接以正弦波命令所有關節，Hopf CPG 具有振幅收斂、相位同步與回饋整合能力；相較於端到端強化學習，該方法的參數具備明確物理意義，便於實體調校與結果分析。</w:t>
      </w:r>
    </w:p>
    <w:sectPr w:rsidR="00FC693F" w:rsidRPr="0006063C" w:rsidSect="00034616">
      <w:footerReference w:type="default" r:id="rId11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Robot eel MuJoCo control algorithm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