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1665"/>
        </w:tabs>
        <w:bidi w:val="0"/>
        <w:spacing w:before="0" w:after="160" w:line="264"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Fase 3-2</w:t>
        <w:tab/>
      </w: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propósito de la última etapa fue reconocer los modelos mentales de conciencia ambiental (MMCA) resultantes en los estudiantes que participaron en las sesiones de trabajo desarrolladas a lo largo del proceso. Esta fase inicia con la lectura de una selección de textos clave relacionados con el pensamiento ambiental, la ética ecológica y la visión sistémica de las problemáticas socioambientales. Estos textos tienen como finalidad ampliar el horizonte de comprensión de los estudiantes, contrastar ideas previas y reforzar conceptos fundamentales que sirvan de base para la construcción consciente de su modelo mental final.</w:t>
      </w: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1: Desde la lectura de primavera silenciosa, ¿cómo se cuestiona la validez del conocimiento científico cuando la industria oculta o minimiza los efectos de los pesticidas en la salud y la biodiversidad?</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R1.</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En </w:t>
      </w:r>
      <w:r>
        <w:rPr>
          <w:rFonts w:ascii="Times New Roman" w:eastAsia="Times New Roman" w:hAnsi="Times New Roman" w:cs="Times New Roman"/>
          <w:b w:val="0"/>
          <w:i/>
          <w:strike w:val="0"/>
          <w:color w:val="auto"/>
          <w:sz w:val="24"/>
          <w:highlight w:val="none"/>
          <w:u w:val="none"/>
          <w:vertAlign w:val="baseline"/>
          <w:rtl w:val="0"/>
        </w:rPr>
        <w:t>Primavera silenciosa</w:t>
      </w:r>
      <w:r>
        <w:rPr>
          <w:rFonts w:ascii="Times New Roman" w:eastAsia="Times New Roman" w:hAnsi="Times New Roman" w:cs="Times New Roman"/>
          <w:b w:val="0"/>
          <w:i w:val="0"/>
          <w:strike w:val="0"/>
          <w:color w:val="auto"/>
          <w:sz w:val="24"/>
          <w:highlight w:val="none"/>
          <w:u w:val="none"/>
          <w:vertAlign w:val="baseline"/>
          <w:rtl w:val="0"/>
        </w:rPr>
        <w:t xml:space="preserve"> se evidencia cómo el conocimiento científico pierde legitimidad cuando es manipulado por intereses económicos. La industria de pesticidas ocultó datos sobre los impactos en la salud y la biodiversidad, mostrando que el poder puede silenciar la verdad. Este cuestionamiento revela la necesidad de una ciencia ética y transparente, guiada por la responsabilidad social y no por la rentabilidad. Carson demuestra que el silencio frente al daño equivale a complicidad.</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2: En La pedagogía ambiental en la construcción de una ética para la vida urbana, ¿qué fuentes de conocimiento son necesarias para fundamentar una pedagogía crítica: el saber científico, el saber comunitario, ¿o ambos en interacción?</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R2.</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pedagogía ambiental crítica requiere integrar tanto el saber científico como el comunitario, pues la interacción entre ambos permite comprender la complejidad de la vida urbana. El conocimiento académico aporta evidencia y rigor, mientras que el comunitario enriquece con experiencias, valores y prácticas culturales. La pedagogía crítica se fundamenta en este diálogo, promoviendo una ética para la vida que combina racionalidad técnica y sensibilidad social, generando aprendizajes situados y transformadores en la ciudad.</w:t>
      </w: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3: Según Carson, los ecosistemas no son entornos aislados sino sistemas interdependientes: ¿qué implicaciones ontológicas tiene entender al ser humano como parte de la trama de la vida y no como dominador de ella?</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R3.</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Reconocer al ser humano como parte de la trama de la vida tiene profundas implicaciones ontológicas. Significa abandonar la visión antropocéntrica de dominio y asumirnos como un nodo interdependiente dentro de los ecosistemas. Esta comprensión replantea nuestro lugar en el mundo: ya no somos superiores, sino corresponsables. Desde esta perspectiva, la existencia humana cobra sentido en relación con otras formas de vida, lo cual demanda respeto, reciprocidad y justicia ambiental como principios fundamentales.</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4: En la pedagogía ambiental urbana, ¿cómo se redefine la idea de “habitar la ciudad” cuando la vida humana se concibe como inseparable del cuidado de la naturaleza y de la justicia social?</w:t>
      </w:r>
    </w:p>
    <w:p w:rsidR="00A77B3E">
      <w:pPr>
        <w:tabs>
          <w:tab w:val="left" w:pos="1665"/>
        </w:tabs>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R4.</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En la pedagogía ambiental urbana, “habitar la ciudad” se redefine como un acto de cuidado integral. No se trata solo de ocupar espacios, sino de reconocer la ciudad como un ecosistema donde naturaleza y sociedad conviven. Esta visión exige justicia social, acceso equitativo a ambientes saludables y prácticas sostenibles en lo cotidiano. Habitar se transforma en una forma ética de vivir, donde las decisiones individuales y colectivas garantizan la dignidad de toda la vida urbana.</w:t>
      </w:r>
    </w:p>
    <w:p w:rsidR="00A77B3E">
      <w:pPr>
        <w:tabs>
          <w:tab w:val="left" w:pos="1665"/>
        </w:tabs>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5: </w:t>
      </w:r>
      <w:r>
        <w:rPr>
          <w:rFonts w:ascii="Times New Roman" w:eastAsia="Times New Roman" w:hAnsi="Times New Roman" w:cs="Times New Roman"/>
          <w:b w:val="0"/>
          <w:i w:val="0"/>
          <w:strike w:val="0"/>
          <w:color w:val="auto"/>
          <w:sz w:val="24"/>
          <w:highlight w:val="none"/>
          <w:u w:val="none"/>
          <w:vertAlign w:val="baseline"/>
          <w:rtl w:val="0"/>
        </w:rPr>
        <w:t>Primavera silenciosa utiliza un lenguaje poético y accesible para denunciar un problema científico complejo: ¿qué papel juega el lenguaje en la construcción de conciencia ambiental y en la conexión con un público amplio?</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R5.</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En </w:t>
      </w:r>
      <w:r>
        <w:rPr>
          <w:rFonts w:ascii="Times New Roman" w:eastAsia="Times New Roman" w:hAnsi="Times New Roman" w:cs="Times New Roman"/>
          <w:b w:val="0"/>
          <w:i/>
          <w:strike w:val="0"/>
          <w:color w:val="auto"/>
          <w:sz w:val="24"/>
          <w:highlight w:val="none"/>
          <w:u w:val="none"/>
          <w:vertAlign w:val="baseline"/>
          <w:rtl w:val="0"/>
        </w:rPr>
        <w:t>Primavera silenciosa</w:t>
      </w:r>
      <w:r>
        <w:rPr>
          <w:rFonts w:ascii="Times New Roman" w:eastAsia="Times New Roman" w:hAnsi="Times New Roman" w:cs="Times New Roman"/>
          <w:b w:val="0"/>
          <w:i w:val="0"/>
          <w:strike w:val="0"/>
          <w:color w:val="auto"/>
          <w:sz w:val="24"/>
          <w:highlight w:val="none"/>
          <w:u w:val="none"/>
          <w:vertAlign w:val="baseline"/>
          <w:rtl w:val="0"/>
        </w:rPr>
        <w:t>, Carson usa un lenguaje poético y accesible que trasciende lo científico y logra conmover. El lenguaje se convierte en herramienta para despertar conciencia ambiental, acercando temas complejos a públicos diversos. Su fuerza radica en la capacidad de traducir datos en imágenes sensibles que generan empatía y movilización. Así, el lenguaje no solo informa, sino que interpela éticamente, motivando a actuar frente a injusticias ecológicas que, de otro modo, quedarían invisibles.</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6: En la pedagogía ambiental, ¿qué estrategias discursivas o narrativas resultan más efectivas para transformar percepciones urbanas sobre la relación entre sociedad y naturaleza?</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R6.</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Las estrategias discursivas más efectivas en pedagogía ambiental urbana son aquellas que vinculan relatos cotidianos con problemáticas globales. Narrativas basadas en experiencias comunitarias, metáforas que conectan emociones y ejemplos visuales logran transformar percepciones. No basta con cifras; se requiere un discurso que humanice la crisis ambiental y la haga cercana. Estas estrategias activan la memoria colectiva y generan un sentido ético de pertenencia y responsabilidad frente a la ciudad como espacio compartido de vida.</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7: A partir de las denuncias de Carson sobre los pesticidas, ¿qué valores y actitudes deberían guiar las decisiones de futuros profesionales frente a los dilemas entre desarrollo económico y protección ambiental?</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R7.</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 partir de Carson, los futuros profesionales deberían guiar sus decisiones con valores como la honestidad, la responsabilidad intergeneracional y la justicia ambiental. Actitudes de prudencia y compromiso ético son claves frente a dilemas donde el desarrollo económico amenaza la vida. Más allá de maximizar beneficios, se trata de proteger la integridad de los ecosistemas y de las comunidades. La ética ambiental debe convertirse en un principio rector que oriente cualquier práctica profesional.</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8: En el contexto de la ética para la vida urbana, ¿qué motivaciones personales y colectivas son necesarias para impulsar cambios en el estilo de vida de los ciudadanos hacia prácticas más sostenibles y solidarias?</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R8.</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ética para la vida urbana demanda motivaciones personales como la empatía, la coherencia entre valores y acciones, y el deseo de cuidar lo común. A nivel colectivo, requiere solidaridad, organización ciudadana y presión social hacia políticas sostenibles. Cambiar estilos de vida implica voluntad ética: consumir responsablemente, reducir la huella ecológica y defender espacios verdes. Estas motivaciones, unidas, transforman la ciudad en un lugar donde la justicia social y ecológica sean indivisibles.</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