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bookmarkStart w:id="0" w:name="_GoBack"/>
      <w:bookmarkEnd w:id="0"/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3168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55"/>
        <w:gridCol w:w="579"/>
        <w:gridCol w:w="684"/>
        <w:gridCol w:w="592"/>
        <w:gridCol w:w="1134"/>
        <w:gridCol w:w="8425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5369"/>
        <w:gridCol w:w="25"/>
      </w:tblGrid>
      <w:tr w:rsidR="00A0110B" w:rsidTr="00A0110B">
        <w:trPr>
          <w:gridAfter w:val="1"/>
          <w:wAfter w:w="25" w:type="dxa"/>
        </w:trPr>
        <w:tc>
          <w:tcPr>
            <w:tcW w:w="1818" w:type="dxa"/>
            <w:gridSpan w:val="3"/>
          </w:tcPr>
          <w:p w:rsidR="00A0110B" w:rsidRPr="00C959C4" w:rsidRDefault="00A0110B" w:rsidP="00F8142D">
            <w:pPr>
              <w:jc w:val="center"/>
              <w:rPr>
                <w:b/>
                <w:sz w:val="16"/>
                <w:szCs w:val="16"/>
              </w:rPr>
            </w:pPr>
          </w:p>
          <w:p w:rsidR="00C959C4" w:rsidRPr="00A0110B" w:rsidRDefault="00C959C4" w:rsidP="00C959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nl-NL"/>
              </w:rPr>
              <w:drawing>
                <wp:inline distT="0" distB="0" distL="0" distR="0">
                  <wp:extent cx="962025" cy="962025"/>
                  <wp:effectExtent l="0" t="0" r="9525" b="952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zonder_teks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1" w:type="dxa"/>
            <w:gridSpan w:val="3"/>
          </w:tcPr>
          <w:p w:rsidR="00A0110B" w:rsidRDefault="00A0110B" w:rsidP="00F8142D">
            <w:pPr>
              <w:jc w:val="center"/>
              <w:rPr>
                <w:b/>
                <w:sz w:val="32"/>
                <w:szCs w:val="32"/>
              </w:rPr>
            </w:pPr>
          </w:p>
          <w:p w:rsidR="00C959C4" w:rsidRPr="00C959C4" w:rsidRDefault="00915349" w:rsidP="00C959C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2018-12-10</w:t>
            </w:r>
          </w:p>
          <w:p w:rsidR="00A0110B" w:rsidRPr="00C959C4" w:rsidRDefault="00A0110B" w:rsidP="00C959C4">
            <w:pPr>
              <w:jc w:val="center"/>
              <w:rPr>
                <w:b/>
                <w:sz w:val="36"/>
                <w:szCs w:val="36"/>
              </w:rPr>
            </w:pPr>
            <w:r w:rsidRPr="00C959C4">
              <w:rPr>
                <w:b/>
                <w:sz w:val="36"/>
                <w:szCs w:val="36"/>
              </w:rPr>
              <w:t>Projectoverzicht/verslag IM-overleg Noord-Hollands Archief</w:t>
            </w:r>
          </w:p>
          <w:p w:rsidR="00A0110B" w:rsidRPr="00431068" w:rsidRDefault="00A0110B" w:rsidP="00F814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5394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</w:tr>
      <w:tr w:rsidR="00A1039A" w:rsidRPr="00A637C7" w:rsidTr="00C41E68">
        <w:tc>
          <w:tcPr>
            <w:tcW w:w="1134" w:type="dxa"/>
            <w:gridSpan w:val="2"/>
            <w:shd w:val="clear" w:color="auto" w:fill="FFFF00"/>
          </w:tcPr>
          <w:p w:rsidR="00A1039A" w:rsidRPr="00A637C7" w:rsidRDefault="00A1039A"/>
        </w:tc>
        <w:tc>
          <w:tcPr>
            <w:tcW w:w="1276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BV/Alg</w:t>
            </w: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Maarten Brock, Ed Sewalt (sec)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C41E68">
        <w:tc>
          <w:tcPr>
            <w:tcW w:w="1134" w:type="dxa"/>
            <w:gridSpan w:val="2"/>
            <w:shd w:val="clear" w:color="auto" w:fill="B8CCE4" w:themeFill="accent1" w:themeFillTint="66"/>
          </w:tcPr>
          <w:p w:rsidR="00A1039A" w:rsidRPr="00A637C7" w:rsidRDefault="00A1039A"/>
        </w:tc>
        <w:tc>
          <w:tcPr>
            <w:tcW w:w="1276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A1039A" w:rsidRPr="00F8142D" w:rsidRDefault="003904E3" w:rsidP="004F105D">
            <w:pPr>
              <w:rPr>
                <w:b/>
              </w:rPr>
            </w:pPr>
            <w:r w:rsidRPr="003904E3">
              <w:rPr>
                <w:b/>
              </w:rPr>
              <w:t>Patrick Vlegels</w:t>
            </w:r>
            <w:r w:rsidR="00A1039A">
              <w:rPr>
                <w:b/>
              </w:rPr>
              <w:t>, Roomyla Choenni (</w:t>
            </w:r>
            <w:proofErr w:type="spellStart"/>
            <w:r w:rsidR="00A1039A">
              <w:rPr>
                <w:b/>
              </w:rPr>
              <w:t>vz</w:t>
            </w:r>
            <w:proofErr w:type="spellEnd"/>
            <w:r w:rsidR="00A1039A">
              <w:rPr>
                <w:b/>
              </w:rPr>
              <w:t>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C41E68">
        <w:tc>
          <w:tcPr>
            <w:tcW w:w="1134" w:type="dxa"/>
            <w:gridSpan w:val="2"/>
            <w:shd w:val="clear" w:color="auto" w:fill="F79646" w:themeFill="accent6"/>
          </w:tcPr>
          <w:p w:rsidR="00A1039A" w:rsidRPr="00A637C7" w:rsidRDefault="00A1039A"/>
        </w:tc>
        <w:tc>
          <w:tcPr>
            <w:tcW w:w="1276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Publiek</w:t>
            </w: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 w:rsidRPr="00760039">
              <w:rPr>
                <w:b/>
                <w:color w:val="000000" w:themeColor="text1"/>
              </w:rPr>
              <w:t>Klaartje Pompe</w:t>
            </w:r>
            <w:r w:rsidR="004F105D">
              <w:rPr>
                <w:b/>
                <w:color w:val="000000" w:themeColor="text1"/>
              </w:rPr>
              <w:t xml:space="preserve">, </w:t>
            </w:r>
            <w:r w:rsidR="003904E3" w:rsidRPr="00760039">
              <w:rPr>
                <w:b/>
                <w:color w:val="000000" w:themeColor="text1"/>
              </w:rPr>
              <w:t xml:space="preserve"> </w:t>
            </w:r>
            <w:r w:rsidR="004F105D">
              <w:rPr>
                <w:b/>
              </w:rPr>
              <w:t>Antoinet Nijssen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D072A6" w:rsidRPr="004D6384" w:rsidTr="00C41E68">
        <w:tc>
          <w:tcPr>
            <w:tcW w:w="1134" w:type="dxa"/>
            <w:gridSpan w:val="2"/>
            <w:shd w:val="clear" w:color="auto" w:fill="FF0000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 xml:space="preserve">On </w:t>
            </w:r>
            <w:proofErr w:type="spellStart"/>
            <w:r w:rsidRPr="00D072A6">
              <w:rPr>
                <w:rFonts w:eastAsia="Dotum" w:cs="NettoOT"/>
                <w:color w:val="FFFFFF" w:themeColor="background1"/>
              </w:rPr>
              <w:t>Hold</w:t>
            </w:r>
            <w:proofErr w:type="spellEnd"/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1134" w:type="dxa"/>
            <w:shd w:val="clear" w:color="auto" w:fill="92D050"/>
          </w:tcPr>
          <w:p w:rsidR="00D072A6" w:rsidRDefault="00D072A6" w:rsidP="00D072A6">
            <w:pPr>
              <w:jc w:val="center"/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>GO</w:t>
            </w:r>
          </w:p>
        </w:tc>
        <w:tc>
          <w:tcPr>
            <w:tcW w:w="8450" w:type="dxa"/>
            <w:gridSpan w:val="2"/>
            <w:shd w:val="clear" w:color="auto" w:fill="FFFFFF" w:themeFill="background1"/>
          </w:tcPr>
          <w:p w:rsidR="00D072A6" w:rsidRDefault="00980C47" w:rsidP="0080116F">
            <w:pPr>
              <w:rPr>
                <w:rFonts w:eastAsia="Dotum" w:cs="NettoOT"/>
                <w:color w:val="C00000"/>
              </w:rPr>
            </w:pPr>
            <w:r>
              <w:rPr>
                <w:rFonts w:eastAsia="Dotum" w:cs="NettoOT"/>
                <w:color w:val="C00000"/>
              </w:rPr>
              <w:t>= Goed te keuren door management Noord-Hollands Archief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</w:tr>
      <w:tr w:rsidR="00DA14DB" w:rsidRPr="004D6384" w:rsidTr="00C41E68">
        <w:tc>
          <w:tcPr>
            <w:tcW w:w="555" w:type="dxa"/>
            <w:shd w:val="clear" w:color="auto" w:fill="FFFFFF" w:themeFill="background1"/>
          </w:tcPr>
          <w:p w:rsidR="00DA14DB" w:rsidRPr="00E90237" w:rsidRDefault="00DA14DB" w:rsidP="00FF731B">
            <w:pPr>
              <w:jc w:val="right"/>
            </w:pPr>
          </w:p>
        </w:tc>
        <w:tc>
          <w:tcPr>
            <w:tcW w:w="579" w:type="dxa"/>
            <w:shd w:val="clear" w:color="auto" w:fill="FFFFFF" w:themeFill="background1"/>
          </w:tcPr>
          <w:p w:rsidR="00DA14DB" w:rsidRPr="00BD5648" w:rsidRDefault="00BD5648" w:rsidP="00274F5F">
            <w:pPr>
              <w:jc w:val="center"/>
            </w:pPr>
            <w:r w:rsidRPr="00BD5648">
              <w:t>1</w:t>
            </w:r>
            <w:r w:rsidR="0075243D">
              <w:t>.0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DA14DB" w:rsidRPr="00B360CB" w:rsidRDefault="00DA14DB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063D12" w:rsidRDefault="00760039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Mededelingen</w:t>
            </w:r>
            <w:r w:rsidR="00247720">
              <w:rPr>
                <w:rFonts w:ascii="Calibri" w:hAnsi="Calibri" w:cs="Calibri"/>
                <w:bCs/>
              </w:rPr>
              <w:t>:</w:t>
            </w:r>
          </w:p>
          <w:p w:rsidR="009102B2" w:rsidRDefault="004A0DCE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Roomyla doet het v</w:t>
            </w:r>
            <w:r w:rsidR="003861AA">
              <w:rPr>
                <w:rFonts w:ascii="Calibri" w:hAnsi="Calibri" w:cs="Calibri"/>
                <w:bCs/>
              </w:rPr>
              <w:t>oorstel om alle proje</w:t>
            </w:r>
            <w:r w:rsidR="00EB7983">
              <w:rPr>
                <w:rFonts w:ascii="Calibri" w:hAnsi="Calibri" w:cs="Calibri"/>
                <w:bCs/>
              </w:rPr>
              <w:t>ctleiders samen te brengen om één “</w:t>
            </w:r>
            <w:r w:rsidR="003861AA">
              <w:rPr>
                <w:rFonts w:ascii="Calibri" w:hAnsi="Calibri" w:cs="Calibri"/>
                <w:bCs/>
              </w:rPr>
              <w:t xml:space="preserve">look </w:t>
            </w:r>
            <w:proofErr w:type="spellStart"/>
            <w:r w:rsidR="003861AA">
              <w:rPr>
                <w:rFonts w:ascii="Calibri" w:hAnsi="Calibri" w:cs="Calibri"/>
                <w:bCs/>
              </w:rPr>
              <w:t>and</w:t>
            </w:r>
            <w:proofErr w:type="spellEnd"/>
            <w:r w:rsidR="003861AA">
              <w:rPr>
                <w:rFonts w:ascii="Calibri" w:hAnsi="Calibri" w:cs="Calibri"/>
                <w:bCs/>
              </w:rPr>
              <w:t xml:space="preserve"> feel</w:t>
            </w:r>
            <w:r w:rsidR="00EB7983">
              <w:rPr>
                <w:rFonts w:ascii="Calibri" w:hAnsi="Calibri" w:cs="Calibri"/>
                <w:bCs/>
              </w:rPr>
              <w:t>”</w:t>
            </w:r>
            <w:r w:rsidR="003861AA">
              <w:rPr>
                <w:rFonts w:ascii="Calibri" w:hAnsi="Calibri" w:cs="Calibri"/>
                <w:bCs/>
              </w:rPr>
              <w:t xml:space="preserve"> voor procesbeheersing</w:t>
            </w:r>
            <w:r w:rsidR="00EB7983">
              <w:rPr>
                <w:rFonts w:ascii="Calibri" w:hAnsi="Calibri" w:cs="Calibri"/>
                <w:bCs/>
              </w:rPr>
              <w:t xml:space="preserve"> te hervormen.</w:t>
            </w:r>
            <w:r w:rsidR="003861AA">
              <w:rPr>
                <w:rFonts w:ascii="Calibri" w:hAnsi="Calibri" w:cs="Calibri"/>
                <w:bCs/>
              </w:rPr>
              <w:t xml:space="preserve"> Voorstel </w:t>
            </w:r>
            <w:r w:rsidR="00EB7983">
              <w:rPr>
                <w:rFonts w:ascii="Calibri" w:hAnsi="Calibri" w:cs="Calibri"/>
                <w:bCs/>
              </w:rPr>
              <w:t xml:space="preserve">is </w:t>
            </w:r>
            <w:r w:rsidR="003861AA">
              <w:rPr>
                <w:rFonts w:ascii="Calibri" w:hAnsi="Calibri" w:cs="Calibri"/>
                <w:bCs/>
              </w:rPr>
              <w:t xml:space="preserve">om ook projecten met een raakvlak op te nemen zoals </w:t>
            </w:r>
          </w:p>
          <w:p w:rsidR="00EB7983" w:rsidRDefault="003861AA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AI, </w:t>
            </w:r>
            <w:proofErr w:type="spellStart"/>
            <w:r>
              <w:rPr>
                <w:rFonts w:ascii="Calibri" w:hAnsi="Calibri" w:cs="Calibri"/>
                <w:bCs/>
              </w:rPr>
              <w:t>Transcribus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  <w:r w:rsidR="00EB7983">
              <w:rPr>
                <w:rFonts w:ascii="Calibri" w:hAnsi="Calibri" w:cs="Calibri"/>
                <w:bCs/>
              </w:rPr>
              <w:t xml:space="preserve">en de ontwikkeling van de interactieve kaart Haarlem daarbij op te nemen. </w:t>
            </w:r>
            <w:r w:rsidR="00737178">
              <w:rPr>
                <w:rFonts w:ascii="Calibri" w:hAnsi="Calibri" w:cs="Calibri"/>
                <w:bCs/>
              </w:rPr>
              <w:t xml:space="preserve"> </w:t>
            </w:r>
            <w:r w:rsidR="00EB7983">
              <w:rPr>
                <w:rFonts w:ascii="Calibri" w:hAnsi="Calibri" w:cs="Calibri"/>
                <w:bCs/>
              </w:rPr>
              <w:t xml:space="preserve">Rode draad </w:t>
            </w:r>
          </w:p>
          <w:p w:rsidR="009102B2" w:rsidRDefault="00EB7983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Is dat de projecten een of meerdere </w:t>
            </w:r>
            <w:r w:rsidR="003861AA">
              <w:rPr>
                <w:rFonts w:ascii="Calibri" w:hAnsi="Calibri" w:cs="Calibri"/>
                <w:bCs/>
              </w:rPr>
              <w:t xml:space="preserve">raakvlakken </w:t>
            </w:r>
            <w:r>
              <w:rPr>
                <w:rFonts w:ascii="Calibri" w:hAnsi="Calibri" w:cs="Calibri"/>
                <w:bCs/>
              </w:rPr>
              <w:t xml:space="preserve">heeft met het gebruik van het Collectie </w:t>
            </w:r>
          </w:p>
          <w:p w:rsidR="00EA74B0" w:rsidRPr="005F699A" w:rsidRDefault="00EB7983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Beheersysteem</w:t>
            </w:r>
            <w:r w:rsidR="009102B2">
              <w:rPr>
                <w:rFonts w:ascii="Calibri" w:hAnsi="Calibri" w:cs="Calibri"/>
                <w:bCs/>
              </w:rPr>
              <w:t>. V</w:t>
            </w:r>
            <w:r w:rsidR="003861AA">
              <w:rPr>
                <w:rFonts w:ascii="Calibri" w:hAnsi="Calibri" w:cs="Calibri"/>
                <w:bCs/>
              </w:rPr>
              <w:t>ast pu</w:t>
            </w:r>
            <w:r w:rsidR="009102B2">
              <w:rPr>
                <w:rFonts w:ascii="Calibri" w:hAnsi="Calibri" w:cs="Calibri"/>
                <w:bCs/>
              </w:rPr>
              <w:t>n</w:t>
            </w:r>
            <w:r w:rsidR="003861AA">
              <w:rPr>
                <w:rFonts w:ascii="Calibri" w:hAnsi="Calibri" w:cs="Calibri"/>
                <w:bCs/>
              </w:rPr>
              <w:t xml:space="preserve">t op </w:t>
            </w:r>
            <w:r w:rsidR="009102B2">
              <w:rPr>
                <w:rFonts w:ascii="Calibri" w:hAnsi="Calibri" w:cs="Calibri"/>
                <w:bCs/>
              </w:rPr>
              <w:t xml:space="preserve">de </w:t>
            </w:r>
            <w:r w:rsidR="003861AA">
              <w:rPr>
                <w:rFonts w:ascii="Calibri" w:hAnsi="Calibri" w:cs="Calibri"/>
                <w:bCs/>
              </w:rPr>
              <w:t xml:space="preserve">agenda </w:t>
            </w:r>
            <w:r w:rsidR="009102B2">
              <w:rPr>
                <w:rFonts w:ascii="Calibri" w:hAnsi="Calibri" w:cs="Calibri"/>
                <w:bCs/>
              </w:rPr>
              <w:t xml:space="preserve">wordt dan het </w:t>
            </w:r>
            <w:r w:rsidR="003861AA">
              <w:rPr>
                <w:rFonts w:ascii="Calibri" w:hAnsi="Calibri" w:cs="Calibri"/>
                <w:bCs/>
              </w:rPr>
              <w:t>ra</w:t>
            </w:r>
            <w:r w:rsidR="009102B2">
              <w:rPr>
                <w:rFonts w:ascii="Calibri" w:hAnsi="Calibri" w:cs="Calibri"/>
                <w:bCs/>
              </w:rPr>
              <w:t>akvlak met het gebruik van de informatie</w:t>
            </w:r>
            <w:r w:rsidR="003861AA">
              <w:rPr>
                <w:rFonts w:ascii="Calibri" w:hAnsi="Calibri" w:cs="Calibri"/>
                <w:bCs/>
              </w:rPr>
              <w:t xml:space="preserve"> systemen. 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F35C6C" w:rsidRPr="004D6384" w:rsidTr="00543818">
        <w:tc>
          <w:tcPr>
            <w:tcW w:w="555" w:type="dxa"/>
            <w:shd w:val="clear" w:color="auto" w:fill="F79646" w:themeFill="accent6"/>
          </w:tcPr>
          <w:p w:rsidR="00F35C6C" w:rsidRPr="00E90237" w:rsidRDefault="00F35C6C" w:rsidP="00FF731B">
            <w:pPr>
              <w:jc w:val="right"/>
            </w:pPr>
          </w:p>
        </w:tc>
        <w:tc>
          <w:tcPr>
            <w:tcW w:w="579" w:type="dxa"/>
            <w:shd w:val="clear" w:color="auto" w:fill="F79646" w:themeFill="accent6"/>
          </w:tcPr>
          <w:p w:rsidR="00F35C6C" w:rsidRPr="00BD5648" w:rsidRDefault="00F35C6C" w:rsidP="00274F5F">
            <w:pPr>
              <w:jc w:val="center"/>
            </w:pPr>
            <w:r>
              <w:t>2.0</w:t>
            </w:r>
          </w:p>
        </w:tc>
        <w:tc>
          <w:tcPr>
            <w:tcW w:w="1276" w:type="dxa"/>
            <w:gridSpan w:val="2"/>
            <w:shd w:val="clear" w:color="auto" w:fill="F79646" w:themeFill="accent6"/>
          </w:tcPr>
          <w:p w:rsidR="00F35C6C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MYLEX</w:t>
            </w:r>
          </w:p>
        </w:tc>
        <w:tc>
          <w:tcPr>
            <w:tcW w:w="9584" w:type="dxa"/>
            <w:gridSpan w:val="3"/>
            <w:shd w:val="clear" w:color="auto" w:fill="F79646" w:themeFill="accent6"/>
          </w:tcPr>
          <w:p w:rsidR="00F35C6C" w:rsidRPr="005F699A" w:rsidRDefault="006D160C" w:rsidP="0080116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Update in februari. Bijeenkomst voor de evaluatie in januari.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356A35">
        <w:tc>
          <w:tcPr>
            <w:tcW w:w="555" w:type="dxa"/>
            <w:shd w:val="clear" w:color="auto" w:fill="FFFF0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B6DDE8" w:themeFill="accent5" w:themeFillTint="66"/>
          </w:tcPr>
          <w:p w:rsidR="00BD5648" w:rsidRPr="00BD5648" w:rsidRDefault="00F35C6C" w:rsidP="00274F5F">
            <w:pPr>
              <w:jc w:val="center"/>
            </w:pPr>
            <w:r>
              <w:t>3.0</w:t>
            </w:r>
          </w:p>
        </w:tc>
        <w:tc>
          <w:tcPr>
            <w:tcW w:w="1276" w:type="dxa"/>
            <w:gridSpan w:val="2"/>
            <w:shd w:val="clear" w:color="auto" w:fill="B6DDE8" w:themeFill="accent5" w:themeFillTint="66"/>
          </w:tcPr>
          <w:p w:rsidR="00BD5648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Veiligheid</w:t>
            </w:r>
            <w:r w:rsidR="00915349">
              <w:rPr>
                <w:b/>
                <w:color w:val="C00000"/>
              </w:rPr>
              <w:t>/AVG</w:t>
            </w:r>
          </w:p>
        </w:tc>
        <w:tc>
          <w:tcPr>
            <w:tcW w:w="9584" w:type="dxa"/>
            <w:gridSpan w:val="3"/>
            <w:shd w:val="clear" w:color="auto" w:fill="B6DDE8" w:themeFill="accent5" w:themeFillTint="66"/>
          </w:tcPr>
          <w:p w:rsidR="006C6332" w:rsidRPr="005A6546" w:rsidRDefault="009102B2" w:rsidP="00C07463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Er is een </w:t>
            </w:r>
            <w:r w:rsidR="006D160C">
              <w:rPr>
                <w:rFonts w:eastAsia="Dotum" w:cstheme="minorHAnsi"/>
              </w:rPr>
              <w:t xml:space="preserve">Sessie </w:t>
            </w:r>
            <w:r>
              <w:rPr>
                <w:rFonts w:eastAsia="Dotum" w:cstheme="minorHAnsi"/>
              </w:rPr>
              <w:t xml:space="preserve">geweest over veiligheid </w:t>
            </w:r>
            <w:r w:rsidR="006D160C">
              <w:rPr>
                <w:rFonts w:eastAsia="Dotum" w:cstheme="minorHAnsi"/>
              </w:rPr>
              <w:t>Tanj</w:t>
            </w:r>
            <w:r w:rsidR="00F2561A">
              <w:rPr>
                <w:rFonts w:eastAsia="Dotum" w:cstheme="minorHAnsi"/>
              </w:rPr>
              <w:t>a, Roomyla en Ed</w:t>
            </w:r>
            <w:r w:rsidR="006D160C">
              <w:rPr>
                <w:rFonts w:eastAsia="Dotum" w:cstheme="minorHAnsi"/>
              </w:rPr>
              <w:t xml:space="preserve">. </w:t>
            </w:r>
            <w:r w:rsidR="00B17FAA">
              <w:rPr>
                <w:rFonts w:eastAsia="Dotum" w:cstheme="minorHAnsi"/>
              </w:rPr>
              <w:t xml:space="preserve">Het </w:t>
            </w:r>
            <w:r w:rsidR="006D160C">
              <w:rPr>
                <w:rFonts w:eastAsia="Dotum" w:cstheme="minorHAnsi"/>
              </w:rPr>
              <w:t xml:space="preserve">Idee van </w:t>
            </w:r>
            <w:r w:rsidR="00B17FAA">
              <w:rPr>
                <w:rFonts w:eastAsia="Dotum" w:cstheme="minorHAnsi"/>
              </w:rPr>
              <w:t>het vormgeven van een “</w:t>
            </w:r>
            <w:proofErr w:type="spellStart"/>
            <w:r w:rsidR="00B17FAA">
              <w:rPr>
                <w:rFonts w:eastAsia="Dotum" w:cstheme="minorHAnsi"/>
              </w:rPr>
              <w:t>serieusgame</w:t>
            </w:r>
            <w:proofErr w:type="spellEnd"/>
            <w:r w:rsidR="00B17FAA">
              <w:rPr>
                <w:rFonts w:eastAsia="Dotum" w:cstheme="minorHAnsi"/>
              </w:rPr>
              <w:t xml:space="preserve">” voor de medewerkers is naar voren gekomen. 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C41E68">
        <w:tc>
          <w:tcPr>
            <w:tcW w:w="555" w:type="dxa"/>
            <w:shd w:val="clear" w:color="auto" w:fill="FFFF0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B6DDE8" w:themeFill="accent5" w:themeFillTint="66"/>
          </w:tcPr>
          <w:p w:rsidR="00BD5648" w:rsidRPr="00BD5648" w:rsidRDefault="00F35C6C" w:rsidP="00274F5F">
            <w:pPr>
              <w:jc w:val="center"/>
            </w:pPr>
            <w:r>
              <w:t>4</w:t>
            </w:r>
            <w:r w:rsidR="0075243D">
              <w:t>.0</w:t>
            </w:r>
          </w:p>
        </w:tc>
        <w:tc>
          <w:tcPr>
            <w:tcW w:w="1276" w:type="dxa"/>
            <w:gridSpan w:val="2"/>
            <w:shd w:val="clear" w:color="auto" w:fill="B6DDE8" w:themeFill="accent5" w:themeFillTint="66"/>
          </w:tcPr>
          <w:p w:rsidR="00BD5648" w:rsidRPr="00B360CB" w:rsidRDefault="006C6332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Is</w:t>
            </w:r>
            <w:r w:rsidR="00F22199">
              <w:rPr>
                <w:b/>
                <w:color w:val="C00000"/>
              </w:rPr>
              <w:t>ilcode</w:t>
            </w:r>
            <w:proofErr w:type="spellEnd"/>
          </w:p>
        </w:tc>
        <w:tc>
          <w:tcPr>
            <w:tcW w:w="9584" w:type="dxa"/>
            <w:gridSpan w:val="3"/>
            <w:shd w:val="clear" w:color="auto" w:fill="B6DDE8" w:themeFill="accent5" w:themeFillTint="66"/>
          </w:tcPr>
          <w:p w:rsidR="00915349" w:rsidRPr="00F22199" w:rsidRDefault="00703DF2" w:rsidP="00703DF2">
            <w:pPr>
              <w:rPr>
                <w:rFonts w:eastAsia="Dotum" w:cstheme="minorHAnsi"/>
              </w:rPr>
            </w:pPr>
            <w:r>
              <w:t xml:space="preserve">Zie overzicht Functioneel Beheer </w:t>
            </w:r>
            <w:r w:rsidRPr="00703DF2">
              <w:rPr>
                <w:rFonts w:eastAsia="Dotum" w:cstheme="minorHAnsi"/>
                <w:b/>
              </w:rPr>
              <w:t>p</w:t>
            </w:r>
            <w:r w:rsidR="00915349" w:rsidRPr="00703DF2">
              <w:rPr>
                <w:rFonts w:eastAsia="Dotum" w:cstheme="minorHAnsi"/>
                <w:b/>
              </w:rPr>
              <w:t>unt 3</w:t>
            </w:r>
            <w:r w:rsidR="006D160C">
              <w:rPr>
                <w:rFonts w:eastAsia="Dotum" w:cstheme="minorHAnsi"/>
                <w:b/>
              </w:rPr>
              <w:t xml:space="preserve">. 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C41E68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AB182F" w:rsidRPr="003176BC" w:rsidRDefault="00C92D38" w:rsidP="003176B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Zie 2.0</w:t>
            </w: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543818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F79646" w:themeFill="accent6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276" w:type="dxa"/>
            <w:gridSpan w:val="2"/>
            <w:shd w:val="clear" w:color="auto" w:fill="F79646" w:themeFill="accent6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584" w:type="dxa"/>
            <w:gridSpan w:val="3"/>
            <w:shd w:val="clear" w:color="auto" w:fill="F79646" w:themeFill="accent6"/>
          </w:tcPr>
          <w:p w:rsidR="00AB182F" w:rsidRPr="005F699A" w:rsidRDefault="00C92D38" w:rsidP="00431068">
            <w:pPr>
              <w:rPr>
                <w:rFonts w:eastAsia="Dotum" w:cs="NettoOT"/>
                <w:sz w:val="24"/>
              </w:rPr>
            </w:pPr>
            <w:r>
              <w:rPr>
                <w:rFonts w:eastAsia="Dotum" w:cs="NettoOT"/>
                <w:sz w:val="24"/>
              </w:rPr>
              <w:t>Zie 2.0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6D5579" w:rsidTr="00C41E68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F731B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4.3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Beeld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915349" w:rsidRPr="006D5579" w:rsidRDefault="00703DF2" w:rsidP="00703DF2">
            <w:pPr>
              <w:rPr>
                <w:rFonts w:eastAsia="Dotum" w:cstheme="minorHAnsi"/>
              </w:rPr>
            </w:pPr>
            <w:r>
              <w:t xml:space="preserve">Zie overzicht Functioneel Beheer </w:t>
            </w:r>
            <w:r w:rsidR="00915349" w:rsidRPr="00703DF2">
              <w:rPr>
                <w:rFonts w:eastAsia="Dotum" w:cstheme="minorHAnsi"/>
                <w:b/>
              </w:rPr>
              <w:t xml:space="preserve">Punt </w:t>
            </w:r>
            <w:r w:rsidR="000B4540" w:rsidRPr="00703DF2">
              <w:rPr>
                <w:rFonts w:eastAsia="Dotum" w:cstheme="minorHAnsi"/>
                <w:b/>
              </w:rPr>
              <w:t>15-19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6D5579" w:rsidTr="00C41E68">
        <w:tc>
          <w:tcPr>
            <w:tcW w:w="555" w:type="dxa"/>
            <w:shd w:val="clear" w:color="auto" w:fill="FF0000"/>
          </w:tcPr>
          <w:p w:rsidR="00CA2A4C" w:rsidRPr="006D5579" w:rsidRDefault="004D099E" w:rsidP="00F52E55">
            <w:pPr>
              <w:jc w:val="center"/>
              <w:rPr>
                <w:color w:val="C00000"/>
              </w:rPr>
            </w:pPr>
            <w:r w:rsidRPr="006D5579">
              <w:rPr>
                <w:color w:val="FFFFFF" w:themeColor="background1"/>
              </w:rPr>
              <w:t xml:space="preserve"> OH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Pr="006D5579" w:rsidRDefault="00CA2A4C" w:rsidP="00274F5F">
            <w:pPr>
              <w:jc w:val="center"/>
            </w:pPr>
            <w:r w:rsidRPr="006D5579">
              <w:t>4.4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CA2A4C" w:rsidRPr="006D5579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 w:rsidRPr="006D5579">
              <w:rPr>
                <w:b/>
                <w:color w:val="C00000"/>
              </w:rPr>
              <w:t>Genealog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CA2A4C" w:rsidRPr="006D5579" w:rsidRDefault="00F87266" w:rsidP="0075243D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>Geen updates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6D5579" w:rsidTr="00C41E68">
        <w:tc>
          <w:tcPr>
            <w:tcW w:w="555" w:type="dxa"/>
            <w:shd w:val="clear" w:color="auto" w:fill="FF0000"/>
          </w:tcPr>
          <w:p w:rsidR="00CA2A4C" w:rsidRPr="006D5579" w:rsidRDefault="006E1E60" w:rsidP="00FF731B">
            <w:pPr>
              <w:jc w:val="right"/>
              <w:rPr>
                <w:color w:val="C00000"/>
              </w:rPr>
            </w:pPr>
            <w:r w:rsidRPr="006D5579">
              <w:rPr>
                <w:color w:val="FFFFFF" w:themeColor="background1"/>
              </w:rPr>
              <w:t>OH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Pr="006D5579" w:rsidRDefault="00CA2A4C" w:rsidP="00274F5F">
            <w:pPr>
              <w:jc w:val="center"/>
            </w:pPr>
            <w:r w:rsidRPr="006D5579">
              <w:t>4.5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CA2A4C" w:rsidRPr="006D5579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 w:rsidRPr="006D5579">
              <w:rPr>
                <w:b/>
                <w:color w:val="C00000"/>
              </w:rPr>
              <w:t>Worldcat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CA2A4C" w:rsidRPr="006D5579" w:rsidRDefault="00F87266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Is er contact geweest met Joep Bastiaans ? Ligt nu bij Anneke. </w:t>
            </w:r>
            <w:r w:rsidR="00B17FAA">
              <w:rPr>
                <w:rFonts w:ascii="Calibri" w:hAnsi="Calibri" w:cs="Calibri"/>
                <w:bCs/>
              </w:rPr>
              <w:t xml:space="preserve">Vraag is of we als NHA </w:t>
            </w:r>
            <w:r>
              <w:rPr>
                <w:rFonts w:ascii="Calibri" w:hAnsi="Calibri" w:cs="Calibri"/>
                <w:bCs/>
              </w:rPr>
              <w:t xml:space="preserve">GGC-plus </w:t>
            </w:r>
            <w:r w:rsidR="00B17FAA">
              <w:rPr>
                <w:rFonts w:ascii="Calibri" w:hAnsi="Calibri" w:cs="Calibri"/>
                <w:bCs/>
              </w:rPr>
              <w:t xml:space="preserve">kunnen gaan </w:t>
            </w:r>
            <w:r>
              <w:rPr>
                <w:rFonts w:ascii="Calibri" w:hAnsi="Calibri" w:cs="Calibri"/>
                <w:bCs/>
              </w:rPr>
              <w:t>gebruiken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Pr="006D5579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260D57" w:rsidRPr="006D5579" w:rsidTr="00C41E68">
        <w:tc>
          <w:tcPr>
            <w:tcW w:w="555" w:type="dxa"/>
            <w:shd w:val="clear" w:color="auto" w:fill="B8CCE4" w:themeFill="accent1" w:themeFillTint="66"/>
          </w:tcPr>
          <w:p w:rsidR="00260D57" w:rsidRPr="006D5579" w:rsidRDefault="00260D57" w:rsidP="00FF731B">
            <w:pPr>
              <w:jc w:val="right"/>
              <w:rPr>
                <w:color w:val="FFFFFF" w:themeColor="background1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260D57" w:rsidRPr="006D5579" w:rsidRDefault="00260D57" w:rsidP="00274F5F">
            <w:pPr>
              <w:jc w:val="center"/>
            </w:pPr>
            <w:r w:rsidRPr="006D5579">
              <w:t>4.6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260D57" w:rsidRPr="006D5579" w:rsidRDefault="00260D57" w:rsidP="00B360CB">
            <w:pPr>
              <w:jc w:val="center"/>
              <w:rPr>
                <w:b/>
                <w:color w:val="C00000"/>
              </w:rPr>
            </w:pPr>
            <w:proofErr w:type="spellStart"/>
            <w:r w:rsidRPr="006D5579">
              <w:rPr>
                <w:b/>
                <w:color w:val="C00000"/>
              </w:rPr>
              <w:t>Delpher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260D57" w:rsidRPr="006D5579" w:rsidRDefault="00CE380C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eastAsia="Dotum" w:cstheme="minorHAnsi"/>
              </w:rPr>
              <w:t>Geen ontwikkelingen die een actie behoeven.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260D57" w:rsidRPr="006D5579" w:rsidRDefault="00260D57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3D7C3A" w:rsidRPr="006D5579" w:rsidTr="00C41E68">
        <w:tc>
          <w:tcPr>
            <w:tcW w:w="555" w:type="dxa"/>
            <w:shd w:val="clear" w:color="auto" w:fill="B8CCE4" w:themeFill="accent1" w:themeFillTint="66"/>
          </w:tcPr>
          <w:p w:rsidR="003D7C3A" w:rsidRPr="006D5579" w:rsidRDefault="003D7C3A" w:rsidP="00FF731B">
            <w:pPr>
              <w:jc w:val="right"/>
              <w:rPr>
                <w:color w:val="FFFFFF" w:themeColor="background1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3D7C3A" w:rsidRPr="006D5579" w:rsidRDefault="003D7C3A" w:rsidP="00274F5F">
            <w:pPr>
              <w:jc w:val="center"/>
            </w:pPr>
            <w:r w:rsidRPr="006D5579">
              <w:t>4.7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3D7C3A" w:rsidRPr="006D5579" w:rsidRDefault="003D7C3A" w:rsidP="00B360CB">
            <w:pPr>
              <w:jc w:val="center"/>
              <w:rPr>
                <w:b/>
                <w:color w:val="C00000"/>
              </w:rPr>
            </w:pPr>
            <w:r w:rsidRPr="006D5579">
              <w:rPr>
                <w:b/>
                <w:color w:val="C00000"/>
              </w:rPr>
              <w:t>Hybride A.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B17FAA" w:rsidRDefault="00227B5C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 </w:t>
            </w:r>
            <w:r w:rsidR="00B17FAA">
              <w:rPr>
                <w:rFonts w:ascii="Calibri" w:hAnsi="Calibri" w:cs="Calibri"/>
                <w:bCs/>
              </w:rPr>
              <w:t>Patrick deelt mee dat het NHA m</w:t>
            </w:r>
            <w:r w:rsidR="00F87266">
              <w:rPr>
                <w:rFonts w:ascii="Calibri" w:hAnsi="Calibri" w:cs="Calibri"/>
                <w:bCs/>
              </w:rPr>
              <w:t>et Nick</w:t>
            </w:r>
            <w:r w:rsidR="00B17FAA">
              <w:rPr>
                <w:rFonts w:ascii="Calibri" w:hAnsi="Calibri" w:cs="Calibri"/>
                <w:bCs/>
              </w:rPr>
              <w:t xml:space="preserve"> Smit </w:t>
            </w:r>
            <w:r w:rsidR="00F87266">
              <w:rPr>
                <w:rFonts w:ascii="Calibri" w:hAnsi="Calibri" w:cs="Calibri"/>
                <w:bCs/>
              </w:rPr>
              <w:t xml:space="preserve">als adviseur </w:t>
            </w:r>
            <w:r w:rsidR="00B17FAA">
              <w:rPr>
                <w:rFonts w:ascii="Calibri" w:hAnsi="Calibri" w:cs="Calibri"/>
                <w:bCs/>
              </w:rPr>
              <w:t xml:space="preserve">een pilotproject met </w:t>
            </w:r>
            <w:r w:rsidR="00F87266">
              <w:rPr>
                <w:rFonts w:ascii="Calibri" w:hAnsi="Calibri" w:cs="Calibri"/>
                <w:bCs/>
              </w:rPr>
              <w:t xml:space="preserve">Haarlem en </w:t>
            </w:r>
          </w:p>
          <w:p w:rsidR="003D7C3A" w:rsidRPr="006D5579" w:rsidRDefault="00F87266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Heemstede </w:t>
            </w:r>
            <w:r w:rsidR="00B17FAA">
              <w:rPr>
                <w:rFonts w:ascii="Calibri" w:hAnsi="Calibri" w:cs="Calibri"/>
                <w:bCs/>
              </w:rPr>
              <w:t xml:space="preserve">gaat starten. Het project Haarlem is het Haarlemmerhoutfestival jaarlijks georganiseerd door de </w:t>
            </w:r>
            <w:r>
              <w:rPr>
                <w:rFonts w:ascii="Calibri" w:hAnsi="Calibri" w:cs="Calibri"/>
                <w:bCs/>
              </w:rPr>
              <w:t>Stichting “Multiplex “</w:t>
            </w:r>
            <w:r w:rsidR="00B17FAA">
              <w:rPr>
                <w:rFonts w:ascii="Calibri" w:hAnsi="Calibri" w:cs="Calibri"/>
                <w:bCs/>
              </w:rPr>
              <w:t xml:space="preserve"> Een start wordt gemaakt in het </w:t>
            </w:r>
            <w:r>
              <w:rPr>
                <w:rFonts w:ascii="Calibri" w:hAnsi="Calibri" w:cs="Calibri"/>
                <w:bCs/>
              </w:rPr>
              <w:t xml:space="preserve">voorjaar </w:t>
            </w:r>
            <w:r w:rsidR="00B17FAA">
              <w:rPr>
                <w:rFonts w:ascii="Calibri" w:hAnsi="Calibri" w:cs="Calibri"/>
                <w:bCs/>
              </w:rPr>
              <w:t xml:space="preserve">van </w:t>
            </w:r>
            <w:r>
              <w:rPr>
                <w:rFonts w:ascii="Calibri" w:hAnsi="Calibri" w:cs="Calibri"/>
                <w:bCs/>
              </w:rPr>
              <w:t xml:space="preserve">2019.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3D7C3A" w:rsidRPr="006D5579" w:rsidRDefault="003D7C3A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C41E68">
        <w:tc>
          <w:tcPr>
            <w:tcW w:w="555" w:type="dxa"/>
            <w:shd w:val="clear" w:color="auto" w:fill="FFFF00"/>
          </w:tcPr>
          <w:p w:rsidR="00EE70C4" w:rsidRPr="006D5579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5.2</w:t>
            </w:r>
          </w:p>
        </w:tc>
        <w:tc>
          <w:tcPr>
            <w:tcW w:w="1276" w:type="dxa"/>
            <w:gridSpan w:val="2"/>
            <w:shd w:val="clear" w:color="auto" w:fill="FFFF00"/>
          </w:tcPr>
          <w:p w:rsidR="00EE70C4" w:rsidRPr="00B360CB" w:rsidRDefault="005F699A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SET</w:t>
            </w:r>
          </w:p>
        </w:tc>
        <w:tc>
          <w:tcPr>
            <w:tcW w:w="9584" w:type="dxa"/>
            <w:gridSpan w:val="3"/>
            <w:shd w:val="clear" w:color="auto" w:fill="FFFF00"/>
          </w:tcPr>
          <w:p w:rsidR="00EE70C4" w:rsidRPr="005F699A" w:rsidRDefault="005F699A" w:rsidP="005F699A">
            <w:pPr>
              <w:tabs>
                <w:tab w:val="left" w:pos="480"/>
              </w:tabs>
            </w:pPr>
            <w:r w:rsidRPr="005F699A">
              <w:t xml:space="preserve">Zie Aandachtpuntenlijst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A3EA0" w:rsidRPr="004D6384" w:rsidTr="00C41E68">
        <w:tc>
          <w:tcPr>
            <w:tcW w:w="555" w:type="dxa"/>
            <w:shd w:val="clear" w:color="auto" w:fill="B8CCE4" w:themeFill="accent1" w:themeFillTint="66"/>
          </w:tcPr>
          <w:p w:rsidR="00EA3EA0" w:rsidRDefault="00EA3EA0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EA3EA0" w:rsidRDefault="00F35C6C" w:rsidP="00EE70C4">
            <w:pPr>
              <w:jc w:val="center"/>
            </w:pPr>
            <w:r>
              <w:t>5.1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EA3EA0" w:rsidRDefault="00227B5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e-depot </w:t>
            </w:r>
            <w:r w:rsidR="00EA3EA0">
              <w:rPr>
                <w:b/>
                <w:color w:val="C00000"/>
              </w:rPr>
              <w:t>NA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B17FAA" w:rsidRDefault="00B17FAA" w:rsidP="00915349">
            <w:pPr>
              <w:tabs>
                <w:tab w:val="left" w:pos="480"/>
              </w:tabs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De documentatie van de</w:t>
            </w:r>
            <w:r w:rsidR="00ED7515">
              <w:rPr>
                <w:rFonts w:ascii="Calibri" w:hAnsi="Calibri" w:cs="Calibri"/>
                <w:bCs/>
              </w:rPr>
              <w:t xml:space="preserve"> </w:t>
            </w:r>
            <w:r w:rsidR="00F2561A">
              <w:rPr>
                <w:rFonts w:ascii="Calibri" w:hAnsi="Calibri" w:cs="Calibri"/>
                <w:bCs/>
              </w:rPr>
              <w:t>Workflow Digital Born</w:t>
            </w:r>
            <w:r>
              <w:rPr>
                <w:rFonts w:ascii="Calibri" w:hAnsi="Calibri" w:cs="Calibri"/>
                <w:bCs/>
              </w:rPr>
              <w:t xml:space="preserve"> is door het NA beschikbaar gesteld. Praktisch wil het</w:t>
            </w:r>
          </w:p>
          <w:p w:rsidR="00F52E55" w:rsidRPr="00F52E55" w:rsidRDefault="00B17FAA" w:rsidP="00B17FAA">
            <w:pPr>
              <w:tabs>
                <w:tab w:val="left" w:pos="480"/>
              </w:tabs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NHA kijken of ge</w:t>
            </w:r>
            <w:r w:rsidR="00F2561A">
              <w:rPr>
                <w:rFonts w:ascii="Calibri" w:hAnsi="Calibri" w:cs="Calibri"/>
                <w:bCs/>
              </w:rPr>
              <w:t xml:space="preserve">bruik </w:t>
            </w:r>
            <w:r>
              <w:rPr>
                <w:rFonts w:ascii="Calibri" w:hAnsi="Calibri" w:cs="Calibri"/>
                <w:bCs/>
              </w:rPr>
              <w:t>van de “</w:t>
            </w:r>
            <w:r w:rsidR="00F2561A">
              <w:rPr>
                <w:rFonts w:ascii="Calibri" w:hAnsi="Calibri" w:cs="Calibri"/>
                <w:bCs/>
              </w:rPr>
              <w:t xml:space="preserve">zoeken vinden tonen </w:t>
            </w:r>
            <w:r>
              <w:rPr>
                <w:rFonts w:ascii="Calibri" w:hAnsi="Calibri" w:cs="Calibri"/>
                <w:bCs/>
              </w:rPr>
              <w:t xml:space="preserve">tools”  geschikt zijn voor een </w:t>
            </w:r>
            <w:r w:rsidR="00F2561A">
              <w:rPr>
                <w:rFonts w:ascii="Calibri" w:hAnsi="Calibri" w:cs="Calibri"/>
                <w:bCs/>
              </w:rPr>
              <w:t xml:space="preserve">interne view </w:t>
            </w:r>
            <w:r>
              <w:rPr>
                <w:rFonts w:ascii="Calibri" w:hAnsi="Calibri" w:cs="Calibri"/>
                <w:bCs/>
              </w:rPr>
              <w:t xml:space="preserve">op de NAS-bestanden. </w:t>
            </w:r>
            <w:r w:rsidR="00F87266">
              <w:rPr>
                <w:rFonts w:ascii="Calibri" w:hAnsi="Calibri" w:cs="Calibri"/>
                <w:bCs/>
              </w:rPr>
              <w:t xml:space="preserve"> </w:t>
            </w:r>
            <w:r>
              <w:rPr>
                <w:rFonts w:ascii="Calibri" w:hAnsi="Calibri" w:cs="Calibri"/>
                <w:bCs/>
              </w:rPr>
              <w:t>Roomyla gaat dit aan het NA vragen.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Pr="003B68BD" w:rsidRDefault="00EA3EA0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C41E68">
        <w:tc>
          <w:tcPr>
            <w:tcW w:w="555" w:type="dxa"/>
            <w:shd w:val="clear" w:color="auto" w:fill="B8CCE4" w:themeFill="accent1" w:themeFillTint="66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EE70C4" w:rsidRPr="00BD5648" w:rsidRDefault="00F35C6C" w:rsidP="00EE70C4">
            <w:pPr>
              <w:jc w:val="center"/>
            </w:pPr>
            <w:r>
              <w:t>5.2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982729" w:rsidRDefault="00982729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Decos</w:t>
            </w:r>
            <w:proofErr w:type="spellEnd"/>
            <w:r>
              <w:rPr>
                <w:b/>
                <w:color w:val="C00000"/>
              </w:rPr>
              <w:t>\</w:t>
            </w:r>
          </w:p>
          <w:p w:rsidR="00EE70C4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Mais </w:t>
            </w:r>
            <w:proofErr w:type="spellStart"/>
            <w:r>
              <w:rPr>
                <w:b/>
                <w:color w:val="C00000"/>
              </w:rPr>
              <w:t>Flexis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0B4540" w:rsidRDefault="00703DF2" w:rsidP="000B4540">
            <w:r>
              <w:t xml:space="preserve">Zie overzicht Functioneel Beheer </w:t>
            </w:r>
            <w:r w:rsidRPr="00703DF2">
              <w:rPr>
                <w:b/>
              </w:rPr>
              <w:t xml:space="preserve">Punt </w:t>
            </w:r>
            <w:r w:rsidR="000B4540" w:rsidRPr="00703DF2">
              <w:rPr>
                <w:b/>
              </w:rPr>
              <w:t>4</w:t>
            </w:r>
            <w:r w:rsidRPr="00703DF2">
              <w:rPr>
                <w:b/>
              </w:rPr>
              <w:t xml:space="preserve"> en 8</w:t>
            </w:r>
            <w:r>
              <w:t xml:space="preserve"> </w:t>
            </w:r>
          </w:p>
          <w:p w:rsidR="00703DF2" w:rsidRDefault="00703DF2" w:rsidP="000B4540"/>
          <w:p w:rsidR="000B4540" w:rsidRDefault="006B7518" w:rsidP="000B4540">
            <w:r>
              <w:t xml:space="preserve">Ed heeft enige tijd geleden een analyse gemaakt van het gebruik van de huidige  zaaktypecatalogus </w:t>
            </w:r>
          </w:p>
          <w:p w:rsidR="000B4540" w:rsidRDefault="006B7518" w:rsidP="000B4540">
            <w:r>
              <w:t xml:space="preserve">NHA in </w:t>
            </w:r>
            <w:proofErr w:type="spellStart"/>
            <w:r>
              <w:t>Decos</w:t>
            </w:r>
            <w:proofErr w:type="spellEnd"/>
            <w:r>
              <w:t xml:space="preserve">. Hij heeft dit document verspreid en vraagt de MT-leden dit eens door te lezen. Hij pleit voor een toekomstige vereenvoudigingslag. </w:t>
            </w:r>
            <w:r w:rsidR="0044573C">
              <w:t>Graag mening IM-leden.</w:t>
            </w:r>
          </w:p>
          <w:p w:rsidR="00F87266" w:rsidRDefault="00F87266" w:rsidP="000B4540">
            <w:r>
              <w:t>Klaartje: actualiseren DSP. Bijeenkomst in januari om het zaaktype-overzicht te bespreken</w:t>
            </w:r>
          </w:p>
          <w:p w:rsidR="000B4540" w:rsidRPr="00AB5BE4" w:rsidRDefault="000B4540" w:rsidP="00703DF2"/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0A2A95" w:rsidRPr="004D6384" w:rsidTr="00543818">
        <w:tc>
          <w:tcPr>
            <w:tcW w:w="555" w:type="dxa"/>
            <w:shd w:val="clear" w:color="auto" w:fill="F79646" w:themeFill="accent6"/>
          </w:tcPr>
          <w:p w:rsidR="000A2A95" w:rsidRPr="00543818" w:rsidRDefault="000A2A95" w:rsidP="00EE70C4">
            <w:pPr>
              <w:jc w:val="right"/>
              <w:rPr>
                <w:color w:val="000000" w:themeColor="text1"/>
              </w:rPr>
            </w:pPr>
          </w:p>
        </w:tc>
        <w:tc>
          <w:tcPr>
            <w:tcW w:w="579" w:type="dxa"/>
            <w:shd w:val="clear" w:color="auto" w:fill="F79646" w:themeFill="accent6"/>
          </w:tcPr>
          <w:p w:rsidR="000A2A95" w:rsidRPr="00543818" w:rsidRDefault="000A2A95" w:rsidP="00EE70C4">
            <w:pPr>
              <w:jc w:val="center"/>
              <w:rPr>
                <w:color w:val="000000" w:themeColor="text1"/>
              </w:rPr>
            </w:pPr>
            <w:r w:rsidRPr="00543818">
              <w:rPr>
                <w:color w:val="000000" w:themeColor="text1"/>
              </w:rPr>
              <w:t>8.0</w:t>
            </w:r>
          </w:p>
        </w:tc>
        <w:tc>
          <w:tcPr>
            <w:tcW w:w="1276" w:type="dxa"/>
            <w:gridSpan w:val="2"/>
            <w:shd w:val="clear" w:color="auto" w:fill="F79646" w:themeFill="accent6"/>
          </w:tcPr>
          <w:p w:rsidR="000A2A95" w:rsidRPr="00543818" w:rsidRDefault="000A2A95" w:rsidP="00B360CB">
            <w:pPr>
              <w:jc w:val="center"/>
              <w:rPr>
                <w:b/>
                <w:color w:val="C00000"/>
              </w:rPr>
            </w:pPr>
            <w:r w:rsidRPr="00543818">
              <w:rPr>
                <w:b/>
                <w:color w:val="C00000"/>
              </w:rPr>
              <w:t>Scanstraat</w:t>
            </w:r>
          </w:p>
        </w:tc>
        <w:tc>
          <w:tcPr>
            <w:tcW w:w="9584" w:type="dxa"/>
            <w:gridSpan w:val="3"/>
            <w:shd w:val="clear" w:color="auto" w:fill="F79646" w:themeFill="accent6"/>
          </w:tcPr>
          <w:p w:rsidR="00B17FAA" w:rsidRDefault="00807BE6" w:rsidP="008A2A1D">
            <w:r>
              <w:t xml:space="preserve"> </w:t>
            </w:r>
            <w:r w:rsidR="00B17FAA">
              <w:t>De g</w:t>
            </w:r>
            <w:r w:rsidR="008A2A1D">
              <w:t xml:space="preserve">lasplaat </w:t>
            </w:r>
            <w:r w:rsidR="00B17FAA">
              <w:t xml:space="preserve">van de nieuwe scanner is kort na initieel gebruik </w:t>
            </w:r>
            <w:r w:rsidR="008A2A1D">
              <w:t xml:space="preserve">gesneuveld. </w:t>
            </w:r>
            <w:r w:rsidR="00B17FAA">
              <w:t xml:space="preserve">Reproformat levert </w:t>
            </w:r>
            <w:r w:rsidR="008A2A1D">
              <w:t xml:space="preserve">een nieuwe. </w:t>
            </w:r>
            <w:r w:rsidR="00B17FAA">
              <w:t>Er is op dit moment n</w:t>
            </w:r>
            <w:r w:rsidR="008A2A1D">
              <w:t xml:space="preserve">og geen relevante </w:t>
            </w:r>
            <w:proofErr w:type="spellStart"/>
            <w:r w:rsidR="008A2A1D">
              <w:t>produktie</w:t>
            </w:r>
            <w:proofErr w:type="spellEnd"/>
            <w:r w:rsidR="008A2A1D">
              <w:t xml:space="preserve">. Software werkt wel. Nu nog twee pc’s. </w:t>
            </w:r>
          </w:p>
          <w:p w:rsidR="000A2A95" w:rsidRPr="00BB73A8" w:rsidRDefault="00B17FAA" w:rsidP="008A2A1D">
            <w:r>
              <w:t xml:space="preserve">Deze worden naast de huidige gezet omdat de </w:t>
            </w:r>
            <w:r w:rsidR="008A2A1D">
              <w:t xml:space="preserve">processor </w:t>
            </w:r>
            <w:r>
              <w:t xml:space="preserve">van de huidige pc het niet alleen </w:t>
            </w:r>
            <w:r w:rsidR="008A2A1D">
              <w:t>trekt</w:t>
            </w:r>
            <w:r>
              <w:t xml:space="preserve">. Er gaat een Pdf naar de klant, direct vanaf de scantafel naar degene die de scans </w:t>
            </w:r>
            <w:r w:rsidR="008A2A1D">
              <w:t>heeft aangevraagd. Kanttekening</w:t>
            </w:r>
            <w:r>
              <w:t xml:space="preserve"> van Antoinet</w:t>
            </w:r>
            <w:r w:rsidR="008A2A1D">
              <w:t xml:space="preserve"> : </w:t>
            </w:r>
            <w:r>
              <w:t xml:space="preserve">De </w:t>
            </w:r>
            <w:r w:rsidR="008A2A1D">
              <w:t>orderadministratie</w:t>
            </w:r>
            <w:r>
              <w:t xml:space="preserve"> dient ingericht</w:t>
            </w:r>
            <w:r w:rsidR="008A2A1D">
              <w:t xml:space="preserve">. </w:t>
            </w:r>
            <w:r>
              <w:t xml:space="preserve">De </w:t>
            </w:r>
            <w:r w:rsidR="008A2A1D">
              <w:t xml:space="preserve">Orderadministratie </w:t>
            </w:r>
            <w:r>
              <w:t xml:space="preserve">inregelen is een call </w:t>
            </w:r>
            <w:r w:rsidR="008A2A1D">
              <w:t xml:space="preserve">richting De Ree. </w:t>
            </w:r>
            <w:r w:rsidR="007B2D2E">
              <w:t xml:space="preserve">Dit issue wordt </w:t>
            </w:r>
            <w:proofErr w:type="spellStart"/>
            <w:r w:rsidR="007B2D2E">
              <w:t>zsm</w:t>
            </w:r>
            <w:proofErr w:type="spellEnd"/>
            <w:r w:rsidR="007B2D2E">
              <w:t xml:space="preserve"> met De Ree besproken.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Pr="003B68BD" w:rsidRDefault="000A2A95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0A2A95" w:rsidRDefault="000A2A95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DB0EED" w:rsidRPr="004D6384" w:rsidTr="00356A35">
        <w:tc>
          <w:tcPr>
            <w:tcW w:w="555" w:type="dxa"/>
            <w:shd w:val="clear" w:color="auto" w:fill="B6DDE8" w:themeFill="accent5" w:themeFillTint="66"/>
          </w:tcPr>
          <w:p w:rsidR="00DB0EED" w:rsidRPr="00543818" w:rsidRDefault="00DB0EED" w:rsidP="00EE70C4">
            <w:pPr>
              <w:jc w:val="right"/>
              <w:rPr>
                <w:color w:val="000000" w:themeColor="text1"/>
              </w:rPr>
            </w:pPr>
          </w:p>
        </w:tc>
        <w:tc>
          <w:tcPr>
            <w:tcW w:w="579" w:type="dxa"/>
            <w:shd w:val="clear" w:color="auto" w:fill="B6DDE8" w:themeFill="accent5" w:themeFillTint="66"/>
          </w:tcPr>
          <w:p w:rsidR="00DB0EED" w:rsidRPr="00543818" w:rsidRDefault="00DB0EED" w:rsidP="00EE70C4">
            <w:pPr>
              <w:jc w:val="center"/>
              <w:rPr>
                <w:color w:val="000000" w:themeColor="text1"/>
              </w:rPr>
            </w:pPr>
            <w:r w:rsidRPr="00543818">
              <w:rPr>
                <w:color w:val="000000" w:themeColor="text1"/>
              </w:rPr>
              <w:t>8.1</w:t>
            </w:r>
          </w:p>
        </w:tc>
        <w:tc>
          <w:tcPr>
            <w:tcW w:w="1276" w:type="dxa"/>
            <w:gridSpan w:val="2"/>
            <w:shd w:val="clear" w:color="auto" w:fill="B6DDE8" w:themeFill="accent5" w:themeFillTint="66"/>
          </w:tcPr>
          <w:p w:rsidR="00DB0EED" w:rsidRPr="00543818" w:rsidRDefault="00DB0EED" w:rsidP="00B360CB">
            <w:pPr>
              <w:jc w:val="center"/>
              <w:rPr>
                <w:b/>
                <w:color w:val="C00000"/>
              </w:rPr>
            </w:pPr>
            <w:r w:rsidRPr="00543818">
              <w:rPr>
                <w:b/>
                <w:color w:val="C00000"/>
              </w:rPr>
              <w:t>Oracle</w:t>
            </w:r>
          </w:p>
        </w:tc>
        <w:tc>
          <w:tcPr>
            <w:tcW w:w="9584" w:type="dxa"/>
            <w:gridSpan w:val="3"/>
            <w:shd w:val="clear" w:color="auto" w:fill="B6DDE8" w:themeFill="accent5" w:themeFillTint="66"/>
          </w:tcPr>
          <w:p w:rsidR="006B55BA" w:rsidRDefault="006B55BA" w:rsidP="007A2C31">
            <w:r>
              <w:t>De O</w:t>
            </w:r>
            <w:r w:rsidR="00842A3A">
              <w:t>racle</w:t>
            </w:r>
            <w:r>
              <w:t>/MF</w:t>
            </w:r>
            <w:r w:rsidR="00842A3A">
              <w:t xml:space="preserve"> database van het NHA </w:t>
            </w:r>
            <w:r>
              <w:t xml:space="preserve">(CBS) </w:t>
            </w:r>
            <w:r w:rsidR="00842A3A">
              <w:t xml:space="preserve">wordt binnen de eigen NHA-omgeving gezamenlijk door </w:t>
            </w:r>
          </w:p>
          <w:p w:rsidR="006B55BA" w:rsidRDefault="00842A3A" w:rsidP="007A2C31">
            <w:r>
              <w:t>De Ree en SET ICT functioneel beheerd met de FB/ICT-coördi</w:t>
            </w:r>
            <w:r w:rsidR="006B55BA">
              <w:t xml:space="preserve">nator als eerste aanspreekpunt, twee </w:t>
            </w:r>
          </w:p>
          <w:p w:rsidR="006B55BA" w:rsidRDefault="006B55BA" w:rsidP="007A2C31">
            <w:r>
              <w:t>Inhoudelijk applicatiebeheerders en enkele projectleiders.</w:t>
            </w:r>
          </w:p>
          <w:p w:rsidR="006B55BA" w:rsidRDefault="006B55BA" w:rsidP="007A2C31"/>
          <w:p w:rsidR="00716BBF" w:rsidRDefault="00716BBF" w:rsidP="007A2C31">
            <w:r>
              <w:t xml:space="preserve">Beveiliging/ het </w:t>
            </w:r>
            <w:r w:rsidR="00CF26DF">
              <w:t xml:space="preserve">bewust of onbewust kunnen muteren van beheergegevens in de database en </w:t>
            </w:r>
          </w:p>
          <w:p w:rsidR="00842A3A" w:rsidRDefault="00CF26DF" w:rsidP="007A2C31">
            <w:r>
              <w:t>bewaking van een juiste performance</w:t>
            </w:r>
            <w:r w:rsidR="00716BBF">
              <w:t xml:space="preserve"> van de inhoud van het organisch groeiende informatiesysteem </w:t>
            </w:r>
            <w:r>
              <w:t xml:space="preserve"> is </w:t>
            </w:r>
            <w:proofErr w:type="spellStart"/>
            <w:r w:rsidR="00716BBF">
              <w:t>is</w:t>
            </w:r>
            <w:proofErr w:type="spellEnd"/>
            <w:r w:rsidR="00716BBF">
              <w:t xml:space="preserve"> </w:t>
            </w:r>
            <w:r w:rsidR="00842A3A">
              <w:t xml:space="preserve">een </w:t>
            </w:r>
            <w:r w:rsidR="00716BBF">
              <w:t xml:space="preserve">begrijpelijk </w:t>
            </w:r>
            <w:r>
              <w:t>“hot issue” vanui</w:t>
            </w:r>
            <w:r w:rsidR="00842A3A">
              <w:t xml:space="preserve">t de verantwoordelijkheden van </w:t>
            </w:r>
            <w:r w:rsidR="00716BBF">
              <w:t xml:space="preserve">zowel De Ree als SET ICT, maar </w:t>
            </w:r>
          </w:p>
          <w:p w:rsidR="00842A3A" w:rsidRDefault="00716BBF" w:rsidP="007A2C31">
            <w:r>
              <w:t>mag</w:t>
            </w:r>
            <w:r w:rsidR="00842A3A">
              <w:t xml:space="preserve"> </w:t>
            </w:r>
            <w:r>
              <w:t xml:space="preserve">een verantwoord gebruik niet in de weg staan. </w:t>
            </w:r>
            <w:r w:rsidR="00CF26DF">
              <w:t xml:space="preserve">Het NHA wil graag beargumenteerd weten wat </w:t>
            </w:r>
          </w:p>
          <w:p w:rsidR="006B55BA" w:rsidRDefault="00C1076B" w:rsidP="007A2C31">
            <w:r>
              <w:t xml:space="preserve">de </w:t>
            </w:r>
            <w:proofErr w:type="spellStart"/>
            <w:r>
              <w:t>go’s</w:t>
            </w:r>
            <w:proofErr w:type="spellEnd"/>
            <w:r>
              <w:t xml:space="preserve"> en no </w:t>
            </w:r>
            <w:proofErr w:type="spellStart"/>
            <w:r>
              <w:t>go’s</w:t>
            </w:r>
            <w:proofErr w:type="spellEnd"/>
            <w:r>
              <w:t xml:space="preserve"> zijn </w:t>
            </w:r>
            <w:proofErr w:type="spellStart"/>
            <w:r>
              <w:t>tav</w:t>
            </w:r>
            <w:proofErr w:type="spellEnd"/>
            <w:r>
              <w:t xml:space="preserve"> </w:t>
            </w:r>
            <w:r w:rsidR="00CF26DF">
              <w:t xml:space="preserve">het geven van leesrechten </w:t>
            </w:r>
            <w:r w:rsidR="00842A3A">
              <w:t xml:space="preserve">aan bepaalde users </w:t>
            </w:r>
            <w:r w:rsidR="006B55BA">
              <w:t xml:space="preserve">op de database en wat zij </w:t>
            </w:r>
          </w:p>
          <w:p w:rsidR="006B55BA" w:rsidRDefault="006B55BA" w:rsidP="007A2C31">
            <w:r>
              <w:t xml:space="preserve">zelf wel en niet kunnen. Het is voor de eigen functionarissen van NHA lastig om technische gevolgen </w:t>
            </w:r>
          </w:p>
          <w:p w:rsidR="001D4CC6" w:rsidRDefault="006B55BA" w:rsidP="007A2C31">
            <w:r>
              <w:t>van bepaalde acties op d</w:t>
            </w:r>
            <w:r w:rsidR="007A5666">
              <w:t>e databa</w:t>
            </w:r>
            <w:r w:rsidR="001D4CC6">
              <w:t xml:space="preserve">se te overzien. Er is door recente ontwikkelingen </w:t>
            </w:r>
            <w:r w:rsidR="007A5666">
              <w:t xml:space="preserve">een sterke </w:t>
            </w:r>
          </w:p>
          <w:p w:rsidR="006B55BA" w:rsidRDefault="007A5666" w:rsidP="007A2C31">
            <w:r>
              <w:t>behoefte</w:t>
            </w:r>
            <w:r w:rsidR="001D4CC6">
              <w:t xml:space="preserve"> aan </w:t>
            </w:r>
            <w:proofErr w:type="spellStart"/>
            <w:r w:rsidR="001D4CC6">
              <w:t>tooling</w:t>
            </w:r>
            <w:proofErr w:type="spellEnd"/>
            <w:r w:rsidR="001D4CC6">
              <w:t xml:space="preserve"> </w:t>
            </w:r>
            <w:r w:rsidR="006B55BA">
              <w:t xml:space="preserve"> tbv de procesbewaking van het groeiend digitaliseringsproces naar voren gekomen.</w:t>
            </w:r>
          </w:p>
          <w:p w:rsidR="00842A3A" w:rsidRDefault="00842A3A" w:rsidP="007A2C31"/>
          <w:p w:rsidR="006B55BA" w:rsidRDefault="00842A3A" w:rsidP="00842A3A">
            <w:r>
              <w:t xml:space="preserve">Antoinet Nijssen heeft als projectleider scanning on </w:t>
            </w:r>
            <w:proofErr w:type="spellStart"/>
            <w:r>
              <w:t>demand</w:t>
            </w:r>
            <w:proofErr w:type="spellEnd"/>
            <w:r>
              <w:t xml:space="preserve"> NHA </w:t>
            </w:r>
            <w:proofErr w:type="spellStart"/>
            <w:r>
              <w:t>tooling</w:t>
            </w:r>
            <w:proofErr w:type="spellEnd"/>
            <w:r>
              <w:t xml:space="preserve"> nodig om de verwerkingen binnen het scanning on </w:t>
            </w:r>
            <w:proofErr w:type="spellStart"/>
            <w:r>
              <w:t>demand</w:t>
            </w:r>
            <w:proofErr w:type="spellEnd"/>
            <w:r>
              <w:t xml:space="preserve"> proces</w:t>
            </w:r>
            <w:r w:rsidR="006B55BA">
              <w:t xml:space="preserve">, de orderadministratie, </w:t>
            </w:r>
            <w:r w:rsidR="001D4CC6">
              <w:t>te kunnen monitoren. Vraag aan</w:t>
            </w:r>
            <w:r>
              <w:t xml:space="preserve"> </w:t>
            </w:r>
          </w:p>
          <w:p w:rsidR="001D4CC6" w:rsidRDefault="00842A3A" w:rsidP="00842A3A">
            <w:r>
              <w:t xml:space="preserve">De Ree </w:t>
            </w:r>
            <w:r w:rsidR="001D4CC6">
              <w:t xml:space="preserve">is of MF </w:t>
            </w:r>
            <w:r>
              <w:t xml:space="preserve">over een dergelijke </w:t>
            </w:r>
            <w:proofErr w:type="spellStart"/>
            <w:r>
              <w:t>tooling</w:t>
            </w:r>
            <w:proofErr w:type="spellEnd"/>
            <w:r>
              <w:t xml:space="preserve"> binnen </w:t>
            </w:r>
            <w:r w:rsidR="001D4CC6">
              <w:t xml:space="preserve">of naast het programma </w:t>
            </w:r>
            <w:r>
              <w:t xml:space="preserve">beschikt. Zo ja, dan wil de projectleider graag </w:t>
            </w:r>
            <w:proofErr w:type="spellStart"/>
            <w:r w:rsidR="001D4CC6">
              <w:t>zsm</w:t>
            </w:r>
            <w:proofErr w:type="spellEnd"/>
            <w:r w:rsidR="001D4CC6">
              <w:t xml:space="preserve"> over de</w:t>
            </w:r>
            <w:r>
              <w:t xml:space="preserve"> (module ?) beschikken. Zo nee, dan wil de projectleider </w:t>
            </w:r>
          </w:p>
          <w:p w:rsidR="001D4CC6" w:rsidRDefault="00842A3A" w:rsidP="00842A3A">
            <w:r>
              <w:t xml:space="preserve">uitleesrechten op de database hebben zodat bestaande tools (zie stadsarchief Amsterdam) gelieerd kunnen worden aan de Oracle/Mais </w:t>
            </w:r>
            <w:proofErr w:type="spellStart"/>
            <w:r w:rsidR="00A06F04">
              <w:t>Flexis</w:t>
            </w:r>
            <w:proofErr w:type="spellEnd"/>
            <w:r w:rsidR="00A06F04">
              <w:t xml:space="preserve"> database. Wanneer de tools nog </w:t>
            </w:r>
            <w:proofErr w:type="spellStart"/>
            <w:r w:rsidR="00A06F04">
              <w:t>geimpleme</w:t>
            </w:r>
            <w:r w:rsidR="001D4CC6">
              <w:t>nteerd</w:t>
            </w:r>
            <w:proofErr w:type="spellEnd"/>
            <w:r w:rsidR="001D4CC6">
              <w:t xml:space="preserve"> of ontwikkeld dienen te </w:t>
            </w:r>
            <w:r w:rsidR="00A06F04">
              <w:t xml:space="preserve">worden, wil het NHA graag weten wanneer er over beschikt kan worden. </w:t>
            </w:r>
          </w:p>
          <w:p w:rsidR="00842A3A" w:rsidRDefault="00A06F04" w:rsidP="00842A3A">
            <w:r>
              <w:t xml:space="preserve">Overleg graag met de </w:t>
            </w:r>
            <w:r w:rsidR="006B55BA">
              <w:t xml:space="preserve"> </w:t>
            </w:r>
            <w:r>
              <w:t xml:space="preserve">projectleider en FB </w:t>
            </w:r>
            <w:r w:rsidR="006B55BA">
              <w:t>over de mogelijkheden.</w:t>
            </w:r>
          </w:p>
          <w:p w:rsidR="00842A3A" w:rsidRPr="006E2141" w:rsidRDefault="00842A3A" w:rsidP="007A2C31"/>
        </w:tc>
        <w:tc>
          <w:tcPr>
            <w:tcW w:w="2382" w:type="dxa"/>
            <w:gridSpan w:val="2"/>
            <w:shd w:val="clear" w:color="auto" w:fill="9BBB59" w:themeFill="accent3"/>
          </w:tcPr>
          <w:p w:rsidR="00DB0EED" w:rsidRPr="003B68BD" w:rsidRDefault="00DB0EED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DB0EED" w:rsidRDefault="00DB0EED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DB0EED" w:rsidRDefault="00DB0EED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DB0EED" w:rsidRDefault="00DB0EED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DB0EED" w:rsidRDefault="00DB0EED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DB0EED" w:rsidRDefault="00DB0EED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DB0EED" w:rsidRDefault="00DB0EED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7A2C31" w:rsidRPr="004D6384" w:rsidTr="00C41E68">
        <w:tc>
          <w:tcPr>
            <w:tcW w:w="555" w:type="dxa"/>
            <w:shd w:val="clear" w:color="auto" w:fill="FFFFFF" w:themeFill="background1"/>
          </w:tcPr>
          <w:p w:rsidR="007A2C31" w:rsidRDefault="007A2C31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7A2C31" w:rsidRDefault="007A2C31" w:rsidP="00EE70C4">
            <w:pPr>
              <w:jc w:val="center"/>
            </w:pPr>
            <w:r>
              <w:t>9.0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7A2C31" w:rsidRDefault="007A2C31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7A2C31" w:rsidRDefault="00956914" w:rsidP="005F699A">
            <w:pPr>
              <w:tabs>
                <w:tab w:val="left" w:pos="270"/>
                <w:tab w:val="right" w:pos="9509"/>
              </w:tabs>
            </w:pPr>
            <w:r>
              <w:t>Volgende vergadering</w:t>
            </w:r>
            <w:r w:rsidR="00007965">
              <w:t xml:space="preserve">      </w:t>
            </w:r>
            <w:r w:rsidR="004E4DB5">
              <w:t xml:space="preserve">14 </w:t>
            </w:r>
            <w:r w:rsidR="00007965">
              <w:t xml:space="preserve"> </w:t>
            </w:r>
            <w:r w:rsidR="00322762">
              <w:t>januari 2019</w:t>
            </w:r>
          </w:p>
          <w:p w:rsidR="00F624B1" w:rsidRPr="005F699A" w:rsidRDefault="00F624B1" w:rsidP="005F699A">
            <w:pPr>
              <w:tabs>
                <w:tab w:val="left" w:pos="270"/>
                <w:tab w:val="right" w:pos="9509"/>
              </w:tabs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Pr="003B68BD" w:rsidRDefault="007A2C31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264"/>
    <w:multiLevelType w:val="hybridMultilevel"/>
    <w:tmpl w:val="C5946AD4"/>
    <w:lvl w:ilvl="0" w:tplc="C512B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35707"/>
    <w:multiLevelType w:val="hybridMultilevel"/>
    <w:tmpl w:val="89D63B1C"/>
    <w:lvl w:ilvl="0" w:tplc="7AB8852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F3"/>
    <w:rsid w:val="00000BAA"/>
    <w:rsid w:val="00003378"/>
    <w:rsid w:val="00003F91"/>
    <w:rsid w:val="0000532F"/>
    <w:rsid w:val="00007965"/>
    <w:rsid w:val="0002035B"/>
    <w:rsid w:val="00024ABD"/>
    <w:rsid w:val="00026071"/>
    <w:rsid w:val="00031690"/>
    <w:rsid w:val="000328CC"/>
    <w:rsid w:val="000516C3"/>
    <w:rsid w:val="000528BC"/>
    <w:rsid w:val="00061D58"/>
    <w:rsid w:val="00063076"/>
    <w:rsid w:val="00063D12"/>
    <w:rsid w:val="000649F4"/>
    <w:rsid w:val="00070611"/>
    <w:rsid w:val="00070B7B"/>
    <w:rsid w:val="0007679F"/>
    <w:rsid w:val="000949A1"/>
    <w:rsid w:val="000968E4"/>
    <w:rsid w:val="00096A22"/>
    <w:rsid w:val="000A2844"/>
    <w:rsid w:val="000A2A95"/>
    <w:rsid w:val="000A3838"/>
    <w:rsid w:val="000A46C8"/>
    <w:rsid w:val="000A48C7"/>
    <w:rsid w:val="000A72F2"/>
    <w:rsid w:val="000B2747"/>
    <w:rsid w:val="000B4540"/>
    <w:rsid w:val="000C076A"/>
    <w:rsid w:val="000C49ED"/>
    <w:rsid w:val="000C614B"/>
    <w:rsid w:val="000C7C6E"/>
    <w:rsid w:val="000D44E3"/>
    <w:rsid w:val="000E30CB"/>
    <w:rsid w:val="000E5A71"/>
    <w:rsid w:val="000E5B47"/>
    <w:rsid w:val="000E69EB"/>
    <w:rsid w:val="000E7F16"/>
    <w:rsid w:val="000F73D9"/>
    <w:rsid w:val="000F7606"/>
    <w:rsid w:val="0010424B"/>
    <w:rsid w:val="00104E79"/>
    <w:rsid w:val="0011365F"/>
    <w:rsid w:val="00114C73"/>
    <w:rsid w:val="0011796F"/>
    <w:rsid w:val="00121397"/>
    <w:rsid w:val="00124B00"/>
    <w:rsid w:val="00131AD3"/>
    <w:rsid w:val="00134B19"/>
    <w:rsid w:val="001523EB"/>
    <w:rsid w:val="00154D44"/>
    <w:rsid w:val="0015575C"/>
    <w:rsid w:val="001608FD"/>
    <w:rsid w:val="001625F7"/>
    <w:rsid w:val="00164FBB"/>
    <w:rsid w:val="00166E3B"/>
    <w:rsid w:val="00167A26"/>
    <w:rsid w:val="001716F5"/>
    <w:rsid w:val="00171C5A"/>
    <w:rsid w:val="001724DC"/>
    <w:rsid w:val="00174350"/>
    <w:rsid w:val="00174DC1"/>
    <w:rsid w:val="001763E8"/>
    <w:rsid w:val="001838C5"/>
    <w:rsid w:val="00184CA1"/>
    <w:rsid w:val="00186644"/>
    <w:rsid w:val="001A5E22"/>
    <w:rsid w:val="001A7925"/>
    <w:rsid w:val="001B0FD0"/>
    <w:rsid w:val="001B27E6"/>
    <w:rsid w:val="001B54CC"/>
    <w:rsid w:val="001B604F"/>
    <w:rsid w:val="001B665D"/>
    <w:rsid w:val="001C11DF"/>
    <w:rsid w:val="001C7F86"/>
    <w:rsid w:val="001D0AD9"/>
    <w:rsid w:val="001D17F4"/>
    <w:rsid w:val="001D3648"/>
    <w:rsid w:val="001D4775"/>
    <w:rsid w:val="001D4CC6"/>
    <w:rsid w:val="001F0094"/>
    <w:rsid w:val="001F12D7"/>
    <w:rsid w:val="001F274F"/>
    <w:rsid w:val="001F3A52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27B5C"/>
    <w:rsid w:val="002313CC"/>
    <w:rsid w:val="00232B4E"/>
    <w:rsid w:val="002417D8"/>
    <w:rsid w:val="00247720"/>
    <w:rsid w:val="00247EF3"/>
    <w:rsid w:val="00250F5D"/>
    <w:rsid w:val="00251F08"/>
    <w:rsid w:val="002532B8"/>
    <w:rsid w:val="002534D6"/>
    <w:rsid w:val="00256538"/>
    <w:rsid w:val="00257AA9"/>
    <w:rsid w:val="00260D54"/>
    <w:rsid w:val="00260D57"/>
    <w:rsid w:val="00261EDC"/>
    <w:rsid w:val="002639ED"/>
    <w:rsid w:val="00263B63"/>
    <w:rsid w:val="002740CD"/>
    <w:rsid w:val="0027424D"/>
    <w:rsid w:val="00274F5F"/>
    <w:rsid w:val="002755C7"/>
    <w:rsid w:val="00276F98"/>
    <w:rsid w:val="0027780E"/>
    <w:rsid w:val="00282B6D"/>
    <w:rsid w:val="00287055"/>
    <w:rsid w:val="002911B2"/>
    <w:rsid w:val="002914BD"/>
    <w:rsid w:val="002936EE"/>
    <w:rsid w:val="00294289"/>
    <w:rsid w:val="002A1528"/>
    <w:rsid w:val="002A518D"/>
    <w:rsid w:val="002B0CAB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E79"/>
    <w:rsid w:val="002F7268"/>
    <w:rsid w:val="00300301"/>
    <w:rsid w:val="003033AC"/>
    <w:rsid w:val="003043DD"/>
    <w:rsid w:val="003056EF"/>
    <w:rsid w:val="00306405"/>
    <w:rsid w:val="00311C48"/>
    <w:rsid w:val="003126F3"/>
    <w:rsid w:val="003144BC"/>
    <w:rsid w:val="00314EAB"/>
    <w:rsid w:val="003172DF"/>
    <w:rsid w:val="003176BC"/>
    <w:rsid w:val="00322762"/>
    <w:rsid w:val="00324800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506F8"/>
    <w:rsid w:val="003510CC"/>
    <w:rsid w:val="00353962"/>
    <w:rsid w:val="003548ED"/>
    <w:rsid w:val="00356A35"/>
    <w:rsid w:val="003650B9"/>
    <w:rsid w:val="00366DED"/>
    <w:rsid w:val="003766BD"/>
    <w:rsid w:val="003827A0"/>
    <w:rsid w:val="003861AA"/>
    <w:rsid w:val="003867A5"/>
    <w:rsid w:val="003869B2"/>
    <w:rsid w:val="003875E5"/>
    <w:rsid w:val="00387F10"/>
    <w:rsid w:val="003904E3"/>
    <w:rsid w:val="0039548E"/>
    <w:rsid w:val="003A1664"/>
    <w:rsid w:val="003A4937"/>
    <w:rsid w:val="003A50C9"/>
    <w:rsid w:val="003A6ED0"/>
    <w:rsid w:val="003B30E0"/>
    <w:rsid w:val="003B68BD"/>
    <w:rsid w:val="003C117B"/>
    <w:rsid w:val="003C458A"/>
    <w:rsid w:val="003C5F9D"/>
    <w:rsid w:val="003D0402"/>
    <w:rsid w:val="003D196C"/>
    <w:rsid w:val="003D681F"/>
    <w:rsid w:val="003D7C3A"/>
    <w:rsid w:val="003E1843"/>
    <w:rsid w:val="003E24CC"/>
    <w:rsid w:val="003F14FC"/>
    <w:rsid w:val="00406634"/>
    <w:rsid w:val="00411489"/>
    <w:rsid w:val="00414612"/>
    <w:rsid w:val="00422B7F"/>
    <w:rsid w:val="00422CFF"/>
    <w:rsid w:val="00423FC4"/>
    <w:rsid w:val="004241C9"/>
    <w:rsid w:val="004309FE"/>
    <w:rsid w:val="00431068"/>
    <w:rsid w:val="00433851"/>
    <w:rsid w:val="00437B9A"/>
    <w:rsid w:val="00441CF6"/>
    <w:rsid w:val="00444639"/>
    <w:rsid w:val="004454F9"/>
    <w:rsid w:val="0044573C"/>
    <w:rsid w:val="00445EA2"/>
    <w:rsid w:val="00446469"/>
    <w:rsid w:val="00453D72"/>
    <w:rsid w:val="00460A1D"/>
    <w:rsid w:val="0046218B"/>
    <w:rsid w:val="00462234"/>
    <w:rsid w:val="00466B9E"/>
    <w:rsid w:val="00474BF6"/>
    <w:rsid w:val="00477010"/>
    <w:rsid w:val="00483E12"/>
    <w:rsid w:val="00486776"/>
    <w:rsid w:val="0049171D"/>
    <w:rsid w:val="00497656"/>
    <w:rsid w:val="004A0DCE"/>
    <w:rsid w:val="004A279C"/>
    <w:rsid w:val="004A508D"/>
    <w:rsid w:val="004B3587"/>
    <w:rsid w:val="004B4CB6"/>
    <w:rsid w:val="004C55DA"/>
    <w:rsid w:val="004C57D0"/>
    <w:rsid w:val="004C7DEC"/>
    <w:rsid w:val="004D099E"/>
    <w:rsid w:val="004D1238"/>
    <w:rsid w:val="004D5EC2"/>
    <w:rsid w:val="004D6384"/>
    <w:rsid w:val="004E3825"/>
    <w:rsid w:val="004E4304"/>
    <w:rsid w:val="004E4DB5"/>
    <w:rsid w:val="004F105D"/>
    <w:rsid w:val="0050017B"/>
    <w:rsid w:val="005044F9"/>
    <w:rsid w:val="00510965"/>
    <w:rsid w:val="005123BF"/>
    <w:rsid w:val="00515AC5"/>
    <w:rsid w:val="00534A56"/>
    <w:rsid w:val="00535CE4"/>
    <w:rsid w:val="00536AC2"/>
    <w:rsid w:val="00543818"/>
    <w:rsid w:val="00545515"/>
    <w:rsid w:val="00551D10"/>
    <w:rsid w:val="005526F9"/>
    <w:rsid w:val="005534A3"/>
    <w:rsid w:val="00562F49"/>
    <w:rsid w:val="00566292"/>
    <w:rsid w:val="005741A2"/>
    <w:rsid w:val="00574202"/>
    <w:rsid w:val="00575473"/>
    <w:rsid w:val="005758F7"/>
    <w:rsid w:val="005763B9"/>
    <w:rsid w:val="00583861"/>
    <w:rsid w:val="0058713D"/>
    <w:rsid w:val="00587F64"/>
    <w:rsid w:val="00590BF8"/>
    <w:rsid w:val="005945F9"/>
    <w:rsid w:val="00595CE8"/>
    <w:rsid w:val="005A049E"/>
    <w:rsid w:val="005A24C9"/>
    <w:rsid w:val="005A3F60"/>
    <w:rsid w:val="005A44DD"/>
    <w:rsid w:val="005A47AA"/>
    <w:rsid w:val="005A6490"/>
    <w:rsid w:val="005A6546"/>
    <w:rsid w:val="005B370C"/>
    <w:rsid w:val="005B6149"/>
    <w:rsid w:val="005B7BEF"/>
    <w:rsid w:val="005C250F"/>
    <w:rsid w:val="005C3A0D"/>
    <w:rsid w:val="005C47E9"/>
    <w:rsid w:val="005C7F92"/>
    <w:rsid w:val="005D1676"/>
    <w:rsid w:val="005D4950"/>
    <w:rsid w:val="005E0939"/>
    <w:rsid w:val="005E36DE"/>
    <w:rsid w:val="005E3B60"/>
    <w:rsid w:val="005E46A2"/>
    <w:rsid w:val="005E7FB2"/>
    <w:rsid w:val="005F026E"/>
    <w:rsid w:val="005F1C5F"/>
    <w:rsid w:val="005F699A"/>
    <w:rsid w:val="005F740B"/>
    <w:rsid w:val="006007BA"/>
    <w:rsid w:val="00601EB7"/>
    <w:rsid w:val="00605F03"/>
    <w:rsid w:val="00614C06"/>
    <w:rsid w:val="0061688E"/>
    <w:rsid w:val="00616974"/>
    <w:rsid w:val="00617FFB"/>
    <w:rsid w:val="00626852"/>
    <w:rsid w:val="006341C9"/>
    <w:rsid w:val="0063470C"/>
    <w:rsid w:val="00642D8E"/>
    <w:rsid w:val="0064677C"/>
    <w:rsid w:val="0064744C"/>
    <w:rsid w:val="006474DA"/>
    <w:rsid w:val="00653B22"/>
    <w:rsid w:val="00654BCB"/>
    <w:rsid w:val="00656492"/>
    <w:rsid w:val="006569E7"/>
    <w:rsid w:val="00660A77"/>
    <w:rsid w:val="00663F07"/>
    <w:rsid w:val="00665008"/>
    <w:rsid w:val="00671A3F"/>
    <w:rsid w:val="00675DF8"/>
    <w:rsid w:val="00682327"/>
    <w:rsid w:val="00682A4B"/>
    <w:rsid w:val="0069554E"/>
    <w:rsid w:val="006A4856"/>
    <w:rsid w:val="006B2914"/>
    <w:rsid w:val="006B2FA5"/>
    <w:rsid w:val="006B360B"/>
    <w:rsid w:val="006B3D60"/>
    <w:rsid w:val="006B55BA"/>
    <w:rsid w:val="006B7518"/>
    <w:rsid w:val="006C36E6"/>
    <w:rsid w:val="006C6332"/>
    <w:rsid w:val="006D160C"/>
    <w:rsid w:val="006D2A5F"/>
    <w:rsid w:val="006D2B14"/>
    <w:rsid w:val="006D3940"/>
    <w:rsid w:val="006D5579"/>
    <w:rsid w:val="006D757E"/>
    <w:rsid w:val="006E1E60"/>
    <w:rsid w:val="006E1F23"/>
    <w:rsid w:val="006E2141"/>
    <w:rsid w:val="006E2E0A"/>
    <w:rsid w:val="006E4565"/>
    <w:rsid w:val="006E577D"/>
    <w:rsid w:val="006E688F"/>
    <w:rsid w:val="006F584E"/>
    <w:rsid w:val="006F7435"/>
    <w:rsid w:val="00700BF7"/>
    <w:rsid w:val="0070337C"/>
    <w:rsid w:val="00703DF2"/>
    <w:rsid w:val="00704072"/>
    <w:rsid w:val="00706065"/>
    <w:rsid w:val="00710A13"/>
    <w:rsid w:val="00713114"/>
    <w:rsid w:val="00716BBF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178"/>
    <w:rsid w:val="00737A89"/>
    <w:rsid w:val="00741AD8"/>
    <w:rsid w:val="00741B36"/>
    <w:rsid w:val="00742D7A"/>
    <w:rsid w:val="00744F30"/>
    <w:rsid w:val="007501A6"/>
    <w:rsid w:val="007521CD"/>
    <w:rsid w:val="0075243D"/>
    <w:rsid w:val="00760039"/>
    <w:rsid w:val="00765841"/>
    <w:rsid w:val="00780C07"/>
    <w:rsid w:val="007818F2"/>
    <w:rsid w:val="0078272F"/>
    <w:rsid w:val="00782842"/>
    <w:rsid w:val="00783647"/>
    <w:rsid w:val="00786B83"/>
    <w:rsid w:val="00786D4E"/>
    <w:rsid w:val="00791298"/>
    <w:rsid w:val="007A10CA"/>
    <w:rsid w:val="007A1B58"/>
    <w:rsid w:val="007A2C31"/>
    <w:rsid w:val="007A5666"/>
    <w:rsid w:val="007A6172"/>
    <w:rsid w:val="007A7B26"/>
    <w:rsid w:val="007B2D2E"/>
    <w:rsid w:val="007B621A"/>
    <w:rsid w:val="007B7B79"/>
    <w:rsid w:val="007C0074"/>
    <w:rsid w:val="007C0342"/>
    <w:rsid w:val="007C377D"/>
    <w:rsid w:val="007D142E"/>
    <w:rsid w:val="007D19FC"/>
    <w:rsid w:val="007D1AFA"/>
    <w:rsid w:val="007D4F3F"/>
    <w:rsid w:val="007D6914"/>
    <w:rsid w:val="007E036A"/>
    <w:rsid w:val="007E1130"/>
    <w:rsid w:val="00800373"/>
    <w:rsid w:val="0080116F"/>
    <w:rsid w:val="008020D1"/>
    <w:rsid w:val="00807203"/>
    <w:rsid w:val="00807454"/>
    <w:rsid w:val="00807BE6"/>
    <w:rsid w:val="00814CED"/>
    <w:rsid w:val="0081799B"/>
    <w:rsid w:val="008350E8"/>
    <w:rsid w:val="008366F6"/>
    <w:rsid w:val="00836A69"/>
    <w:rsid w:val="008427A3"/>
    <w:rsid w:val="00842A3A"/>
    <w:rsid w:val="00845DFE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3211"/>
    <w:rsid w:val="00875915"/>
    <w:rsid w:val="00880BB7"/>
    <w:rsid w:val="00881637"/>
    <w:rsid w:val="00881B78"/>
    <w:rsid w:val="00891903"/>
    <w:rsid w:val="00896A1E"/>
    <w:rsid w:val="008A2A1D"/>
    <w:rsid w:val="008A4511"/>
    <w:rsid w:val="008A6CF0"/>
    <w:rsid w:val="008A7451"/>
    <w:rsid w:val="008B0721"/>
    <w:rsid w:val="008B1314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1E16"/>
    <w:rsid w:val="008E2CFB"/>
    <w:rsid w:val="008E2E90"/>
    <w:rsid w:val="008E687A"/>
    <w:rsid w:val="008E70B4"/>
    <w:rsid w:val="008E7393"/>
    <w:rsid w:val="008F32F1"/>
    <w:rsid w:val="0090674F"/>
    <w:rsid w:val="009102B2"/>
    <w:rsid w:val="00911F76"/>
    <w:rsid w:val="00913B92"/>
    <w:rsid w:val="00915349"/>
    <w:rsid w:val="00917DF0"/>
    <w:rsid w:val="00920316"/>
    <w:rsid w:val="00920886"/>
    <w:rsid w:val="00921560"/>
    <w:rsid w:val="0092656D"/>
    <w:rsid w:val="00937B11"/>
    <w:rsid w:val="00937F39"/>
    <w:rsid w:val="00941189"/>
    <w:rsid w:val="00946060"/>
    <w:rsid w:val="0095064F"/>
    <w:rsid w:val="00952D2F"/>
    <w:rsid w:val="00954E15"/>
    <w:rsid w:val="009552D9"/>
    <w:rsid w:val="009553BC"/>
    <w:rsid w:val="00955DA3"/>
    <w:rsid w:val="00956914"/>
    <w:rsid w:val="009571D0"/>
    <w:rsid w:val="00962404"/>
    <w:rsid w:val="00962526"/>
    <w:rsid w:val="00965F4F"/>
    <w:rsid w:val="00970CFF"/>
    <w:rsid w:val="009732B4"/>
    <w:rsid w:val="009763DE"/>
    <w:rsid w:val="00980C47"/>
    <w:rsid w:val="00982729"/>
    <w:rsid w:val="00982B13"/>
    <w:rsid w:val="009857A9"/>
    <w:rsid w:val="00990416"/>
    <w:rsid w:val="00991586"/>
    <w:rsid w:val="00991632"/>
    <w:rsid w:val="00993598"/>
    <w:rsid w:val="00994B59"/>
    <w:rsid w:val="00997243"/>
    <w:rsid w:val="00997DDF"/>
    <w:rsid w:val="009A08CC"/>
    <w:rsid w:val="009A6672"/>
    <w:rsid w:val="009A7E1E"/>
    <w:rsid w:val="009B4E2C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9F5CF2"/>
    <w:rsid w:val="00A0110B"/>
    <w:rsid w:val="00A0122C"/>
    <w:rsid w:val="00A02F61"/>
    <w:rsid w:val="00A06F04"/>
    <w:rsid w:val="00A07C07"/>
    <w:rsid w:val="00A1039A"/>
    <w:rsid w:val="00A12470"/>
    <w:rsid w:val="00A12A53"/>
    <w:rsid w:val="00A17A80"/>
    <w:rsid w:val="00A21E54"/>
    <w:rsid w:val="00A22EDA"/>
    <w:rsid w:val="00A30EAF"/>
    <w:rsid w:val="00A30FFA"/>
    <w:rsid w:val="00A315F8"/>
    <w:rsid w:val="00A31DD9"/>
    <w:rsid w:val="00A32D9F"/>
    <w:rsid w:val="00A3334B"/>
    <w:rsid w:val="00A43943"/>
    <w:rsid w:val="00A476E6"/>
    <w:rsid w:val="00A525A6"/>
    <w:rsid w:val="00A5579C"/>
    <w:rsid w:val="00A56F65"/>
    <w:rsid w:val="00A60CB7"/>
    <w:rsid w:val="00A610A8"/>
    <w:rsid w:val="00A622AB"/>
    <w:rsid w:val="00A62ADC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0E4"/>
    <w:rsid w:val="00AA733C"/>
    <w:rsid w:val="00AB0F7D"/>
    <w:rsid w:val="00AB182F"/>
    <w:rsid w:val="00AB4879"/>
    <w:rsid w:val="00AB5BE4"/>
    <w:rsid w:val="00AC641D"/>
    <w:rsid w:val="00AC7A5B"/>
    <w:rsid w:val="00AD1F20"/>
    <w:rsid w:val="00AD204A"/>
    <w:rsid w:val="00AD25E8"/>
    <w:rsid w:val="00AF00C6"/>
    <w:rsid w:val="00AF0292"/>
    <w:rsid w:val="00B006E7"/>
    <w:rsid w:val="00B03C41"/>
    <w:rsid w:val="00B03D3E"/>
    <w:rsid w:val="00B17FAA"/>
    <w:rsid w:val="00B34393"/>
    <w:rsid w:val="00B35E1A"/>
    <w:rsid w:val="00B360CB"/>
    <w:rsid w:val="00B42F73"/>
    <w:rsid w:val="00B441D3"/>
    <w:rsid w:val="00B466D0"/>
    <w:rsid w:val="00B5053D"/>
    <w:rsid w:val="00B53E62"/>
    <w:rsid w:val="00B54868"/>
    <w:rsid w:val="00B552E9"/>
    <w:rsid w:val="00B57439"/>
    <w:rsid w:val="00B63A8D"/>
    <w:rsid w:val="00B716AE"/>
    <w:rsid w:val="00B772B9"/>
    <w:rsid w:val="00B808D5"/>
    <w:rsid w:val="00B822E4"/>
    <w:rsid w:val="00B87FE4"/>
    <w:rsid w:val="00B90DDE"/>
    <w:rsid w:val="00B915B5"/>
    <w:rsid w:val="00B91EF6"/>
    <w:rsid w:val="00B942F7"/>
    <w:rsid w:val="00B94535"/>
    <w:rsid w:val="00B97FAC"/>
    <w:rsid w:val="00BA1EF5"/>
    <w:rsid w:val="00BA3EDD"/>
    <w:rsid w:val="00BA4CE0"/>
    <w:rsid w:val="00BA4EAA"/>
    <w:rsid w:val="00BA69D9"/>
    <w:rsid w:val="00BA707D"/>
    <w:rsid w:val="00BB00DA"/>
    <w:rsid w:val="00BB0189"/>
    <w:rsid w:val="00BB2A45"/>
    <w:rsid w:val="00BB709F"/>
    <w:rsid w:val="00BB71FC"/>
    <w:rsid w:val="00BB73A8"/>
    <w:rsid w:val="00BC38C1"/>
    <w:rsid w:val="00BC4535"/>
    <w:rsid w:val="00BC4792"/>
    <w:rsid w:val="00BC654B"/>
    <w:rsid w:val="00BC6AA5"/>
    <w:rsid w:val="00BD5648"/>
    <w:rsid w:val="00BF1E60"/>
    <w:rsid w:val="00BF2D7A"/>
    <w:rsid w:val="00BF63E4"/>
    <w:rsid w:val="00BF6A9F"/>
    <w:rsid w:val="00C004E0"/>
    <w:rsid w:val="00C00D47"/>
    <w:rsid w:val="00C040C5"/>
    <w:rsid w:val="00C0437B"/>
    <w:rsid w:val="00C059B1"/>
    <w:rsid w:val="00C07463"/>
    <w:rsid w:val="00C1076B"/>
    <w:rsid w:val="00C20AD9"/>
    <w:rsid w:val="00C24BE7"/>
    <w:rsid w:val="00C27538"/>
    <w:rsid w:val="00C27615"/>
    <w:rsid w:val="00C32318"/>
    <w:rsid w:val="00C34B2F"/>
    <w:rsid w:val="00C41E68"/>
    <w:rsid w:val="00C45CED"/>
    <w:rsid w:val="00C47D31"/>
    <w:rsid w:val="00C50F94"/>
    <w:rsid w:val="00C55C9A"/>
    <w:rsid w:val="00C61DC0"/>
    <w:rsid w:val="00C628D3"/>
    <w:rsid w:val="00C7197F"/>
    <w:rsid w:val="00C7409D"/>
    <w:rsid w:val="00C74F5F"/>
    <w:rsid w:val="00C77437"/>
    <w:rsid w:val="00C83C1B"/>
    <w:rsid w:val="00C870B6"/>
    <w:rsid w:val="00C904C2"/>
    <w:rsid w:val="00C92D38"/>
    <w:rsid w:val="00C94FCB"/>
    <w:rsid w:val="00C959C4"/>
    <w:rsid w:val="00C97B6B"/>
    <w:rsid w:val="00C97FC9"/>
    <w:rsid w:val="00CA217D"/>
    <w:rsid w:val="00CA2A4C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5BF"/>
    <w:rsid w:val="00CE380C"/>
    <w:rsid w:val="00CE5B59"/>
    <w:rsid w:val="00CF256F"/>
    <w:rsid w:val="00CF26DF"/>
    <w:rsid w:val="00CF3297"/>
    <w:rsid w:val="00CF7272"/>
    <w:rsid w:val="00CF76D3"/>
    <w:rsid w:val="00D0227E"/>
    <w:rsid w:val="00D04592"/>
    <w:rsid w:val="00D072A6"/>
    <w:rsid w:val="00D07CAD"/>
    <w:rsid w:val="00D122B9"/>
    <w:rsid w:val="00D13EE0"/>
    <w:rsid w:val="00D37839"/>
    <w:rsid w:val="00D400A5"/>
    <w:rsid w:val="00D41A78"/>
    <w:rsid w:val="00D52BDF"/>
    <w:rsid w:val="00D53A07"/>
    <w:rsid w:val="00D55C1D"/>
    <w:rsid w:val="00D56F5A"/>
    <w:rsid w:val="00D64CEA"/>
    <w:rsid w:val="00D73400"/>
    <w:rsid w:val="00D73BE6"/>
    <w:rsid w:val="00D77458"/>
    <w:rsid w:val="00D8193F"/>
    <w:rsid w:val="00D91C7D"/>
    <w:rsid w:val="00D935EF"/>
    <w:rsid w:val="00D94DEF"/>
    <w:rsid w:val="00D96576"/>
    <w:rsid w:val="00D9778C"/>
    <w:rsid w:val="00DA0DB4"/>
    <w:rsid w:val="00DA14DB"/>
    <w:rsid w:val="00DA22D5"/>
    <w:rsid w:val="00DA2732"/>
    <w:rsid w:val="00DB0D29"/>
    <w:rsid w:val="00DB0EED"/>
    <w:rsid w:val="00DB3EFA"/>
    <w:rsid w:val="00DB4999"/>
    <w:rsid w:val="00DC6A35"/>
    <w:rsid w:val="00DD06C7"/>
    <w:rsid w:val="00DD09E2"/>
    <w:rsid w:val="00DD19AC"/>
    <w:rsid w:val="00DD285E"/>
    <w:rsid w:val="00DD3B41"/>
    <w:rsid w:val="00DE6F89"/>
    <w:rsid w:val="00DF05B0"/>
    <w:rsid w:val="00DF1560"/>
    <w:rsid w:val="00DF65A1"/>
    <w:rsid w:val="00E00227"/>
    <w:rsid w:val="00E03F35"/>
    <w:rsid w:val="00E05069"/>
    <w:rsid w:val="00E060A1"/>
    <w:rsid w:val="00E07612"/>
    <w:rsid w:val="00E1482B"/>
    <w:rsid w:val="00E17BF1"/>
    <w:rsid w:val="00E20494"/>
    <w:rsid w:val="00E30207"/>
    <w:rsid w:val="00E347C7"/>
    <w:rsid w:val="00E3570D"/>
    <w:rsid w:val="00E36CC1"/>
    <w:rsid w:val="00E36D02"/>
    <w:rsid w:val="00E3782D"/>
    <w:rsid w:val="00E4210B"/>
    <w:rsid w:val="00E45AC0"/>
    <w:rsid w:val="00E502ED"/>
    <w:rsid w:val="00E525E2"/>
    <w:rsid w:val="00E53C9E"/>
    <w:rsid w:val="00E63348"/>
    <w:rsid w:val="00E63BD8"/>
    <w:rsid w:val="00E659A4"/>
    <w:rsid w:val="00E72634"/>
    <w:rsid w:val="00E74B52"/>
    <w:rsid w:val="00E8064C"/>
    <w:rsid w:val="00E90237"/>
    <w:rsid w:val="00E96585"/>
    <w:rsid w:val="00EA03C5"/>
    <w:rsid w:val="00EA3EA0"/>
    <w:rsid w:val="00EA4794"/>
    <w:rsid w:val="00EA5DE7"/>
    <w:rsid w:val="00EA74B0"/>
    <w:rsid w:val="00EA777B"/>
    <w:rsid w:val="00EB0317"/>
    <w:rsid w:val="00EB1DA2"/>
    <w:rsid w:val="00EB26C1"/>
    <w:rsid w:val="00EB31BC"/>
    <w:rsid w:val="00EB390B"/>
    <w:rsid w:val="00EB7983"/>
    <w:rsid w:val="00EB7E96"/>
    <w:rsid w:val="00EC01EC"/>
    <w:rsid w:val="00ED228A"/>
    <w:rsid w:val="00ED3690"/>
    <w:rsid w:val="00ED4206"/>
    <w:rsid w:val="00ED6825"/>
    <w:rsid w:val="00ED7515"/>
    <w:rsid w:val="00EE0BC4"/>
    <w:rsid w:val="00EE0CF8"/>
    <w:rsid w:val="00EE236E"/>
    <w:rsid w:val="00EE2CF0"/>
    <w:rsid w:val="00EE4F8E"/>
    <w:rsid w:val="00EE6C4F"/>
    <w:rsid w:val="00EE70C4"/>
    <w:rsid w:val="00EF443B"/>
    <w:rsid w:val="00EF49C9"/>
    <w:rsid w:val="00EF6C55"/>
    <w:rsid w:val="00EF6DDB"/>
    <w:rsid w:val="00F03EFE"/>
    <w:rsid w:val="00F111B9"/>
    <w:rsid w:val="00F12409"/>
    <w:rsid w:val="00F1260C"/>
    <w:rsid w:val="00F22199"/>
    <w:rsid w:val="00F235D7"/>
    <w:rsid w:val="00F23DE4"/>
    <w:rsid w:val="00F2476C"/>
    <w:rsid w:val="00F2561A"/>
    <w:rsid w:val="00F25DA1"/>
    <w:rsid w:val="00F30D91"/>
    <w:rsid w:val="00F359C1"/>
    <w:rsid w:val="00F35C6C"/>
    <w:rsid w:val="00F41E73"/>
    <w:rsid w:val="00F508B9"/>
    <w:rsid w:val="00F52E55"/>
    <w:rsid w:val="00F56583"/>
    <w:rsid w:val="00F5670D"/>
    <w:rsid w:val="00F569ED"/>
    <w:rsid w:val="00F624B1"/>
    <w:rsid w:val="00F63756"/>
    <w:rsid w:val="00F64498"/>
    <w:rsid w:val="00F6509C"/>
    <w:rsid w:val="00F6523B"/>
    <w:rsid w:val="00F65D28"/>
    <w:rsid w:val="00F743D9"/>
    <w:rsid w:val="00F810E6"/>
    <w:rsid w:val="00F8142D"/>
    <w:rsid w:val="00F81ADD"/>
    <w:rsid w:val="00F82EE0"/>
    <w:rsid w:val="00F83E14"/>
    <w:rsid w:val="00F87266"/>
    <w:rsid w:val="00F93217"/>
    <w:rsid w:val="00F966F0"/>
    <w:rsid w:val="00F9682D"/>
    <w:rsid w:val="00F9794E"/>
    <w:rsid w:val="00FA0181"/>
    <w:rsid w:val="00FB0438"/>
    <w:rsid w:val="00FB1722"/>
    <w:rsid w:val="00FB4B52"/>
    <w:rsid w:val="00FB5386"/>
    <w:rsid w:val="00FB6E30"/>
    <w:rsid w:val="00FD5C88"/>
    <w:rsid w:val="00FE24BE"/>
    <w:rsid w:val="00FE69CA"/>
    <w:rsid w:val="00FF4307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38C0AE85</Template>
  <TotalTime>1</TotalTime>
  <Pages>2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Sewalt</dc:creator>
  <cp:lastModifiedBy>Ed Sewalt</cp:lastModifiedBy>
  <cp:revision>2</cp:revision>
  <cp:lastPrinted>2015-04-08T07:07:00Z</cp:lastPrinted>
  <dcterms:created xsi:type="dcterms:W3CDTF">2019-01-14T08:09:00Z</dcterms:created>
  <dcterms:modified xsi:type="dcterms:W3CDTF">2019-01-14T08:09:00Z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