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17C35" w:rsidRPr="00A17C35" w:rsidRDefault="00A17C35" w:rsidP="00A17C35">
      <w:pPr>
        <w:spacing w:before="100" w:beforeAutospacing="1" w:after="100" w:afterAutospacing="1" w:line="240" w:lineRule="auto"/>
        <w:rPr>
          <w:rFonts w:ascii="Times New Roman" w:eastAsia="Times New Roman" w:hAnsi="Times New Roman" w:cs="Times New Roman"/>
          <w:sz w:val="36"/>
          <w:szCs w:val="36"/>
        </w:rPr>
      </w:pPr>
      <w:r w:rsidRPr="00FA37E9">
        <w:rPr>
          <w:rFonts w:ascii="Times New Roman" w:hAnsi="Times New Roman" w:cs="Times New Roman"/>
          <w:sz w:val="36"/>
          <w:szCs w:val="36"/>
        </w:rPr>
        <w:t xml:space="preserve">Computational Drug Discovery Using PCA and K-Means Clustering    </w:t>
      </w:r>
    </w:p>
    <w:p w:rsidR="00A17C35" w:rsidRPr="00A17C35" w:rsidRDefault="00A17C35" w:rsidP="00A17C35">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FA37E9">
        <w:rPr>
          <w:rFonts w:ascii="Times New Roman" w:eastAsia="Times New Roman" w:hAnsi="Times New Roman" w:cs="Times New Roman"/>
          <w:b/>
          <w:bCs/>
          <w:sz w:val="36"/>
          <w:szCs w:val="36"/>
        </w:rPr>
        <w:t>BioGrademy</w:t>
      </w:r>
      <w:proofErr w:type="spellEnd"/>
      <w:r w:rsidRPr="00A17C35">
        <w:rPr>
          <w:rFonts w:ascii="Times New Roman" w:eastAsia="Times New Roman" w:hAnsi="Times New Roman" w:cs="Times New Roman"/>
          <w:b/>
          <w:bCs/>
          <w:sz w:val="36"/>
          <w:szCs w:val="36"/>
        </w:rPr>
        <w:t xml:space="preserve"> Project Report</w:t>
      </w:r>
    </w:p>
    <w:p w:rsidR="00A17C35" w:rsidRPr="001B6D38" w:rsidRDefault="00A17C35" w:rsidP="001B6D38">
      <w:pPr>
        <w:spacing w:before="100" w:beforeAutospacing="1" w:after="100" w:afterAutospacing="1" w:line="240" w:lineRule="auto"/>
        <w:outlineLvl w:val="2"/>
        <w:rPr>
          <w:rFonts w:ascii="Times New Roman" w:eastAsia="Times New Roman" w:hAnsi="Times New Roman" w:cs="Times New Roman"/>
          <w:b/>
          <w:bCs/>
          <w:sz w:val="27"/>
          <w:szCs w:val="27"/>
        </w:rPr>
      </w:pPr>
      <w:r w:rsidRPr="00A17C35">
        <w:rPr>
          <w:rFonts w:ascii="Times New Roman" w:eastAsia="Times New Roman" w:hAnsi="Times New Roman" w:cs="Times New Roman"/>
          <w:b/>
          <w:bCs/>
          <w:sz w:val="27"/>
          <w:szCs w:val="27"/>
        </w:rPr>
        <w:t>Student Name</w:t>
      </w:r>
      <w:r w:rsidR="001B6D38">
        <w:rPr>
          <w:rFonts w:ascii="Times New Roman" w:eastAsia="Times New Roman" w:hAnsi="Times New Roman" w:cs="Times New Roman"/>
          <w:b/>
          <w:bCs/>
          <w:sz w:val="27"/>
          <w:szCs w:val="27"/>
        </w:rPr>
        <w:t xml:space="preserve">: </w:t>
      </w:r>
      <w:bookmarkStart w:id="0" w:name="_GoBack"/>
      <w:bookmarkEnd w:id="0"/>
      <w:r w:rsidRPr="00A17C35">
        <w:rPr>
          <w:rFonts w:ascii="Times New Roman" w:eastAsia="Times New Roman" w:hAnsi="Times New Roman" w:cs="Times New Roman"/>
          <w:sz w:val="24"/>
          <w:szCs w:val="24"/>
        </w:rPr>
        <w:t xml:space="preserve">Harminder </w:t>
      </w:r>
      <w:proofErr w:type="spellStart"/>
      <w:r w:rsidRPr="00A17C35">
        <w:rPr>
          <w:rFonts w:ascii="Times New Roman" w:eastAsia="Times New Roman" w:hAnsi="Times New Roman" w:cs="Times New Roman"/>
          <w:sz w:val="24"/>
          <w:szCs w:val="24"/>
        </w:rPr>
        <w:t>Kaur</w:t>
      </w:r>
      <w:proofErr w:type="spellEnd"/>
    </w:p>
    <w:p w:rsidR="00A17C35" w:rsidRPr="00A17C35" w:rsidRDefault="00A17C35" w:rsidP="00A17C35">
      <w:pPr>
        <w:spacing w:before="100" w:beforeAutospacing="1" w:after="100" w:afterAutospacing="1" w:line="240" w:lineRule="auto"/>
        <w:outlineLvl w:val="2"/>
        <w:rPr>
          <w:rFonts w:ascii="Times New Roman" w:eastAsia="Times New Roman" w:hAnsi="Times New Roman" w:cs="Times New Roman"/>
          <w:b/>
          <w:bCs/>
          <w:sz w:val="27"/>
          <w:szCs w:val="27"/>
        </w:rPr>
      </w:pPr>
      <w:r w:rsidRPr="00A17C35">
        <w:rPr>
          <w:rFonts w:ascii="Times New Roman" w:eastAsia="Times New Roman" w:hAnsi="Times New Roman" w:cs="Times New Roman"/>
          <w:b/>
          <w:bCs/>
          <w:sz w:val="27"/>
          <w:szCs w:val="27"/>
        </w:rPr>
        <w:t>Course Title</w:t>
      </w:r>
    </w:p>
    <w:p w:rsidR="00A17C35" w:rsidRPr="00A17C35" w:rsidRDefault="00A17C35" w:rsidP="00A17C35">
      <w:pPr>
        <w:spacing w:before="100" w:beforeAutospacing="1" w:after="100" w:afterAutospacing="1" w:line="240" w:lineRule="auto"/>
        <w:rPr>
          <w:rFonts w:ascii="Times New Roman" w:eastAsia="Times New Roman" w:hAnsi="Times New Roman" w:cs="Times New Roman"/>
          <w:sz w:val="24"/>
          <w:szCs w:val="24"/>
        </w:rPr>
      </w:pPr>
      <w:r w:rsidRPr="00A17C35">
        <w:rPr>
          <w:rFonts w:ascii="Times New Roman" w:eastAsia="Times New Roman" w:hAnsi="Times New Roman" w:cs="Times New Roman"/>
          <w:sz w:val="24"/>
          <w:szCs w:val="24"/>
        </w:rPr>
        <w:t>Artificial Intelligence in Biotechnology and Healthcare</w:t>
      </w:r>
    </w:p>
    <w:p w:rsidR="00A17C35" w:rsidRPr="00A17C35" w:rsidRDefault="00A17C35" w:rsidP="00A17C35">
      <w:pPr>
        <w:spacing w:before="100" w:beforeAutospacing="1" w:after="100" w:afterAutospacing="1" w:line="240" w:lineRule="auto"/>
        <w:outlineLvl w:val="2"/>
        <w:rPr>
          <w:rFonts w:ascii="Times New Roman" w:eastAsia="Times New Roman" w:hAnsi="Times New Roman" w:cs="Times New Roman"/>
          <w:b/>
          <w:bCs/>
          <w:sz w:val="27"/>
          <w:szCs w:val="27"/>
        </w:rPr>
      </w:pPr>
      <w:r w:rsidRPr="00A17C35">
        <w:rPr>
          <w:rFonts w:ascii="Times New Roman" w:eastAsia="Times New Roman" w:hAnsi="Times New Roman" w:cs="Times New Roman"/>
          <w:b/>
          <w:bCs/>
          <w:sz w:val="27"/>
          <w:szCs w:val="27"/>
        </w:rPr>
        <w:t>Project Title</w:t>
      </w:r>
    </w:p>
    <w:p w:rsidR="00A17C35" w:rsidRPr="00FA37E9" w:rsidRDefault="00A17C35" w:rsidP="00A17C35">
      <w:pPr>
        <w:spacing w:before="100" w:beforeAutospacing="1" w:after="100" w:afterAutospacing="1" w:line="240" w:lineRule="auto"/>
        <w:rPr>
          <w:rFonts w:ascii="Times New Roman" w:hAnsi="Times New Roman" w:cs="Times New Roman"/>
          <w:sz w:val="24"/>
          <w:szCs w:val="24"/>
        </w:rPr>
      </w:pPr>
      <w:r w:rsidRPr="00FA37E9">
        <w:rPr>
          <w:rFonts w:ascii="Times New Roman" w:hAnsi="Times New Roman" w:cs="Times New Roman"/>
          <w:sz w:val="24"/>
          <w:szCs w:val="24"/>
        </w:rPr>
        <w:t xml:space="preserve">Computational Drug Discovery Using PCA and K-Means Clustering    </w:t>
      </w:r>
    </w:p>
    <w:p w:rsidR="009613B4" w:rsidRDefault="009613B4" w:rsidP="00A17C35">
      <w:pPr>
        <w:spacing w:before="100" w:beforeAutospacing="1" w:after="100" w:afterAutospacing="1" w:line="240" w:lineRule="auto"/>
        <w:rPr>
          <w:rFonts w:ascii="Times New Roman" w:hAnsi="Times New Roman" w:cs="Times New Roman"/>
          <w:b/>
          <w:sz w:val="28"/>
          <w:szCs w:val="28"/>
        </w:rPr>
      </w:pPr>
      <w:r w:rsidRPr="00FA37E9">
        <w:rPr>
          <w:rFonts w:ascii="Times New Roman" w:hAnsi="Times New Roman" w:cs="Times New Roman"/>
          <w:b/>
          <w:sz w:val="28"/>
          <w:szCs w:val="28"/>
        </w:rPr>
        <w:t>Introduction</w:t>
      </w:r>
    </w:p>
    <w:p w:rsidR="003517A7" w:rsidRPr="003517A7" w:rsidRDefault="003517A7" w:rsidP="003517A7">
      <w:pPr>
        <w:spacing w:before="100" w:beforeAutospacing="1" w:after="100" w:afterAutospacing="1" w:line="240" w:lineRule="auto"/>
        <w:rPr>
          <w:rFonts w:ascii="Times New Roman" w:eastAsia="Times New Roman" w:hAnsi="Times New Roman" w:cs="Times New Roman"/>
          <w:sz w:val="24"/>
          <w:szCs w:val="24"/>
        </w:rPr>
      </w:pPr>
      <w:r w:rsidRPr="003517A7">
        <w:rPr>
          <w:rFonts w:ascii="Times New Roman" w:eastAsia="Times New Roman" w:hAnsi="Times New Roman" w:cs="Times New Roman"/>
          <w:sz w:val="24"/>
          <w:szCs w:val="24"/>
        </w:rPr>
        <w:t>Artificial Intelligence (AI) has become one of the most transformative technologies in modern biotechnology and healthcare. In pharmaceutical industries, AI techniques are increasingly used to accelerate drug discovery, improve molecular analysis, reduce laboratory costs, and assist researchers in identifying promising therapeutic compounds.</w:t>
      </w:r>
    </w:p>
    <w:p w:rsidR="003517A7" w:rsidRPr="003517A7" w:rsidRDefault="003517A7" w:rsidP="003517A7">
      <w:pPr>
        <w:spacing w:before="100" w:beforeAutospacing="1" w:after="100" w:afterAutospacing="1" w:line="240" w:lineRule="auto"/>
        <w:rPr>
          <w:rFonts w:ascii="Times New Roman" w:eastAsia="Times New Roman" w:hAnsi="Times New Roman" w:cs="Times New Roman"/>
          <w:sz w:val="24"/>
          <w:szCs w:val="24"/>
        </w:rPr>
      </w:pPr>
      <w:r w:rsidRPr="003517A7">
        <w:rPr>
          <w:rFonts w:ascii="Times New Roman" w:eastAsia="Times New Roman" w:hAnsi="Times New Roman" w:cs="Times New Roman"/>
          <w:sz w:val="24"/>
          <w:szCs w:val="24"/>
        </w:rPr>
        <w:t>Traditional drug discovery methods are highly time-consuming, expensive, and require extensive laboratory experimentation. Researchers often analyze thousands of chemical compounds before identifying a small number of potentially useful drug molecules. Machine learning techniques provide an efficient alternative by processing large biological datasets and identifying hidden patterns among molecular structures.</w:t>
      </w:r>
    </w:p>
    <w:p w:rsidR="003517A7" w:rsidRPr="003517A7" w:rsidRDefault="003517A7" w:rsidP="003517A7">
      <w:pPr>
        <w:spacing w:before="100" w:beforeAutospacing="1" w:after="100" w:afterAutospacing="1" w:line="240" w:lineRule="auto"/>
        <w:rPr>
          <w:rFonts w:ascii="Times New Roman" w:eastAsia="Times New Roman" w:hAnsi="Times New Roman" w:cs="Times New Roman"/>
          <w:sz w:val="24"/>
          <w:szCs w:val="24"/>
        </w:rPr>
      </w:pPr>
      <w:r w:rsidRPr="003517A7">
        <w:rPr>
          <w:rFonts w:ascii="Times New Roman" w:eastAsia="Times New Roman" w:hAnsi="Times New Roman" w:cs="Times New Roman"/>
          <w:sz w:val="24"/>
          <w:szCs w:val="24"/>
        </w:rPr>
        <w:t>This project focuses on computational drug discovery using machine learning approaches such as Principal Component Analysis (PCA) and K-Means Clustering. PCA is a dimensionality reduction technique that simplifies high-dimensional molecular datasets while preserving important information. K-Means clustering groups similar compounds together based on molecular characteristics and descriptors.</w:t>
      </w:r>
    </w:p>
    <w:p w:rsidR="003517A7" w:rsidRPr="003517A7" w:rsidRDefault="003517A7" w:rsidP="003517A7">
      <w:pPr>
        <w:pStyle w:val="NormalWeb"/>
      </w:pPr>
      <w:r w:rsidRPr="003517A7">
        <w:t>The combination of PCA and clustering techniques allows researchers to visualize molecular</w:t>
      </w:r>
      <w:r>
        <w:t xml:space="preserve"> </w:t>
      </w:r>
      <w:r w:rsidRPr="003517A7">
        <w:t>similarities and identify relationships among drug compounds. Such approaches are widely used in pharmaceutical research, biomarker discovery, precision medicine, and toxicity prediction.</w:t>
      </w:r>
    </w:p>
    <w:p w:rsidR="005C0F41" w:rsidRPr="003517A7" w:rsidRDefault="003517A7" w:rsidP="003517A7">
      <w:pPr>
        <w:spacing w:before="100" w:beforeAutospacing="1" w:after="100" w:afterAutospacing="1" w:line="240" w:lineRule="auto"/>
        <w:rPr>
          <w:rFonts w:ascii="Times New Roman" w:eastAsia="Times New Roman" w:hAnsi="Times New Roman" w:cs="Times New Roman"/>
          <w:sz w:val="24"/>
          <w:szCs w:val="24"/>
        </w:rPr>
      </w:pPr>
      <w:r w:rsidRPr="003517A7">
        <w:rPr>
          <w:rFonts w:ascii="Times New Roman" w:eastAsia="Times New Roman" w:hAnsi="Times New Roman" w:cs="Times New Roman"/>
          <w:sz w:val="24"/>
          <w:szCs w:val="24"/>
        </w:rPr>
        <w:t xml:space="preserve">In this project, a </w:t>
      </w:r>
      <w:proofErr w:type="spellStart"/>
      <w:r w:rsidRPr="003517A7">
        <w:rPr>
          <w:rFonts w:ascii="Times New Roman" w:eastAsia="Times New Roman" w:hAnsi="Times New Roman" w:cs="Times New Roman"/>
          <w:sz w:val="24"/>
          <w:szCs w:val="24"/>
        </w:rPr>
        <w:t>Kaggle</w:t>
      </w:r>
      <w:proofErr w:type="spellEnd"/>
      <w:r w:rsidRPr="003517A7">
        <w:rPr>
          <w:rFonts w:ascii="Times New Roman" w:eastAsia="Times New Roman" w:hAnsi="Times New Roman" w:cs="Times New Roman"/>
          <w:sz w:val="24"/>
          <w:szCs w:val="24"/>
        </w:rPr>
        <w:t xml:space="preserve">-based molecular dataset was analyzed using Python libraries including Pandas, </w:t>
      </w:r>
      <w:proofErr w:type="spellStart"/>
      <w:r w:rsidRPr="003517A7">
        <w:rPr>
          <w:rFonts w:ascii="Times New Roman" w:eastAsia="Times New Roman" w:hAnsi="Times New Roman" w:cs="Times New Roman"/>
          <w:sz w:val="24"/>
          <w:szCs w:val="24"/>
        </w:rPr>
        <w:t>Scikit</w:t>
      </w:r>
      <w:proofErr w:type="spellEnd"/>
      <w:r w:rsidRPr="003517A7">
        <w:rPr>
          <w:rFonts w:ascii="Times New Roman" w:eastAsia="Times New Roman" w:hAnsi="Times New Roman" w:cs="Times New Roman"/>
          <w:sz w:val="24"/>
          <w:szCs w:val="24"/>
        </w:rPr>
        <w:t xml:space="preserve">-learn, and </w:t>
      </w:r>
      <w:proofErr w:type="spellStart"/>
      <w:r w:rsidRPr="003517A7">
        <w:rPr>
          <w:rFonts w:ascii="Times New Roman" w:eastAsia="Times New Roman" w:hAnsi="Times New Roman" w:cs="Times New Roman"/>
          <w:sz w:val="24"/>
          <w:szCs w:val="24"/>
        </w:rPr>
        <w:t>Matplotlib</w:t>
      </w:r>
      <w:proofErr w:type="spellEnd"/>
      <w:r w:rsidRPr="003517A7">
        <w:rPr>
          <w:rFonts w:ascii="Times New Roman" w:eastAsia="Times New Roman" w:hAnsi="Times New Roman" w:cs="Times New Roman"/>
          <w:sz w:val="24"/>
          <w:szCs w:val="24"/>
        </w:rPr>
        <w:t>. The results demonstrate how AI-driven methods can support biotechnology and drug discovery research through data-driven analysis.</w:t>
      </w:r>
    </w:p>
    <w:p w:rsidR="005C0F41" w:rsidRDefault="00FA37E9" w:rsidP="00B07758">
      <w:pPr>
        <w:pStyle w:val="NormalWeb"/>
        <w:rPr>
          <w:b/>
          <w:sz w:val="28"/>
          <w:szCs w:val="28"/>
        </w:rPr>
      </w:pPr>
      <w:r w:rsidRPr="00FA37E9">
        <w:rPr>
          <w:b/>
          <w:sz w:val="28"/>
          <w:szCs w:val="28"/>
        </w:rPr>
        <w:t>Code Section</w:t>
      </w:r>
    </w:p>
    <w:p w:rsidR="00B07758" w:rsidRDefault="00B07758" w:rsidP="00B07758">
      <w:pPr>
        <w:pStyle w:val="NormalWeb"/>
        <w:rPr>
          <w:b/>
          <w:sz w:val="28"/>
          <w:szCs w:val="28"/>
        </w:rPr>
      </w:pPr>
      <w:r>
        <w:rPr>
          <w:b/>
          <w:noProof/>
          <w:sz w:val="28"/>
          <w:szCs w:val="28"/>
        </w:rPr>
        <w:lastRenderedPageBreak/>
        <w:drawing>
          <wp:inline distT="0" distB="0" distL="0" distR="0">
            <wp:extent cx="5943600" cy="2720340"/>
            <wp:effectExtent l="76200" t="76200" r="133350" b="137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8).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20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5587" w:rsidRPr="00600E22" w:rsidRDefault="00E75587" w:rsidP="00B07758">
      <w:pPr>
        <w:pStyle w:val="NormalWeb"/>
        <w:rPr>
          <w:b/>
          <w:sz w:val="28"/>
          <w:szCs w:val="28"/>
        </w:rPr>
      </w:pPr>
      <w:r w:rsidRPr="00600E22">
        <w:rPr>
          <w:b/>
        </w:rPr>
        <w:t>Figure 1: Importing Required Python Libraries and Loading and Previewing the Molecular Dataset</w:t>
      </w:r>
    </w:p>
    <w:p w:rsidR="00B07758" w:rsidRDefault="00B07758" w:rsidP="00B07758">
      <w:pPr>
        <w:pStyle w:val="NormalWeb"/>
        <w:rPr>
          <w:b/>
          <w:sz w:val="28"/>
          <w:szCs w:val="28"/>
        </w:rPr>
      </w:pPr>
      <w:r>
        <w:rPr>
          <w:b/>
          <w:noProof/>
          <w:sz w:val="28"/>
          <w:szCs w:val="28"/>
        </w:rPr>
        <w:drawing>
          <wp:inline distT="0" distB="0" distL="0" distR="0">
            <wp:extent cx="5934312" cy="2727960"/>
            <wp:effectExtent l="76200" t="76200" r="142875" b="129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9).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7322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5587" w:rsidRPr="00600E22" w:rsidRDefault="00E75587" w:rsidP="00B07758">
      <w:pPr>
        <w:pStyle w:val="NormalWeb"/>
        <w:rPr>
          <w:b/>
          <w:sz w:val="28"/>
          <w:szCs w:val="28"/>
        </w:rPr>
      </w:pPr>
      <w:r w:rsidRPr="00600E22">
        <w:rPr>
          <w:b/>
        </w:rPr>
        <w:t xml:space="preserve">Figure 2: Selection of Numerical Features for Machine Learning Analysis and Data Standardization Using </w:t>
      </w:r>
      <w:proofErr w:type="spellStart"/>
      <w:r w:rsidRPr="00600E22">
        <w:rPr>
          <w:b/>
        </w:rPr>
        <w:t>StandardScaler</w:t>
      </w:r>
      <w:proofErr w:type="spellEnd"/>
    </w:p>
    <w:p w:rsidR="00E75587" w:rsidRDefault="00B07758" w:rsidP="00B07758">
      <w:pPr>
        <w:pStyle w:val="NormalWeb"/>
        <w:rPr>
          <w:b/>
          <w:sz w:val="28"/>
          <w:szCs w:val="28"/>
        </w:rPr>
      </w:pPr>
      <w:r>
        <w:rPr>
          <w:b/>
          <w:noProof/>
          <w:sz w:val="28"/>
          <w:szCs w:val="28"/>
        </w:rPr>
        <w:lastRenderedPageBreak/>
        <w:drawing>
          <wp:inline distT="0" distB="0" distL="0" distR="0">
            <wp:extent cx="5943600" cy="3253740"/>
            <wp:effectExtent l="76200" t="76200" r="133350" b="137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10).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2537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E75587" w:rsidRPr="00600E22" w:rsidRDefault="00E75587" w:rsidP="00B07758">
      <w:pPr>
        <w:pStyle w:val="NormalWeb"/>
        <w:rPr>
          <w:b/>
          <w:sz w:val="28"/>
          <w:szCs w:val="28"/>
        </w:rPr>
      </w:pPr>
      <w:r w:rsidRPr="00600E22">
        <w:rPr>
          <w:b/>
        </w:rPr>
        <w:t xml:space="preserve">Figure 3: </w:t>
      </w:r>
      <w:r w:rsidR="00D516AE" w:rsidRPr="00600E22">
        <w:rPr>
          <w:b/>
        </w:rPr>
        <w:t>Application of Principal Component Analysis (PCA) and K-Means Clustering Algorithm</w:t>
      </w:r>
    </w:p>
    <w:p w:rsidR="00B07758" w:rsidRDefault="00B07758" w:rsidP="00B07758">
      <w:pPr>
        <w:pStyle w:val="NormalWeb"/>
        <w:rPr>
          <w:b/>
          <w:sz w:val="28"/>
          <w:szCs w:val="28"/>
        </w:rPr>
      </w:pPr>
      <w:r>
        <w:rPr>
          <w:b/>
          <w:noProof/>
          <w:sz w:val="28"/>
          <w:szCs w:val="28"/>
        </w:rPr>
        <w:drawing>
          <wp:inline distT="0" distB="0" distL="0" distR="0">
            <wp:extent cx="5943600" cy="2735580"/>
            <wp:effectExtent l="76200" t="76200" r="133350" b="140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73558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45FDC" w:rsidRPr="00600E22" w:rsidRDefault="00D45FDC" w:rsidP="00B07758">
      <w:pPr>
        <w:pStyle w:val="NormalWeb"/>
        <w:rPr>
          <w:b/>
          <w:sz w:val="28"/>
          <w:szCs w:val="28"/>
        </w:rPr>
      </w:pPr>
      <w:r w:rsidRPr="00600E22">
        <w:rPr>
          <w:b/>
        </w:rPr>
        <w:t>Figure 4: Visualization Code for PCA-Based Drug Compound Clustering</w:t>
      </w:r>
    </w:p>
    <w:p w:rsidR="00E75587" w:rsidRDefault="00E75587" w:rsidP="00B07758">
      <w:pPr>
        <w:pStyle w:val="NormalWeb"/>
        <w:rPr>
          <w:b/>
          <w:sz w:val="28"/>
          <w:szCs w:val="28"/>
        </w:rPr>
      </w:pPr>
    </w:p>
    <w:p w:rsidR="00B07758" w:rsidRDefault="00B07758" w:rsidP="00B07758">
      <w:pPr>
        <w:pStyle w:val="NormalWeb"/>
        <w:rPr>
          <w:b/>
          <w:sz w:val="28"/>
          <w:szCs w:val="28"/>
        </w:rPr>
      </w:pPr>
      <w:r w:rsidRPr="00B07758">
        <w:rPr>
          <w:b/>
          <w:noProof/>
          <w:sz w:val="28"/>
          <w:szCs w:val="28"/>
        </w:rPr>
        <w:lastRenderedPageBreak/>
        <w:drawing>
          <wp:inline distT="0" distB="0" distL="0" distR="0" wp14:anchorId="0038C434" wp14:editId="1CCBAD0D">
            <wp:extent cx="5943600" cy="3863340"/>
            <wp:effectExtent l="76200" t="76200" r="133350" b="137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7).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633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45FDC" w:rsidRPr="00600E22" w:rsidRDefault="00D45FDC" w:rsidP="00B07758">
      <w:pPr>
        <w:pStyle w:val="NormalWeb"/>
        <w:rPr>
          <w:b/>
          <w:sz w:val="28"/>
          <w:szCs w:val="28"/>
        </w:rPr>
      </w:pPr>
      <w:r w:rsidRPr="00600E22">
        <w:rPr>
          <w:b/>
        </w:rPr>
        <w:t>Figure 5: Custom Legend Creation for Drug Response Cluster Interpretation</w:t>
      </w:r>
    </w:p>
    <w:p w:rsidR="00B07758" w:rsidRDefault="00B07758" w:rsidP="00B07758">
      <w:pPr>
        <w:pStyle w:val="NormalWeb"/>
        <w:rPr>
          <w:b/>
          <w:sz w:val="28"/>
          <w:szCs w:val="28"/>
        </w:rPr>
      </w:pPr>
      <w:r>
        <w:rPr>
          <w:b/>
          <w:noProof/>
          <w:sz w:val="28"/>
          <w:szCs w:val="28"/>
        </w:rPr>
        <w:drawing>
          <wp:inline distT="0" distB="0" distL="0" distR="0">
            <wp:extent cx="5918308" cy="2141220"/>
            <wp:effectExtent l="76200" t="76200" r="139700" b="12573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8).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150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D45FDC" w:rsidRPr="00600E22" w:rsidRDefault="00D45FDC" w:rsidP="00B07758">
      <w:pPr>
        <w:pStyle w:val="NormalWeb"/>
        <w:rPr>
          <w:b/>
          <w:sz w:val="28"/>
          <w:szCs w:val="28"/>
        </w:rPr>
      </w:pPr>
      <w:r w:rsidRPr="00600E22">
        <w:rPr>
          <w:b/>
        </w:rPr>
        <w:t>Figure 6: Final Graph Formatting and Visualization Output</w:t>
      </w:r>
    </w:p>
    <w:p w:rsidR="00B07758" w:rsidRDefault="00B07758" w:rsidP="00B07758">
      <w:pPr>
        <w:pStyle w:val="NormalWeb"/>
        <w:rPr>
          <w:b/>
          <w:sz w:val="28"/>
          <w:szCs w:val="28"/>
        </w:rPr>
      </w:pPr>
    </w:p>
    <w:p w:rsidR="00B07758" w:rsidRDefault="00B07758" w:rsidP="00B07758">
      <w:pPr>
        <w:pStyle w:val="NormalWeb"/>
        <w:rPr>
          <w:b/>
          <w:sz w:val="28"/>
          <w:szCs w:val="28"/>
        </w:rPr>
      </w:pPr>
    </w:p>
    <w:p w:rsidR="00B07758" w:rsidRDefault="00B07758" w:rsidP="00B07758">
      <w:pPr>
        <w:pStyle w:val="NormalWeb"/>
        <w:rPr>
          <w:b/>
          <w:sz w:val="28"/>
          <w:szCs w:val="28"/>
        </w:rPr>
      </w:pPr>
      <w:r>
        <w:rPr>
          <w:b/>
          <w:noProof/>
          <w:sz w:val="28"/>
          <w:szCs w:val="28"/>
        </w:rPr>
        <w:lastRenderedPageBreak/>
        <w:drawing>
          <wp:inline distT="0" distB="0" distL="0" distR="0">
            <wp:extent cx="5943600" cy="4164965"/>
            <wp:effectExtent l="76200" t="76200" r="133350" b="1403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2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16496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0E6647" w:rsidRPr="00600E22" w:rsidRDefault="000E6647" w:rsidP="00B07758">
      <w:pPr>
        <w:pStyle w:val="NormalWeb"/>
        <w:rPr>
          <w:b/>
          <w:sz w:val="28"/>
          <w:szCs w:val="28"/>
        </w:rPr>
      </w:pPr>
      <w:r w:rsidRPr="00600E22">
        <w:rPr>
          <w:b/>
        </w:rPr>
        <w:t>Figure 7: PCA-Based Clustering Visualization of Drug Compounds</w:t>
      </w:r>
    </w:p>
    <w:p w:rsidR="009613B4" w:rsidRDefault="009613B4" w:rsidP="009613B4">
      <w:pPr>
        <w:pStyle w:val="Heading1"/>
        <w:rPr>
          <w:rFonts w:ascii="Times New Roman" w:hAnsi="Times New Roman" w:cs="Times New Roman"/>
          <w:color w:val="000000" w:themeColor="text1"/>
        </w:rPr>
      </w:pPr>
      <w:r w:rsidRPr="00FA37E9">
        <w:rPr>
          <w:rFonts w:ascii="Times New Roman" w:hAnsi="Times New Roman" w:cs="Times New Roman"/>
          <w:color w:val="000000" w:themeColor="text1"/>
        </w:rPr>
        <w:t>Outcome</w:t>
      </w:r>
    </w:p>
    <w:p w:rsidR="003517A7" w:rsidRPr="003517A7" w:rsidRDefault="003517A7" w:rsidP="003517A7">
      <w:pPr>
        <w:spacing w:before="100" w:beforeAutospacing="1" w:after="100" w:afterAutospacing="1" w:line="240" w:lineRule="auto"/>
        <w:rPr>
          <w:rFonts w:ascii="Times New Roman" w:eastAsia="Times New Roman" w:hAnsi="Times New Roman" w:cs="Times New Roman"/>
          <w:sz w:val="24"/>
          <w:szCs w:val="24"/>
        </w:rPr>
      </w:pPr>
      <w:r w:rsidRPr="003517A7">
        <w:rPr>
          <w:rFonts w:ascii="Times New Roman" w:eastAsia="Times New Roman" w:hAnsi="Times New Roman" w:cs="Times New Roman"/>
          <w:sz w:val="24"/>
          <w:szCs w:val="24"/>
        </w:rPr>
        <w:t>The machine learning algorithms successfully analyzed the molecular dataset and grouped similar compounds into clusters.</w:t>
      </w:r>
    </w:p>
    <w:p w:rsidR="00EA2467" w:rsidRPr="00EA2467" w:rsidRDefault="00EA2467" w:rsidP="00EA2467">
      <w:pPr>
        <w:spacing w:before="100" w:beforeAutospacing="1" w:after="100" w:afterAutospacing="1" w:line="240" w:lineRule="auto"/>
        <w:outlineLvl w:val="1"/>
        <w:rPr>
          <w:rFonts w:ascii="Times New Roman" w:eastAsia="Times New Roman" w:hAnsi="Times New Roman" w:cs="Times New Roman"/>
          <w:b/>
          <w:bCs/>
          <w:sz w:val="36"/>
          <w:szCs w:val="36"/>
        </w:rPr>
      </w:pPr>
      <w:r w:rsidRPr="00EA2467">
        <w:rPr>
          <w:rFonts w:ascii="Times New Roman" w:eastAsia="Times New Roman" w:hAnsi="Times New Roman" w:cs="Times New Roman"/>
          <w:b/>
          <w:bCs/>
          <w:sz w:val="36"/>
          <w:szCs w:val="36"/>
        </w:rPr>
        <w:t>Principal Component Analysis (PCA) Results</w:t>
      </w:r>
    </w:p>
    <w:p w:rsidR="00EA2467" w:rsidRPr="00EA2467" w:rsidRDefault="00EA2467" w:rsidP="00EA2467">
      <w:p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The molecular dataset initially contained multiple numerical features representing different chemical descriptors of compounds. Principal Component Analysis (PCA) was applied to reduce the dimensionality of the dataset while preserving important variance present in the data.</w:t>
      </w:r>
    </w:p>
    <w:p w:rsidR="00EA2467" w:rsidRPr="00EA2467" w:rsidRDefault="00EA2467" w:rsidP="00EA2467">
      <w:p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After PCA transformation:</w:t>
      </w:r>
    </w:p>
    <w:p w:rsidR="00EA2467" w:rsidRPr="00EA2467" w:rsidRDefault="00EA2467" w:rsidP="00EA24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 xml:space="preserve">The dataset was reduced to two principal components. </w:t>
      </w:r>
    </w:p>
    <w:p w:rsidR="00EA2467" w:rsidRPr="00EA2467" w:rsidRDefault="00EA2467" w:rsidP="00EA24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 xml:space="preserve">The transformed data enabled effective two-dimensional visualization. </w:t>
      </w:r>
    </w:p>
    <w:p w:rsidR="00EA2467" w:rsidRPr="00EA2467" w:rsidRDefault="00EA2467" w:rsidP="00EA2467">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 xml:space="preserve">PCA simplified the complexity of the molecular dataset without significant information loss. </w:t>
      </w:r>
    </w:p>
    <w:p w:rsidR="00EA2467" w:rsidRDefault="00EA2467" w:rsidP="00EA2467">
      <w:p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lastRenderedPageBreak/>
        <w:t>The PCA scatter plot demonstrated that compounds with similar molecular properties were positioned closer together in the reduced feature space.</w:t>
      </w:r>
    </w:p>
    <w:p w:rsidR="00EA2467" w:rsidRPr="00EA2467" w:rsidRDefault="00EA2467" w:rsidP="00EA2467">
      <w:pPr>
        <w:spacing w:before="100" w:beforeAutospacing="1" w:after="100" w:afterAutospacing="1" w:line="240" w:lineRule="auto"/>
        <w:outlineLvl w:val="1"/>
        <w:rPr>
          <w:rFonts w:ascii="Times New Roman" w:eastAsia="Times New Roman" w:hAnsi="Times New Roman" w:cs="Times New Roman"/>
          <w:b/>
          <w:bCs/>
          <w:sz w:val="36"/>
          <w:szCs w:val="36"/>
        </w:rPr>
      </w:pPr>
      <w:r w:rsidRPr="00EA2467">
        <w:rPr>
          <w:rFonts w:ascii="Times New Roman" w:eastAsia="Times New Roman" w:hAnsi="Times New Roman" w:cs="Times New Roman"/>
          <w:b/>
          <w:bCs/>
          <w:sz w:val="36"/>
          <w:szCs w:val="36"/>
        </w:rPr>
        <w:t>K-Means Clustering Results</w:t>
      </w:r>
    </w:p>
    <w:p w:rsidR="00EA2467" w:rsidRPr="00EA2467" w:rsidRDefault="00EA2467" w:rsidP="00EA2467">
      <w:p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K-Means clustering was applied to group molecular compounds based on similarity patterns identified within the dataset.</w:t>
      </w:r>
    </w:p>
    <w:p w:rsidR="00EA2467" w:rsidRPr="00EA2467" w:rsidRDefault="00EA2467" w:rsidP="00EA2467">
      <w:p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The clustering algorithm successfully:</w:t>
      </w:r>
    </w:p>
    <w:p w:rsidR="00EA2467" w:rsidRPr="00EA2467" w:rsidRDefault="00EA2467" w:rsidP="00EA24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 xml:space="preserve">Divided compounds into multiple distinct clusters. </w:t>
      </w:r>
    </w:p>
    <w:p w:rsidR="00EA2467" w:rsidRPr="00EA2467" w:rsidRDefault="00EA2467" w:rsidP="00EA24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 xml:space="preserve">Identified groups of compounds sharing similar molecular characteristics. </w:t>
      </w:r>
    </w:p>
    <w:p w:rsidR="00EA2467" w:rsidRPr="00EA2467" w:rsidRDefault="00EA2467" w:rsidP="00EA2467">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 xml:space="preserve">Improved visualization and interpretation of compound relationships. </w:t>
      </w:r>
    </w:p>
    <w:p w:rsidR="00EA2467" w:rsidRPr="00EA2467" w:rsidRDefault="00EA2467" w:rsidP="00EA2467">
      <w:pPr>
        <w:spacing w:before="100" w:beforeAutospacing="1" w:after="100" w:afterAutospacing="1" w:line="240" w:lineRule="auto"/>
        <w:rPr>
          <w:rFonts w:ascii="Times New Roman" w:eastAsia="Times New Roman" w:hAnsi="Times New Roman" w:cs="Times New Roman"/>
          <w:sz w:val="24"/>
          <w:szCs w:val="24"/>
        </w:rPr>
      </w:pPr>
      <w:r w:rsidRPr="00EA2467">
        <w:rPr>
          <w:rFonts w:ascii="Times New Roman" w:eastAsia="Times New Roman" w:hAnsi="Times New Roman" w:cs="Times New Roman"/>
          <w:sz w:val="24"/>
          <w:szCs w:val="24"/>
        </w:rPr>
        <w:t>Different colors in the clustering visualization represented different compound groups generated by the algorithm.</w:t>
      </w:r>
    </w:p>
    <w:p w:rsidR="003517A7" w:rsidRPr="003517A7" w:rsidRDefault="003517A7" w:rsidP="003517A7">
      <w:pPr>
        <w:spacing w:before="100" w:beforeAutospacing="1" w:after="100" w:afterAutospacing="1" w:line="240" w:lineRule="auto"/>
        <w:outlineLvl w:val="2"/>
        <w:rPr>
          <w:rFonts w:ascii="Times New Roman" w:eastAsia="Times New Roman" w:hAnsi="Times New Roman" w:cs="Times New Roman"/>
          <w:b/>
          <w:bCs/>
          <w:sz w:val="27"/>
          <w:szCs w:val="27"/>
        </w:rPr>
      </w:pPr>
      <w:r w:rsidRPr="003517A7">
        <w:rPr>
          <w:rFonts w:ascii="Times New Roman" w:eastAsia="Times New Roman" w:hAnsi="Times New Roman" w:cs="Times New Roman"/>
          <w:b/>
          <w:bCs/>
          <w:sz w:val="27"/>
          <w:szCs w:val="27"/>
        </w:rPr>
        <w:t>Project Outcome</w:t>
      </w:r>
    </w:p>
    <w:p w:rsidR="003517A7" w:rsidRPr="003517A7" w:rsidRDefault="003517A7" w:rsidP="003517A7">
      <w:pPr>
        <w:rPr>
          <w:rFonts w:ascii="Times New Roman" w:hAnsi="Times New Roman" w:cs="Times New Roman"/>
          <w:sz w:val="24"/>
          <w:szCs w:val="24"/>
        </w:rPr>
      </w:pPr>
      <w:r w:rsidRPr="003517A7">
        <w:rPr>
          <w:rFonts w:ascii="Times New Roman" w:hAnsi="Times New Roman" w:cs="Times New Roman"/>
          <w:sz w:val="24"/>
          <w:szCs w:val="24"/>
        </w:rPr>
        <w:t>The project demonstrated that AI and machine learning methods can support drug discovery by identifying patterns among molecular compounds efficiently.</w:t>
      </w:r>
    </w:p>
    <w:p w:rsidR="009613B4" w:rsidRPr="00FA37E9" w:rsidRDefault="009613B4" w:rsidP="009613B4">
      <w:pPr>
        <w:pStyle w:val="Heading1"/>
        <w:rPr>
          <w:rFonts w:ascii="Times New Roman" w:hAnsi="Times New Roman" w:cs="Times New Roman"/>
          <w:color w:val="000000" w:themeColor="text1"/>
        </w:rPr>
      </w:pPr>
      <w:r w:rsidRPr="00FA37E9">
        <w:rPr>
          <w:rFonts w:ascii="Times New Roman" w:hAnsi="Times New Roman" w:cs="Times New Roman"/>
          <w:color w:val="000000" w:themeColor="text1"/>
        </w:rPr>
        <w:t>Summary</w:t>
      </w:r>
    </w:p>
    <w:p w:rsidR="009613B4" w:rsidRPr="00FA37E9" w:rsidRDefault="009613B4" w:rsidP="009613B4">
      <w:pPr>
        <w:pStyle w:val="NormalWeb"/>
      </w:pPr>
      <w:r w:rsidRPr="00FA37E9">
        <w:t>This project demonstrated the use of Artificial Intelligence in drug discovery using machine learning techniques such as PCA and K-Means clustering. The results showed that clustering methods can identify patterns among molecular compounds and support faster drug analysis.</w:t>
      </w:r>
    </w:p>
    <w:p w:rsidR="009613B4" w:rsidRPr="00FA37E9" w:rsidRDefault="009613B4" w:rsidP="009613B4">
      <w:pPr>
        <w:pStyle w:val="NormalWeb"/>
      </w:pPr>
      <w:r w:rsidRPr="00FA37E9">
        <w:t>AI-based drug discovery approaches can contribute to pharmaceutical research, biomarker identification, and personalized medicine.</w:t>
      </w:r>
    </w:p>
    <w:p w:rsidR="009613B4" w:rsidRPr="00FA37E9" w:rsidRDefault="009613B4" w:rsidP="009613B4">
      <w:pPr>
        <w:pStyle w:val="NormalWeb"/>
      </w:pPr>
    </w:p>
    <w:p w:rsidR="009613B4" w:rsidRPr="00FA37E9" w:rsidRDefault="009613B4" w:rsidP="009613B4">
      <w:pPr>
        <w:pStyle w:val="NormalWeb"/>
      </w:pPr>
    </w:p>
    <w:p w:rsidR="009613B4" w:rsidRPr="00A17C35" w:rsidRDefault="009613B4" w:rsidP="00A17C35">
      <w:pPr>
        <w:spacing w:before="100" w:beforeAutospacing="1" w:after="100" w:afterAutospacing="1" w:line="240" w:lineRule="auto"/>
        <w:rPr>
          <w:rFonts w:ascii="Times New Roman" w:eastAsia="Times New Roman" w:hAnsi="Times New Roman" w:cs="Times New Roman"/>
          <w:sz w:val="24"/>
          <w:szCs w:val="24"/>
        </w:rPr>
      </w:pPr>
    </w:p>
    <w:p w:rsidR="00A17C35" w:rsidRPr="00FA37E9" w:rsidRDefault="00A17C35">
      <w:pPr>
        <w:rPr>
          <w:rFonts w:ascii="Times New Roman" w:hAnsi="Times New Roman" w:cs="Times New Roman"/>
        </w:rPr>
      </w:pPr>
    </w:p>
    <w:sectPr w:rsidR="00A17C35" w:rsidRPr="00FA37E9" w:rsidSect="005C0F41">
      <w:footerReference w:type="default" r:id="rId15"/>
      <w:pgSz w:w="12240" w:h="15840"/>
      <w:pgMar w:top="1440" w:right="1440" w:bottom="1440" w:left="1440" w:header="720" w:footer="720"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B78BF" w:rsidRDefault="00DB78BF" w:rsidP="00F84057">
      <w:pPr>
        <w:spacing w:after="0" w:line="240" w:lineRule="auto"/>
      </w:pPr>
      <w:r>
        <w:separator/>
      </w:r>
    </w:p>
  </w:endnote>
  <w:endnote w:type="continuationSeparator" w:id="0">
    <w:p w:rsidR="00DB78BF" w:rsidRDefault="00DB78BF" w:rsidP="00F840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53576549"/>
      <w:docPartObj>
        <w:docPartGallery w:val="Page Numbers (Bottom of Page)"/>
        <w:docPartUnique/>
      </w:docPartObj>
    </w:sdtPr>
    <w:sdtEndPr>
      <w:rPr>
        <w:color w:val="808080" w:themeColor="background1" w:themeShade="80"/>
        <w:spacing w:val="60"/>
      </w:rPr>
    </w:sdtEndPr>
    <w:sdtContent>
      <w:p w:rsidR="00F84057" w:rsidRDefault="00F84057">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B6D38" w:rsidRPr="001B6D38">
          <w:rPr>
            <w:b/>
            <w:bCs/>
            <w:noProof/>
          </w:rPr>
          <w:t>1</w:t>
        </w:r>
        <w:r>
          <w:rPr>
            <w:b/>
            <w:bCs/>
            <w:noProof/>
          </w:rPr>
          <w:fldChar w:fldCharType="end"/>
        </w:r>
        <w:r>
          <w:rPr>
            <w:b/>
            <w:bCs/>
          </w:rPr>
          <w:t xml:space="preserve"> | </w:t>
        </w:r>
        <w:r>
          <w:rPr>
            <w:color w:val="808080" w:themeColor="background1" w:themeShade="80"/>
            <w:spacing w:val="60"/>
          </w:rPr>
          <w:t>Page</w:t>
        </w:r>
      </w:p>
    </w:sdtContent>
  </w:sdt>
  <w:p w:rsidR="00F84057" w:rsidRDefault="00F8405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B78BF" w:rsidRDefault="00DB78BF" w:rsidP="00F84057">
      <w:pPr>
        <w:spacing w:after="0" w:line="240" w:lineRule="auto"/>
      </w:pPr>
      <w:r>
        <w:separator/>
      </w:r>
    </w:p>
  </w:footnote>
  <w:footnote w:type="continuationSeparator" w:id="0">
    <w:p w:rsidR="00DB78BF" w:rsidRDefault="00DB78BF" w:rsidP="00F8405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901781"/>
    <w:multiLevelType w:val="multilevel"/>
    <w:tmpl w:val="B9DE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7BD02CA"/>
    <w:multiLevelType w:val="multilevel"/>
    <w:tmpl w:val="45681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8E307D6"/>
    <w:multiLevelType w:val="multilevel"/>
    <w:tmpl w:val="8068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38211F4"/>
    <w:multiLevelType w:val="multilevel"/>
    <w:tmpl w:val="F14E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C35"/>
    <w:rsid w:val="000E17FC"/>
    <w:rsid w:val="000E6647"/>
    <w:rsid w:val="001B6D38"/>
    <w:rsid w:val="00217BE1"/>
    <w:rsid w:val="003517A7"/>
    <w:rsid w:val="00441D4F"/>
    <w:rsid w:val="005356EC"/>
    <w:rsid w:val="005C0F41"/>
    <w:rsid w:val="00600E22"/>
    <w:rsid w:val="006438D0"/>
    <w:rsid w:val="00866851"/>
    <w:rsid w:val="00866BBA"/>
    <w:rsid w:val="008F20AE"/>
    <w:rsid w:val="009613B4"/>
    <w:rsid w:val="00A17C35"/>
    <w:rsid w:val="00A45C8F"/>
    <w:rsid w:val="00B07758"/>
    <w:rsid w:val="00D45FDC"/>
    <w:rsid w:val="00D516AE"/>
    <w:rsid w:val="00DB78BF"/>
    <w:rsid w:val="00E75587"/>
    <w:rsid w:val="00EA2467"/>
    <w:rsid w:val="00F84057"/>
    <w:rsid w:val="00FA3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613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17C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7C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7C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7C35"/>
    <w:rPr>
      <w:rFonts w:ascii="Times New Roman" w:eastAsia="Times New Roman" w:hAnsi="Times New Roman" w:cs="Times New Roman"/>
      <w:b/>
      <w:bCs/>
      <w:sz w:val="27"/>
      <w:szCs w:val="27"/>
    </w:rPr>
  </w:style>
  <w:style w:type="paragraph" w:styleId="NormalWeb">
    <w:name w:val="Normal (Web)"/>
    <w:basedOn w:val="Normal"/>
    <w:uiPriority w:val="99"/>
    <w:unhideWhenUsed/>
    <w:rsid w:val="00A17C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613B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217B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BE1"/>
    <w:rPr>
      <w:rFonts w:ascii="Tahoma" w:hAnsi="Tahoma" w:cs="Tahoma"/>
      <w:sz w:val="16"/>
      <w:szCs w:val="16"/>
    </w:rPr>
  </w:style>
  <w:style w:type="paragraph" w:styleId="Header">
    <w:name w:val="header"/>
    <w:basedOn w:val="Normal"/>
    <w:link w:val="HeaderChar"/>
    <w:uiPriority w:val="99"/>
    <w:unhideWhenUsed/>
    <w:rsid w:val="00F840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057"/>
  </w:style>
  <w:style w:type="paragraph" w:styleId="Footer">
    <w:name w:val="footer"/>
    <w:basedOn w:val="Normal"/>
    <w:link w:val="FooterChar"/>
    <w:uiPriority w:val="99"/>
    <w:unhideWhenUsed/>
    <w:rsid w:val="00F840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05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9613B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A17C3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17C3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17C3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17C35"/>
    <w:rPr>
      <w:rFonts w:ascii="Times New Roman" w:eastAsia="Times New Roman" w:hAnsi="Times New Roman" w:cs="Times New Roman"/>
      <w:b/>
      <w:bCs/>
      <w:sz w:val="27"/>
      <w:szCs w:val="27"/>
    </w:rPr>
  </w:style>
  <w:style w:type="paragraph" w:styleId="NormalWeb">
    <w:name w:val="Normal (Web)"/>
    <w:basedOn w:val="Normal"/>
    <w:uiPriority w:val="99"/>
    <w:unhideWhenUsed/>
    <w:rsid w:val="00A17C3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613B4"/>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217B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17BE1"/>
    <w:rPr>
      <w:rFonts w:ascii="Tahoma" w:hAnsi="Tahoma" w:cs="Tahoma"/>
      <w:sz w:val="16"/>
      <w:szCs w:val="16"/>
    </w:rPr>
  </w:style>
  <w:style w:type="paragraph" w:styleId="Header">
    <w:name w:val="header"/>
    <w:basedOn w:val="Normal"/>
    <w:link w:val="HeaderChar"/>
    <w:uiPriority w:val="99"/>
    <w:unhideWhenUsed/>
    <w:rsid w:val="00F8405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4057"/>
  </w:style>
  <w:style w:type="paragraph" w:styleId="Footer">
    <w:name w:val="footer"/>
    <w:basedOn w:val="Normal"/>
    <w:link w:val="FooterChar"/>
    <w:uiPriority w:val="99"/>
    <w:unhideWhenUsed/>
    <w:rsid w:val="00F8405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40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49487">
      <w:bodyDiv w:val="1"/>
      <w:marLeft w:val="0"/>
      <w:marRight w:val="0"/>
      <w:marTop w:val="0"/>
      <w:marBottom w:val="0"/>
      <w:divBdr>
        <w:top w:val="none" w:sz="0" w:space="0" w:color="auto"/>
        <w:left w:val="none" w:sz="0" w:space="0" w:color="auto"/>
        <w:bottom w:val="none" w:sz="0" w:space="0" w:color="auto"/>
        <w:right w:val="none" w:sz="0" w:space="0" w:color="auto"/>
      </w:divBdr>
    </w:div>
    <w:div w:id="211357157">
      <w:bodyDiv w:val="1"/>
      <w:marLeft w:val="0"/>
      <w:marRight w:val="0"/>
      <w:marTop w:val="0"/>
      <w:marBottom w:val="0"/>
      <w:divBdr>
        <w:top w:val="none" w:sz="0" w:space="0" w:color="auto"/>
        <w:left w:val="none" w:sz="0" w:space="0" w:color="auto"/>
        <w:bottom w:val="none" w:sz="0" w:space="0" w:color="auto"/>
        <w:right w:val="none" w:sz="0" w:space="0" w:color="auto"/>
      </w:divBdr>
    </w:div>
    <w:div w:id="258754209">
      <w:bodyDiv w:val="1"/>
      <w:marLeft w:val="0"/>
      <w:marRight w:val="0"/>
      <w:marTop w:val="0"/>
      <w:marBottom w:val="0"/>
      <w:divBdr>
        <w:top w:val="none" w:sz="0" w:space="0" w:color="auto"/>
        <w:left w:val="none" w:sz="0" w:space="0" w:color="auto"/>
        <w:bottom w:val="none" w:sz="0" w:space="0" w:color="auto"/>
        <w:right w:val="none" w:sz="0" w:space="0" w:color="auto"/>
      </w:divBdr>
    </w:div>
    <w:div w:id="382678627">
      <w:bodyDiv w:val="1"/>
      <w:marLeft w:val="0"/>
      <w:marRight w:val="0"/>
      <w:marTop w:val="0"/>
      <w:marBottom w:val="0"/>
      <w:divBdr>
        <w:top w:val="none" w:sz="0" w:space="0" w:color="auto"/>
        <w:left w:val="none" w:sz="0" w:space="0" w:color="auto"/>
        <w:bottom w:val="none" w:sz="0" w:space="0" w:color="auto"/>
        <w:right w:val="none" w:sz="0" w:space="0" w:color="auto"/>
      </w:divBdr>
    </w:div>
    <w:div w:id="933975941">
      <w:bodyDiv w:val="1"/>
      <w:marLeft w:val="0"/>
      <w:marRight w:val="0"/>
      <w:marTop w:val="0"/>
      <w:marBottom w:val="0"/>
      <w:divBdr>
        <w:top w:val="none" w:sz="0" w:space="0" w:color="auto"/>
        <w:left w:val="none" w:sz="0" w:space="0" w:color="auto"/>
        <w:bottom w:val="none" w:sz="0" w:space="0" w:color="auto"/>
        <w:right w:val="none" w:sz="0" w:space="0" w:color="auto"/>
      </w:divBdr>
    </w:div>
    <w:div w:id="1157192218">
      <w:bodyDiv w:val="1"/>
      <w:marLeft w:val="0"/>
      <w:marRight w:val="0"/>
      <w:marTop w:val="0"/>
      <w:marBottom w:val="0"/>
      <w:divBdr>
        <w:top w:val="none" w:sz="0" w:space="0" w:color="auto"/>
        <w:left w:val="none" w:sz="0" w:space="0" w:color="auto"/>
        <w:bottom w:val="none" w:sz="0" w:space="0" w:color="auto"/>
        <w:right w:val="none" w:sz="0" w:space="0" w:color="auto"/>
      </w:divBdr>
    </w:div>
    <w:div w:id="1544099833">
      <w:bodyDiv w:val="1"/>
      <w:marLeft w:val="0"/>
      <w:marRight w:val="0"/>
      <w:marTop w:val="0"/>
      <w:marBottom w:val="0"/>
      <w:divBdr>
        <w:top w:val="none" w:sz="0" w:space="0" w:color="auto"/>
        <w:left w:val="none" w:sz="0" w:space="0" w:color="auto"/>
        <w:bottom w:val="none" w:sz="0" w:space="0" w:color="auto"/>
        <w:right w:val="none" w:sz="0" w:space="0" w:color="auto"/>
      </w:divBdr>
    </w:div>
    <w:div w:id="1561944312">
      <w:bodyDiv w:val="1"/>
      <w:marLeft w:val="0"/>
      <w:marRight w:val="0"/>
      <w:marTop w:val="0"/>
      <w:marBottom w:val="0"/>
      <w:divBdr>
        <w:top w:val="none" w:sz="0" w:space="0" w:color="auto"/>
        <w:left w:val="none" w:sz="0" w:space="0" w:color="auto"/>
        <w:bottom w:val="none" w:sz="0" w:space="0" w:color="auto"/>
        <w:right w:val="none" w:sz="0" w:space="0" w:color="auto"/>
      </w:divBdr>
    </w:div>
    <w:div w:id="1674145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TotalTime>
  <Pages>6</Pages>
  <Words>671</Words>
  <Characters>3828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Atc</dc:creator>
  <cp:lastModifiedBy>Atc</cp:lastModifiedBy>
  <cp:revision>203</cp:revision>
  <dcterms:created xsi:type="dcterms:W3CDTF">2026-05-07T12:57:00Z</dcterms:created>
  <dcterms:modified xsi:type="dcterms:W3CDTF">2026-05-11T14:52:00Z</dcterms:modified>
</cp:coreProperties>
</file>