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a5f2a"/>
          <w:sz w:val="48"/>
          <w:szCs w:val="48"/>
        </w:rPr>
        <w:t xml:space="preserve">KINDERHOOKER PROGRAM</w:t>
      </w:r>
    </w:p>
    <w:p>
      <w:pPr>
        <w:spacing w:after="600"/>
        <w:jc w:val="center"/>
      </w:pPr>
      <w:r>
        <w:rPr>
          <w:color w:val="c9a227"/>
          <w:sz w:val="32"/>
          <w:szCs w:val="32"/>
        </w:rPr>
        <w:t xml:space="preserve">Tech Stack &amp; Architecture</w:t>
      </w:r>
    </w:p>
    <w:p>
      <w:pPr>
        <w:pStyle w:val="Heading1"/>
      </w:pPr>
      <w:r>
        <w:t xml:space="preserve">Architecture Overview</w:t>
      </w:r>
    </w:p>
    <w:p>
      <w:pPr>
        <w:spacing w:after="200"/>
      </w:pPr>
      <w:r>
        <w:t xml:space="preserve">The Kinderhooker system uses a serverless architecture with Firebase as the backend, React for the frontend, and GitHub Pages for hosting. This combination provides zero infrastructure cost for the pilot phase while allowing easy scaling as the program grows.</w:t>
      </w:r>
    </w:p>
    <w:p>
      <w:pPr>
        <w:pStyle w:val="Heading1"/>
      </w:pPr>
      <w:r>
        <w:t xml:space="preserve">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b/>
                <w:bCs/>
                <w:color w:val="FFFFFF"/>
              </w:rPr>
              <w:t xml:space="preserve">Layer</w:t>
            </w:r>
          </w:p>
        </w:tc>
        <w:tc>
          <w:tcPr>
            <w:tcW w:type="dxa" w:w="312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b/>
                <w:bCs/>
                <w:color w:val="FFFFFF"/>
              </w:rPr>
              <w:t xml:space="preserve">Technology</w:t>
            </w:r>
          </w:p>
        </w:tc>
        <w:tc>
          <w:tcPr>
            <w:tcW w:type="dxa" w:w="390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b/>
                <w:bCs/>
                <w:color w:val="FFFFFF"/>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18</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Single-page app, component UI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Router (hash)</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Client-side navigation, GH Pages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Firebase Firestore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NoSQL, real-time sync, free tier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Firebase Auth</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Anonymous + email accounts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Pages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CDN, HTTPS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QR Codes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qrcode.react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display, print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Animations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canvas-confetti</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Celebration effects</w:t>
            </w:r>
          </w:p>
        </w:tc>
      </w:tr>
    </w:tbl>
    <w:p>
      <w:pPr>
        <w:pStyle w:val="Heading1"/>
        <w:spacing w:before="300"/>
      </w:pPr>
      <w:r>
        <w:t xml:space="preserve">Data Models</w:t>
      </w:r>
    </w:p>
    <w:p>
      <w:pPr>
        <w:pStyle w:val="Heading2"/>
      </w:pPr>
      <w:r>
        <w:t xml:space="preserve">Kinderbucks Bill</w:t>
      </w:r>
    </w:p>
    <w:p>
      <w:pPr>
        <w:pStyle w:val="Code"/>
        <w:shd w:fill="F5F5F5" w:val="clear"/>
      </w:pPr>
      <w:r>
        <w:rPr>
          <w:rFonts w:ascii="Courier New" w:cs="Courier New" w:eastAsia="Courier New" w:hAnsi="Courier New"/>
          <w:sz w:val="20"/>
          <w:szCs w:val="20"/>
        </w:rPr>
        <w:t xml:space="preserve">Collection: kinderbucks/{serialNumber}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b/>
                <w:bCs/>
              </w:rPr>
              <w:t xml:space="preserve">Field</w:t>
            </w:r>
          </w:p>
        </w:tc>
        <w:tc>
          <w:tcPr>
            <w:tcW w:type="dxa" w:w="234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b/>
                <w:bCs/>
              </w:rPr>
              <w:t xml:space="preserve">Type</w:t>
            </w:r>
          </w:p>
        </w:tc>
        <w:tc>
          <w:tcPr>
            <w:tcW w:type="dxa" w:w="46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serialNumber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ID (e.g., KB-001-0001)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denomination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5, 10, or 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unissued | active | redeemed | retired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verificationHash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SHA-256 for QR validation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bill was generated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verificationCount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 QR has been scanned</w:t>
            </w:r>
          </w:p>
        </w:tc>
      </w:tr>
    </w:tbl>
    <w:p>
      <w:pPr>
        <w:pStyle w:val="Heading2"/>
        <w:spacing w:before="300"/>
      </w:pPr>
      <w:r>
        <w:t xml:space="preserve">Business</w:t>
      </w:r>
    </w:p>
    <w:p>
      <w:pPr>
        <w:pStyle w:val="Code"/>
        <w:shd w:fill="F5F5F5" w:val="clear"/>
      </w:pPr>
      <w:r>
        <w:rPr>
          <w:rFonts w:ascii="Courier New" w:cs="Courier New" w:eastAsia="Courier New" w:hAnsi="Courier New"/>
          <w:sz w:val="20"/>
          <w:szCs w:val="20"/>
        </w:rPr>
        <w:t xml:space="preserve">Collection: businesses/{businessCode}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b/>
                <w:bCs/>
              </w:rPr>
              <w:t xml:space="preserve">Field</w:t>
            </w:r>
          </w:p>
        </w:tc>
        <w:tc>
          <w:tcPr>
            <w:tcW w:type="dxa" w:w="234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b/>
                <w:bCs/>
              </w:rPr>
              <w:t xml:space="preserve">Type</w:t>
            </w:r>
          </w:p>
        </w:tc>
        <w:tc>
          <w:tcPr>
            <w:tcW w:type="dxa" w:w="46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code (e.g., CAFE-01)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name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category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food | retail | services | arts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Currently participating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checkinCount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check-ins received</w:t>
            </w:r>
          </w:p>
        </w:tc>
      </w:tr>
    </w:tbl>
    <w:p>
      <w:r>
        <w:br w:type="page"/>
      </w:r>
    </w:p>
    <w:p>
      <w:pPr>
        <w:pStyle w:val="Heading2"/>
      </w:pPr>
      <w:r>
        <w:t xml:space="preserve">Check-in Record</w:t>
      </w:r>
    </w:p>
    <w:p>
      <w:pPr>
        <w:pStyle w:val="Code"/>
        <w:shd w:fill="F5F5F5" w:val="clear"/>
      </w:pPr>
      <w:r>
        <w:rPr>
          <w:rFonts w:ascii="Courier New" w:cs="Courier New" w:eastAsia="Courier New" w:hAnsi="Courier New"/>
          <w:sz w:val="20"/>
          <w:szCs w:val="20"/>
        </w:rPr>
        <w:t xml:space="preserve">Collection: checkins/{autoId}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b/>
                <w:bCs/>
              </w:rPr>
              <w:t xml:space="preserve">Field</w:t>
            </w:r>
          </w:p>
        </w:tc>
        <w:tc>
          <w:tcPr>
            <w:tcW w:type="dxa" w:w="234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b/>
                <w:bCs/>
              </w:rPr>
              <w:t xml:space="preserve">Type</w:t>
            </w:r>
          </w:p>
        </w:tc>
        <w:tc>
          <w:tcPr>
            <w:tcW w:type="dxa" w:w="46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visitorId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Anonymous device ID or user ID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business visited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check-in occurred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kinderbucksMatched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Did they pay with KB too?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boostApplied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Bonus percentage (0.10-0.25)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memberTier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 at time of check-in</w:t>
            </w:r>
          </w:p>
        </w:tc>
      </w:tr>
    </w:tbl>
    <w:p>
      <w:pPr>
        <w:pStyle w:val="Heading2"/>
        <w:spacing w:before="300"/>
      </w:pPr>
      <w:r>
        <w:t xml:space="preserve">Member Profile</w:t>
      </w:r>
    </w:p>
    <w:p>
      <w:pPr>
        <w:pStyle w:val="Code"/>
        <w:shd w:fill="F5F5F5" w:val="clear"/>
      </w:pPr>
      <w:r>
        <w:rPr>
          <w:rFonts w:ascii="Courier New" w:cs="Courier New" w:eastAsia="Courier New" w:hAnsi="Courier New"/>
          <w:sz w:val="20"/>
          <w:szCs w:val="20"/>
        </w:rPr>
        <w:t xml:space="preserve">Collection: members/{visitorId}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b/>
                <w:bCs/>
              </w:rPr>
              <w:t xml:space="preserve">Field</w:t>
            </w:r>
          </w:p>
        </w:tc>
        <w:tc>
          <w:tcPr>
            <w:tcW w:type="dxa" w:w="234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b/>
                <w:bCs/>
              </w:rPr>
              <w:t xml:space="preserve">Type</w:t>
            </w:r>
          </w:p>
        </w:tc>
        <w:tc>
          <w:tcPr>
            <w:tcW w:type="dxa" w:w="46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curious | hooked | lineAndSinker | patron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businessesVisited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of unique business codes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totalCheckins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Lifetime check-in count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matchedTransactions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Check-ins with KB payment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 null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for account linking</w:t>
            </w:r>
          </w:p>
        </w:tc>
      </w:tr>
    </w:tbl>
    <w:p>
      <w:pPr>
        <w:pStyle w:val="Heading1"/>
        <w:spacing w:before="300"/>
      </w:pPr>
      <w:r>
        <w:t xml:space="preserve">URL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9a227" w:val="clear"/>
            <w:tcMar>
              <w:top w:type="dxa" w:w="80"/>
              <w:left w:type="dxa" w:w="120"/>
              <w:bottom w:type="dxa" w:w="80"/>
              <w:right w:type="dxa" w:w="120"/>
            </w:tcMar>
          </w:tcPr>
          <w:p>
            <w:r>
              <w:rPr>
                <w:b/>
                <w:bCs/>
              </w:rPr>
              <w:t xml:space="preserve">Route</w:t>
            </w:r>
          </w:p>
        </w:tc>
        <w:tc>
          <w:tcPr>
            <w:tcW w:type="dxa" w:w="4680"/>
            <w:tcBorders>
              <w:top w:val="single" w:color="CCCCCC" w:sz="1"/>
              <w:left w:val="single" w:color="CCCCCC" w:sz="1"/>
              <w:bottom w:val="single" w:color="CCCCCC" w:sz="1"/>
              <w:right w:val="single" w:color="CCCCCC" w:sz="1"/>
            </w:tcBorders>
            <w:shd w:fill="c9a227" w:val="clear"/>
            <w:tcMar>
              <w:top w:type="dxa" w:w="80"/>
              <w:left w:type="dxa" w:w="120"/>
              <w:bottom w:type="dxa" w:w="80"/>
              <w:right w:type="dxa" w:w="120"/>
            </w:tcMar>
          </w:tcPr>
          <w:p>
            <w:r>
              <w:rPr>
                <w:b/>
                <w:bCs/>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 / landing page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/#/verify/:serial/:hash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Kinderbucks bill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/#/checkin/:businessCode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check-in at business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/#/profile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Member profile and tier 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/#/admin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dashboard (protected)</w:t>
            </w:r>
          </w:p>
        </w:tc>
      </w:tr>
    </w:tbl>
    <w:p>
      <w:pPr>
        <w:pStyle w:val="Heading1"/>
        <w:spacing w:before="300"/>
      </w:pPr>
      <w:r>
        <w:t xml:space="preserve">Security Considerations</w:t>
      </w:r>
    </w:p>
    <w:p>
      <w:pPr>
        <w:pStyle w:val="Heading2"/>
      </w:pPr>
      <w:r>
        <w:t xml:space="preserve">Firestore Rules</w:t>
      </w:r>
    </w:p>
    <w:p>
      <w:pPr>
        <w:pStyle w:val="ListParagraph"/>
        <w:numPr>
          <w:ilvl w:val="0"/>
          <w:numId w:val="2"/>
        </w:numPr>
      </w:pPr>
      <w:r>
        <w:t xml:space="preserve">Public read for business list and bill verification</w:t>
      </w:r>
    </w:p>
    <w:p>
      <w:pPr>
        <w:pStyle w:val="ListParagraph"/>
        <w:numPr>
          <w:ilvl w:val="0"/>
          <w:numId w:val="2"/>
        </w:numPr>
      </w:pPr>
      <w:r>
        <w:t xml:space="preserve">Write restricted to authenticated admin for bills</w:t>
      </w:r>
    </w:p>
    <w:p>
      <w:pPr>
        <w:pStyle w:val="ListParagraph"/>
        <w:numPr>
          <w:ilvl w:val="0"/>
          <w:numId w:val="2"/>
        </w:numPr>
      </w:pPr>
      <w:r>
        <w:t xml:space="preserve">Check-ins require rate limiting (1 per business per hour)</w:t>
      </w:r>
    </w:p>
    <w:p>
      <w:pPr>
        <w:pStyle w:val="ListParagraph"/>
        <w:numPr>
          <w:ilvl w:val="0"/>
          <w:numId w:val="2"/>
        </w:numPr>
      </w:pPr>
      <w:r>
        <w:t xml:space="preserve">Member profiles readable only by owner</w:t>
      </w:r>
    </w:p>
    <w:p>
      <w:pPr>
        <w:pStyle w:val="Heading2"/>
      </w:pPr>
      <w:r>
        <w:t xml:space="preserve">Anti-Abuse Measures</w:t>
      </w:r>
    </w:p>
    <w:p>
      <w:pPr>
        <w:pStyle w:val="ListParagraph"/>
        <w:numPr>
          <w:ilvl w:val="0"/>
          <w:numId w:val="2"/>
        </w:numPr>
      </w:pPr>
      <w:r>
        <w:t xml:space="preserve">Check-in cooldown prevents spam</w:t>
      </w:r>
    </w:p>
    <w:p>
      <w:pPr>
        <w:pStyle w:val="ListParagraph"/>
        <w:numPr>
          <w:ilvl w:val="0"/>
          <w:numId w:val="2"/>
        </w:numPr>
      </w:pPr>
      <w:r>
        <w:t xml:space="preserve">Device fingerprinting for anonymous users</w:t>
      </w:r>
    </w:p>
    <w:p>
      <w:pPr>
        <w:pStyle w:val="ListParagraph"/>
        <w:numPr>
          <w:ilvl w:val="0"/>
          <w:numId w:val="2"/>
        </w:numPr>
      </w:pPr>
      <w:r>
        <w:t xml:space="preserve">Matching window prevents retroactive claims</w:t>
      </w:r>
    </w:p>
    <w:p>
      <w:pPr>
        <w:pStyle w:val="ListParagraph"/>
        <w:numPr>
          <w:ilvl w:val="0"/>
          <w:numId w:val="2"/>
        </w:numPr>
      </w:pPr>
      <w:r>
        <w:t xml:space="preserve">Verification hash prevents bill counterfeiting</w:t>
      </w:r>
    </w:p>
    <w:p>
      <w:pPr>
        <w:pStyle w:val="Heading1"/>
        <w:spacing w:before="300"/>
      </w:pPr>
      <w:r>
        <w:t xml:space="preserve">Cost Projections</w:t>
      </w:r>
    </w:p>
    <w:p>
      <w:pPr>
        <w:spacing w:after="200"/>
      </w:pPr>
      <w:r>
        <w:t xml:space="preserve">The system is designed to operate within Firebase and GitHub Pages free tiers during pilot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b/>
                <w:bCs/>
                <w:color w:val="FFFFFF"/>
              </w:rPr>
              <w:t xml:space="preserve">Service</w:t>
            </w:r>
          </w:p>
        </w:tc>
        <w:tc>
          <w:tcPr>
            <w:tcW w:type="dxa" w:w="312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b/>
                <w:bCs/>
                <w:color w:val="FFFFFF"/>
              </w:rPr>
              <w:t xml:space="preserve">Free Tier Limit</w:t>
            </w:r>
          </w:p>
        </w:tc>
        <w:tc>
          <w:tcPr>
            <w:tcW w:type="dxa" w:w="312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b/>
                <w:bCs/>
                <w:color w:val="FFFFFF"/>
              </w:rPr>
              <w:t xml:space="preserve">Pilot Estimate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Firestore reads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50K/day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~5K/day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Firestore writes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20K/day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GB/month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GB/month</w:t>
            </w:r>
          </w:p>
        </w:tc>
      </w:tr>
    </w:tbl>
    <w:p>
      <w:pPr>
        <w:spacing w:before="200"/>
      </w:pPr>
      <w:r>
        <w:rPr>
          <w:b/>
          <w:bCs/>
        </w:rPr>
        <w:t xml:space="preserve">Estimated monthly cost during pilot: $0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f2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744210"/>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 w:type="paragraph" w:styleId="Code">
    <w:name w:val="Code"/>
    <w:basedOn w:val="Normal"/>
    <w:next w:val="Normal"/>
    <w:pPr>
      <w:spacing w:before="100" w:after="10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2026-01-20T03:22:01.820Z</dcterms:created>
  <dcterms:modified xsi:type="dcterms:W3CDTF">2026-01-20T03:22:01.820Z</dcterms:modified>
</cp:coreProperties>
</file>

<file path=docProps/custom.xml><?xml version="1.0" encoding="utf-8"?>
<Properties xmlns="http://schemas.openxmlformats.org/officeDocument/2006/custom-properties" xmlns:vt="http://schemas.openxmlformats.org/officeDocument/2006/docPropsVTypes"/>
</file>