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 - Cedar Devshop LLC</w:t>
      </w:r>
    </w:p>
    <w:p>
      <w:r>
        <w:t>This Independent Contractor Agreement is made on 1 March 2025 between Northwind Analytics Inc. and Cedar Devshop LLC, whose principal is S. Okonkwo and whose registered address is 210 Cedar Street, Portland, Oregon.</w:t>
      </w:r>
    </w:p>
    <w:p>
      <w:r>
        <w:t>Scope. Contractor shall provide software engineering services relating to the analytics engine and associated data pipelines.</w:t>
      </w:r>
    </w:p>
    <w:p>
      <w:r>
        <w:t>Fees. Customer shall pay USD 18,000 per month for the duration of the engagement.</w:t>
      </w:r>
    </w:p>
    <w:p>
      <w:r>
        <w:t>Intellectual property. All work product created by Contractor is assigned to the Company, such assignment being effective from 1 March 2025.</w:t>
      </w:r>
    </w:p>
    <w:p>
      <w:r>
        <w:t>Term. This Agreement continues until terminated by either party on thirty (30)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