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Intellectual Property Assignment Agreement</w:t>
      </w:r>
    </w:p>
    <w:p>
      <w:r>
        <w:t>Each of Sarah Chen and David Okonkwo hereby assigns to Northwind Analytics Inc. all right, title and interest in any intellectual property created in the course of their engagement.</w:t>
      </w:r>
    </w:p>
    <w:p>
      <w:r>
        <w:t>This assignment is effective from 19 June 2019 and covers all inventions, software, designs and works of authorship.</w:t>
      </w:r>
    </w:p>
    <w:p>
      <w:r>
        <w:t>This assignment does not extend to work product created by third party contractors, which is addressed in the relevant contractor agreements.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