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2F5496"/>
          <w:sz w:val="30"/>
          <w:szCs w:val="30"/>
        </w:rPr>
        <w:t xml:space="preserve">Web3Geeks Onboarding Agent — Production Monitoring Checklist</w:t>
      </w:r>
    </w:p>
    <w:p>
      <w:pPr>
        <w:pBdr>
          <w:bottom w:val="single" w:color="CCCCCC" w:sz="6" w:space="4"/>
        </w:pBdr>
        <w:spacing w:after="130"/>
      </w:pPr>
      <w:r>
        <w:rPr>
          <w:i/>
          <w:iCs/>
          <w:color w:val="555555"/>
          <w:sz w:val="19"/>
          <w:szCs w:val="19"/>
        </w:rPr>
        <w:t xml:space="preserve">What to track once this agent is handling real client inquiries, with alert thresholds and a re-evaluation cadence.</w:t>
      </w:r>
    </w:p>
    <w:p>
      <w:pPr>
        <w:pStyle w:val="Heading2"/>
        <w:spacing w:after="35" w:before="70"/>
      </w:pPr>
      <w:r>
        <w:t xml:space="preserve">Metrics to track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3000"/>
        <w:gridCol w:w="2250"/>
      </w:tblGrid>
      <w:tr>
        <w:tc>
          <w:tcPr>
            <w:tcW w:type="dxa" w:w="1500"/>
            <w:shd w:fill="2F5496" w:color="auto" w:val="clea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2600"/>
            <w:shd w:fill="2F5496" w:color="auto" w:val="clea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What it measures</w:t>
            </w:r>
          </w:p>
        </w:tc>
        <w:tc>
          <w:tcPr>
            <w:tcW w:type="dxa" w:w="3000"/>
            <w:shd w:fill="2F5496" w:color="auto" w:val="clea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How to capture it</w:t>
            </w:r>
          </w:p>
        </w:tc>
        <w:tc>
          <w:tcPr>
            <w:tcW w:type="dxa" w:w="2250"/>
            <w:shd w:fill="2F5496" w:color="auto" w:val="clea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Alert threshold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Error rate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% of /onboard/start and /approve calls returning 5xx, per hour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Log every 500/502 from api.py's exception handlers (already structured); count vs. total requests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&gt; 5% in any 1-hour window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Latency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p50/p95 wall-clock time for /onboard/start (draft generation) and /approve (resume)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X-Latency-Seconds response header, already emitted by the logging middleware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p95 &gt; 20s sustained for 15 min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Cost drift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Token usage per run (input+output), and $ if moved to a paid tier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usage_metadata already logged per LLM call in agent_graph.py; sum per thread_id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Daily average total_tokens/run rises &gt; 30% week-over-week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Output quality drift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Sampled human review score (task success, factual grounding, tone) on a rolling sample of completed runs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Weekly manual re-scoring using the same 6 criteria as evaluation.py, on ~10 real production runs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Any criterion's rolling average drops &gt; 1 point (on the 1-5 scale) vs. the launch baseline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Revision-loop rate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% of runs that hit max_revisions (2) without reaching quality_score &gt;= 0.7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revision_count field already in agent's final state, per thread_id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&gt; 20% of runs exhausting revisions in a day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Approval rejection rate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% of proposals rejected at the human approval gate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req.approved logged in /approve calls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&gt; 25% rejected in a week -- signals draft quality problems upstream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External tool failures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% of currency-conversion calls that hit the try/except fallback path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error_log entries tagged [convert_currency], per thread_id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&gt; 10% of runs falling back to raw-amount-as-USD in a day</w:t>
            </w:r>
          </w:p>
        </w:tc>
      </w:tr>
    </w:tbl>
    <w:p>
      <w:pPr>
        <w:pStyle w:val="Heading2"/>
        <w:spacing w:after="35" w:before="70"/>
      </w:pPr>
      <w:r>
        <w:t xml:space="preserve">Re-evaluation cadence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2750"/>
      </w:tblGrid>
      <w:tr>
        <w:tc>
          <w:tcPr>
            <w:tcW w:type="dxa" w:w="3300"/>
            <w:shd w:fill="2F5496" w:color="auto" w:val="clea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Activity</w:t>
            </w:r>
          </w:p>
        </w:tc>
        <w:tc>
          <w:tcPr>
            <w:tcW w:type="dxa" w:w="3300"/>
            <w:shd w:fill="2F5496" w:color="auto" w:val="clea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Cadence</w:t>
            </w:r>
          </w:p>
        </w:tc>
        <w:tc>
          <w:tcPr>
            <w:tcW w:type="dxa" w:w="2750"/>
            <w:shd w:fill="2F5496" w:color="auto" w:val="clea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3300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Automated metrics (error rate, latency, cost, tool failures)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Continuous / daily dashboard</w:t>
            </w:r>
          </w:p>
        </w:tc>
        <w:tc>
          <w:tcPr>
            <w:tcW w:type="dxa" w:w="2750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On-call engineer</w:t>
            </w:r>
          </w:p>
        </w:tc>
      </w:tr>
      <w:tr>
        <w:tc>
          <w:tcPr>
            <w:tcW w:type="dxa" w:w="3300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Manual quality re-scoring (10-run sample)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Weekly</w:t>
            </w:r>
          </w:p>
        </w:tc>
        <w:tc>
          <w:tcPr>
            <w:tcW w:type="dxa" w:w="2750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Whoever owns the agent's prompts/catalog</w:t>
            </w:r>
          </w:p>
        </w:tc>
      </w:tr>
      <w:tr>
        <w:tc>
          <w:tcPr>
            <w:tcW w:type="dxa" w:w="3300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Full re-run of the 10-case evaluation suite (evaluation.py)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After any prompt, model, or catalog change</w:t>
            </w:r>
          </w:p>
        </w:tc>
        <w:tc>
          <w:tcPr>
            <w:tcW w:type="dxa" w:w="2750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Same</w:t>
            </w:r>
          </w:p>
        </w:tc>
      </w:tr>
      <w:tr>
        <w:tc>
          <w:tcPr>
            <w:tcW w:type="dxa" w:w="3300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Review of rejected proposals for a common cause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Weekly, or immediately if rejection rate crosses threshold</w:t>
            </w:r>
          </w:p>
        </w:tc>
        <w:tc>
          <w:tcPr>
            <w:tcW w:type="dxa" w:w="2750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Product/business owner</w:t>
            </w:r>
          </w:p>
        </w:tc>
      </w:tr>
    </w:tbl>
    <w:p>
      <w:pPr>
        <w:pStyle w:val="Heading2"/>
        <w:spacing w:after="35" w:before="70"/>
      </w:pPr>
      <w:r>
        <w:t xml:space="preserve">Notes on alerting</w:t>
      </w:r>
    </w:p>
    <w:p>
      <w:pPr>
        <w:spacing w:after="50"/>
      </w:pPr>
      <w:r>
        <w:rPr>
          <w:sz w:val="18"/>
          <w:szCs w:val="18"/>
        </w:rPr>
        <w:t xml:space="preserve">Thresholds above are starting points, not fixed targets — tune them after the first few weeks of real traffic once a genuine baseline exists (the numbers in this checklist are reasonable defaults, not measured production data). The error-rate and tool-failure metrics can page immediately since they indicate the system is actively broken; cost-drift and quality-drift are review-cadence items, not page-worthy alerts, since a single bad run doesn't mean the system has degraded. Any change to the LLM model, prompts, or services_catalog.json should trigger a full re-run of evaluation.py before deploying — catching a regression against the 10-case suite is far cheaper than catching it from a live client interaction.</w:t>
      </w:r>
    </w:p>
    <w:sectPr>
      <w:pgSz w:w="12240" w:h="15840" w:orient="portrait"/>
      <w:pgMar w:top="520" w:right="800" w:bottom="52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2026-08-16T23:12:57.320Z</dcterms:created>
  <dcterms:modified xsi:type="dcterms:W3CDTF">2026-08-16T23:12:57.332Z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