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7472" w:rsidRDefault="007B2F28">
      <w:pPr>
        <w:spacing w:after="40"/>
      </w:pPr>
      <w:r>
        <w:rPr>
          <w:b/>
          <w:bCs/>
          <w:color w:val="2F5496"/>
          <w:sz w:val="32"/>
          <w:szCs w:val="32"/>
        </w:rPr>
        <w:t xml:space="preserve">Week 5 · Day 4 — </w:t>
      </w:r>
      <w:proofErr w:type="spellStart"/>
      <w:r>
        <w:rPr>
          <w:b/>
          <w:bCs/>
          <w:color w:val="2F5496"/>
          <w:sz w:val="32"/>
          <w:szCs w:val="32"/>
        </w:rPr>
        <w:t>CrewAI</w:t>
      </w:r>
      <w:proofErr w:type="spellEnd"/>
      <w:r>
        <w:rPr>
          <w:b/>
          <w:bCs/>
          <w:color w:val="2F5496"/>
          <w:sz w:val="32"/>
          <w:szCs w:val="32"/>
        </w:rPr>
        <w:t xml:space="preserve"> Multi-Agent Crew</w:t>
      </w:r>
    </w:p>
    <w:p w:rsidR="001A7472" w:rsidRDefault="007B2F28">
      <w:pPr>
        <w:spacing w:after="60"/>
      </w:pPr>
      <w:r>
        <w:rPr>
          <w:i/>
          <w:iCs/>
          <w:color w:val="555555"/>
          <w:sz w:val="22"/>
          <w:szCs w:val="22"/>
        </w:rPr>
        <w:t>Sequential vs. Hierarchical vs. Single-Agent — Comparison Report</w:t>
      </w:r>
    </w:p>
    <w:p w:rsidR="001A7472" w:rsidRDefault="007B2F28">
      <w:pPr>
        <w:pBdr>
          <w:bottom w:val="single" w:sz="6" w:space="4" w:color="CCCCCC"/>
        </w:pBdr>
        <w:spacing w:after="160"/>
      </w:pPr>
      <w:r>
        <w:rPr>
          <w:i/>
          <w:iCs/>
          <w:color w:val="777777"/>
          <w:sz w:val="18"/>
          <w:szCs w:val="18"/>
        </w:rPr>
        <w:t xml:space="preserve">API provider note: switched from </w:t>
      </w:r>
      <w:proofErr w:type="spellStart"/>
      <w:r>
        <w:rPr>
          <w:i/>
          <w:iCs/>
          <w:color w:val="777777"/>
          <w:sz w:val="18"/>
          <w:szCs w:val="18"/>
        </w:rPr>
        <w:t>Groq</w:t>
      </w:r>
      <w:proofErr w:type="spellEnd"/>
      <w:r>
        <w:rPr>
          <w:i/>
          <w:iCs/>
          <w:color w:val="777777"/>
          <w:sz w:val="18"/>
          <w:szCs w:val="18"/>
        </w:rPr>
        <w:t xml:space="preserve"> to the Gemini API (Google AI Studio free tier) via </w:t>
      </w:r>
      <w:proofErr w:type="spellStart"/>
      <w:r>
        <w:rPr>
          <w:i/>
          <w:iCs/>
          <w:color w:val="777777"/>
          <w:sz w:val="18"/>
          <w:szCs w:val="18"/>
        </w:rPr>
        <w:t>CrewAI's</w:t>
      </w:r>
      <w:proofErr w:type="spellEnd"/>
      <w:r>
        <w:rPr>
          <w:i/>
          <w:iCs/>
          <w:color w:val="777777"/>
          <w:sz w:val="18"/>
          <w:szCs w:val="18"/>
        </w:rPr>
        <w:t xml:space="preserve"> LLM wrapper (model="</w:t>
      </w:r>
      <w:proofErr w:type="spellStart"/>
      <w:r>
        <w:rPr>
          <w:i/>
          <w:iCs/>
          <w:color w:val="777777"/>
          <w:sz w:val="18"/>
          <w:szCs w:val="18"/>
        </w:rPr>
        <w:t>gemini</w:t>
      </w:r>
      <w:proofErr w:type="spellEnd"/>
      <w:r>
        <w:rPr>
          <w:i/>
          <w:iCs/>
          <w:color w:val="777777"/>
          <w:sz w:val="18"/>
          <w:szCs w:val="18"/>
        </w:rPr>
        <w:t>/gemini-3</w:t>
      </w:r>
      <w:r>
        <w:rPr>
          <w:i/>
          <w:iCs/>
          <w:color w:val="777777"/>
          <w:sz w:val="18"/>
          <w:szCs w:val="18"/>
        </w:rPr>
        <w:t>.5-flash-lite</w:t>
      </w:r>
      <w:r>
        <w:rPr>
          <w:i/>
          <w:iCs/>
          <w:color w:val="777777"/>
          <w:sz w:val="18"/>
          <w:szCs w:val="18"/>
        </w:rPr>
        <w:t xml:space="preserve">"), after an open </w:t>
      </w:r>
      <w:proofErr w:type="spellStart"/>
      <w:r>
        <w:rPr>
          <w:i/>
          <w:iCs/>
          <w:color w:val="777777"/>
          <w:sz w:val="18"/>
          <w:szCs w:val="18"/>
        </w:rPr>
        <w:t>CrewAI</w:t>
      </w:r>
      <w:proofErr w:type="spellEnd"/>
      <w:r>
        <w:rPr>
          <w:i/>
          <w:iCs/>
          <w:color w:val="777777"/>
          <w:sz w:val="18"/>
          <w:szCs w:val="18"/>
        </w:rPr>
        <w:t>/</w:t>
      </w:r>
      <w:proofErr w:type="spellStart"/>
      <w:r>
        <w:rPr>
          <w:i/>
          <w:iCs/>
          <w:color w:val="777777"/>
          <w:sz w:val="18"/>
          <w:szCs w:val="18"/>
        </w:rPr>
        <w:t>Groq</w:t>
      </w:r>
      <w:proofErr w:type="spellEnd"/>
      <w:r>
        <w:rPr>
          <w:i/>
          <w:iCs/>
          <w:color w:val="777777"/>
          <w:sz w:val="18"/>
          <w:szCs w:val="18"/>
        </w:rPr>
        <w:t xml:space="preserve"> bug (</w:t>
      </w:r>
      <w:proofErr w:type="spellStart"/>
      <w:r>
        <w:rPr>
          <w:i/>
          <w:iCs/>
          <w:color w:val="777777"/>
          <w:sz w:val="18"/>
          <w:szCs w:val="18"/>
        </w:rPr>
        <w:t>cache_breakpoint</w:t>
      </w:r>
      <w:proofErr w:type="spellEnd"/>
      <w:r>
        <w:rPr>
          <w:i/>
          <w:iCs/>
          <w:color w:val="777777"/>
          <w:sz w:val="18"/>
          <w:szCs w:val="18"/>
        </w:rPr>
        <w:t xml:space="preserve">, issue #5886) made </w:t>
      </w:r>
      <w:proofErr w:type="spellStart"/>
      <w:r>
        <w:rPr>
          <w:i/>
          <w:iCs/>
          <w:color w:val="777777"/>
          <w:sz w:val="18"/>
          <w:szCs w:val="18"/>
        </w:rPr>
        <w:t>Groq</w:t>
      </w:r>
      <w:proofErr w:type="spellEnd"/>
      <w:r>
        <w:rPr>
          <w:i/>
          <w:iCs/>
          <w:color w:val="777777"/>
          <w:sz w:val="18"/>
          <w:szCs w:val="18"/>
        </w:rPr>
        <w:t xml:space="preserve"> unreliable. Cost figures below are paid</w:t>
      </w:r>
      <w:r>
        <w:rPr>
          <w:i/>
          <w:iCs/>
          <w:color w:val="777777"/>
          <w:sz w:val="18"/>
          <w:szCs w:val="18"/>
        </w:rPr>
        <w:t>-tier-equivalent estimates — actual free-tier usage is $0, bounded by rate limits instead.</w:t>
      </w:r>
    </w:p>
    <w:p w:rsidR="001A7472" w:rsidRDefault="007B2F28">
      <w:pPr>
        <w:pStyle w:val="Heading2"/>
        <w:spacing w:before="80" w:after="40"/>
      </w:pPr>
      <w:r>
        <w:t>The Task &amp; Crew</w:t>
      </w:r>
    </w:p>
    <w:p w:rsidR="001A7472" w:rsidRDefault="007B2F28">
      <w:pPr>
        <w:spacing w:after="60"/>
      </w:pPr>
      <w:r>
        <w:rPr>
          <w:sz w:val="19"/>
          <w:szCs w:val="19"/>
        </w:rPr>
        <w:t xml:space="preserve">A three-agent </w:t>
      </w:r>
      <w:proofErr w:type="spellStart"/>
      <w:r>
        <w:rPr>
          <w:sz w:val="19"/>
          <w:szCs w:val="19"/>
        </w:rPr>
        <w:t>CrewAI</w:t>
      </w:r>
      <w:proofErr w:type="spellEnd"/>
      <w:r>
        <w:rPr>
          <w:sz w:val="19"/>
          <w:szCs w:val="19"/>
        </w:rPr>
        <w:t xml:space="preserve"> crew (Data Analyst, Product Strategy Consultant, Executive Communications Specialist) reviews the laptop product catalog carried</w:t>
      </w:r>
      <w:r>
        <w:rPr>
          <w:sz w:val="19"/>
          <w:szCs w:val="19"/>
        </w:rPr>
        <w:t xml:space="preserve"> over from Days 2-3, generates prioritized business insights, and writes a stakeholder-ready memo. Only the analyst holds data-reading and calculator tools; the strategist and writer work purely from the prior stage's output, keeping the final memo traceab</w:t>
      </w:r>
      <w:r>
        <w:rPr>
          <w:sz w:val="19"/>
          <w:szCs w:val="19"/>
        </w:rPr>
        <w:t>le to one source of numbers.</w:t>
      </w:r>
      <w:bookmarkStart w:id="0" w:name="_GoBack"/>
      <w:bookmarkEnd w:id="0"/>
    </w:p>
    <w:p w:rsidR="001A7472" w:rsidRDefault="007B2F28">
      <w:pPr>
        <w:pStyle w:val="Heading2"/>
        <w:spacing w:before="80" w:after="40"/>
      </w:pPr>
      <w:r>
        <w:t>Sequential vs. Hierarchical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50"/>
      </w:tblGrid>
      <w:tr w:rsidR="001A7472">
        <w:tblPrEx>
          <w:tblCellMar>
            <w:top w:w="0" w:type="dxa"/>
            <w:bottom w:w="0" w:type="dxa"/>
          </w:tblCellMar>
        </w:tblPrEx>
        <w:tc>
          <w:tcPr>
            <w:tcW w:w="1900" w:type="dxa"/>
            <w:shd w:val="clear" w:color="auto" w:fill="2F5496"/>
          </w:tcPr>
          <w:p w:rsidR="001A7472" w:rsidRDefault="007B2F28">
            <w:r>
              <w:rPr>
                <w:b/>
                <w:bCs/>
                <w:color w:val="FFFFFF"/>
                <w:sz w:val="17"/>
                <w:szCs w:val="17"/>
              </w:rPr>
              <w:t>Aspect</w:t>
            </w:r>
          </w:p>
        </w:tc>
        <w:tc>
          <w:tcPr>
            <w:tcW w:w="3700" w:type="dxa"/>
            <w:shd w:val="clear" w:color="auto" w:fill="2F5496"/>
          </w:tcPr>
          <w:p w:rsidR="001A7472" w:rsidRDefault="007B2F28">
            <w:r>
              <w:rPr>
                <w:b/>
                <w:bCs/>
                <w:color w:val="FFFFFF"/>
                <w:sz w:val="17"/>
                <w:szCs w:val="17"/>
              </w:rPr>
              <w:t>Sequential</w:t>
            </w:r>
          </w:p>
        </w:tc>
        <w:tc>
          <w:tcPr>
            <w:tcW w:w="3750" w:type="dxa"/>
            <w:shd w:val="clear" w:color="auto" w:fill="2F5496"/>
          </w:tcPr>
          <w:p w:rsidR="001A7472" w:rsidRDefault="007B2F28">
            <w:r>
              <w:rPr>
                <w:b/>
                <w:bCs/>
                <w:color w:val="FFFFFF"/>
                <w:sz w:val="17"/>
                <w:szCs w:val="17"/>
              </w:rPr>
              <w:t>Hierarchical</w:t>
            </w:r>
          </w:p>
        </w:tc>
      </w:tr>
      <w:tr w:rsidR="001A7472">
        <w:tblPrEx>
          <w:tblCellMar>
            <w:top w:w="0" w:type="dxa"/>
            <w:bottom w:w="0" w:type="dxa"/>
          </w:tblCellMar>
        </w:tblPrEx>
        <w:tc>
          <w:tcPr>
            <w:tcW w:w="1900" w:type="dxa"/>
          </w:tcPr>
          <w:p w:rsidR="001A7472" w:rsidRDefault="007B2F28">
            <w:r>
              <w:rPr>
                <w:sz w:val="17"/>
                <w:szCs w:val="17"/>
              </w:rPr>
              <w:t>Coordination</w:t>
            </w:r>
          </w:p>
        </w:tc>
        <w:tc>
          <w:tcPr>
            <w:tcW w:w="3700" w:type="dxa"/>
          </w:tcPr>
          <w:p w:rsidR="001A7472" w:rsidRDefault="007B2F28">
            <w:r>
              <w:rPr>
                <w:sz w:val="17"/>
                <w:szCs w:val="17"/>
              </w:rPr>
              <w:t>Fixed pipeline order; no re-delegation</w:t>
            </w:r>
          </w:p>
        </w:tc>
        <w:tc>
          <w:tcPr>
            <w:tcW w:w="3750" w:type="dxa"/>
          </w:tcPr>
          <w:p w:rsidR="001A7472" w:rsidRDefault="007B2F28">
            <w:r>
              <w:rPr>
                <w:sz w:val="17"/>
                <w:szCs w:val="17"/>
              </w:rPr>
              <w:t>Manager assigns and can re-delegate work</w:t>
            </w:r>
          </w:p>
        </w:tc>
      </w:tr>
      <w:tr w:rsidR="001A7472">
        <w:tblPrEx>
          <w:tblCellMar>
            <w:top w:w="0" w:type="dxa"/>
            <w:bottom w:w="0" w:type="dxa"/>
          </w:tblCellMar>
        </w:tblPrEx>
        <w:tc>
          <w:tcPr>
            <w:tcW w:w="1900" w:type="dxa"/>
          </w:tcPr>
          <w:p w:rsidR="001A7472" w:rsidRDefault="007B2F28">
            <w:r>
              <w:rPr>
                <w:sz w:val="17"/>
                <w:szCs w:val="17"/>
              </w:rPr>
              <w:t>Cost / latency</w:t>
            </w:r>
          </w:p>
        </w:tc>
        <w:tc>
          <w:tcPr>
            <w:tcW w:w="3700" w:type="dxa"/>
          </w:tcPr>
          <w:p w:rsidR="001A7472" w:rsidRDefault="007B2F28">
            <w:r>
              <w:rPr>
                <w:sz w:val="17"/>
                <w:szCs w:val="17"/>
              </w:rPr>
              <w:t>3 specialist LLM turns</w:t>
            </w:r>
          </w:p>
        </w:tc>
        <w:tc>
          <w:tcPr>
            <w:tcW w:w="3750" w:type="dxa"/>
          </w:tcPr>
          <w:p w:rsidR="001A7472" w:rsidRDefault="007B2F28">
            <w:r>
              <w:rPr>
                <w:sz w:val="17"/>
                <w:szCs w:val="17"/>
              </w:rPr>
              <w:t>3 specialist turns + manager planning/review turns — always more</w:t>
            </w:r>
          </w:p>
        </w:tc>
      </w:tr>
      <w:tr w:rsidR="001A7472">
        <w:tblPrEx>
          <w:tblCellMar>
            <w:top w:w="0" w:type="dxa"/>
            <w:bottom w:w="0" w:type="dxa"/>
          </w:tblCellMar>
        </w:tblPrEx>
        <w:tc>
          <w:tcPr>
            <w:tcW w:w="1900" w:type="dxa"/>
          </w:tcPr>
          <w:p w:rsidR="001A7472" w:rsidRDefault="007B2F28">
            <w:r>
              <w:rPr>
                <w:sz w:val="17"/>
                <w:szCs w:val="17"/>
              </w:rPr>
              <w:t>Reliability</w:t>
            </w:r>
          </w:p>
        </w:tc>
        <w:tc>
          <w:tcPr>
            <w:tcW w:w="3700" w:type="dxa"/>
          </w:tcPr>
          <w:p w:rsidR="001A7472" w:rsidRDefault="007B2F28">
            <w:r>
              <w:rPr>
                <w:sz w:val="17"/>
                <w:szCs w:val="17"/>
              </w:rPr>
              <w:t>Same stages run in the same order every time</w:t>
            </w:r>
          </w:p>
        </w:tc>
        <w:tc>
          <w:tcPr>
            <w:tcW w:w="3750" w:type="dxa"/>
          </w:tcPr>
          <w:p w:rsidR="001A7472" w:rsidRDefault="007B2F28">
            <w:r>
              <w:rPr>
                <w:sz w:val="17"/>
                <w:szCs w:val="17"/>
              </w:rPr>
              <w:t>Delegation path can vary run to run</w:t>
            </w:r>
          </w:p>
        </w:tc>
      </w:tr>
      <w:tr w:rsidR="001A7472">
        <w:tblPrEx>
          <w:tblCellMar>
            <w:top w:w="0" w:type="dxa"/>
            <w:bottom w:w="0" w:type="dxa"/>
          </w:tblCellMar>
        </w:tblPrEx>
        <w:tc>
          <w:tcPr>
            <w:tcW w:w="1900" w:type="dxa"/>
          </w:tcPr>
          <w:p w:rsidR="001A7472" w:rsidRDefault="007B2F28">
            <w:r>
              <w:rPr>
                <w:sz w:val="17"/>
                <w:szCs w:val="17"/>
              </w:rPr>
              <w:t>Best for</w:t>
            </w:r>
          </w:p>
        </w:tc>
        <w:tc>
          <w:tcPr>
            <w:tcW w:w="3700" w:type="dxa"/>
          </w:tcPr>
          <w:p w:rsidR="001A7472" w:rsidRDefault="007B2F28">
            <w:r>
              <w:rPr>
                <w:sz w:val="17"/>
                <w:szCs w:val="17"/>
              </w:rPr>
              <w:t>Known, fixed multi-stage pipeline (analyze -&gt; strategize -&gt; write)</w:t>
            </w:r>
          </w:p>
        </w:tc>
        <w:tc>
          <w:tcPr>
            <w:tcW w:w="3750" w:type="dxa"/>
          </w:tcPr>
          <w:p w:rsidR="001A7472" w:rsidRDefault="007B2F28">
            <w:r>
              <w:rPr>
                <w:sz w:val="17"/>
                <w:szCs w:val="17"/>
              </w:rPr>
              <w:t>Task structure isn't</w:t>
            </w:r>
            <w:r>
              <w:rPr>
                <w:sz w:val="17"/>
                <w:szCs w:val="17"/>
              </w:rPr>
              <w:t xml:space="preserve"> fixed in advance, or stages genuinely need review</w:t>
            </w:r>
          </w:p>
        </w:tc>
      </w:tr>
    </w:tbl>
    <w:p w:rsidR="001A7472" w:rsidRDefault="007B2F28">
      <w:pPr>
        <w:spacing w:after="60"/>
      </w:pPr>
      <w:r>
        <w:rPr>
          <w:sz w:val="19"/>
          <w:szCs w:val="19"/>
        </w:rPr>
        <w:t xml:space="preserve">Both runs' exact token/cost numbers come from </w:t>
      </w:r>
      <w:proofErr w:type="spellStart"/>
      <w:proofErr w:type="gramStart"/>
      <w:r>
        <w:rPr>
          <w:sz w:val="19"/>
          <w:szCs w:val="19"/>
        </w:rPr>
        <w:t>result.token</w:t>
      </w:r>
      <w:proofErr w:type="gramEnd"/>
      <w:r>
        <w:rPr>
          <w:sz w:val="19"/>
          <w:szCs w:val="19"/>
        </w:rPr>
        <w:t>_usage</w:t>
      </w:r>
      <w:proofErr w:type="spellEnd"/>
      <w:r>
        <w:rPr>
          <w:sz w:val="19"/>
          <w:szCs w:val="19"/>
        </w:rPr>
        <w:t xml:space="preserve"> in the notebook (</w:t>
      </w:r>
      <w:proofErr w:type="spellStart"/>
      <w:r>
        <w:rPr>
          <w:sz w:val="19"/>
          <w:szCs w:val="19"/>
        </w:rPr>
        <w:t>prompt_tokens</w:t>
      </w:r>
      <w:proofErr w:type="spellEnd"/>
      <w:r>
        <w:rPr>
          <w:sz w:val="19"/>
          <w:szCs w:val="19"/>
        </w:rPr>
        <w:t xml:space="preserve">, </w:t>
      </w:r>
      <w:proofErr w:type="spellStart"/>
      <w:r>
        <w:rPr>
          <w:sz w:val="19"/>
          <w:szCs w:val="19"/>
        </w:rPr>
        <w:t>completion_tokens</w:t>
      </w:r>
      <w:proofErr w:type="spellEnd"/>
      <w:r>
        <w:rPr>
          <w:sz w:val="19"/>
          <w:szCs w:val="19"/>
        </w:rPr>
        <w:t xml:space="preserve">, </w:t>
      </w:r>
      <w:proofErr w:type="spellStart"/>
      <w:r>
        <w:rPr>
          <w:sz w:val="19"/>
          <w:szCs w:val="19"/>
        </w:rPr>
        <w:t>total_tokens</w:t>
      </w:r>
      <w:proofErr w:type="spellEnd"/>
      <w:r>
        <w:rPr>
          <w:sz w:val="19"/>
          <w:szCs w:val="19"/>
        </w:rPr>
        <w:t xml:space="preserve">, </w:t>
      </w:r>
      <w:proofErr w:type="spellStart"/>
      <w:r>
        <w:rPr>
          <w:sz w:val="19"/>
          <w:szCs w:val="19"/>
        </w:rPr>
        <w:t>successful_requests</w:t>
      </w:r>
      <w:proofErr w:type="spellEnd"/>
      <w:r>
        <w:rPr>
          <w:sz w:val="19"/>
          <w:szCs w:val="19"/>
        </w:rPr>
        <w:t>) after running each crew — hierarchical is expected to</w:t>
      </w:r>
      <w:r>
        <w:rPr>
          <w:sz w:val="19"/>
          <w:szCs w:val="19"/>
        </w:rPr>
        <w:t xml:space="preserve"> cost more every time because it adds the manager's planning and review calls on top of the same three specialist calls sequential makes.</w:t>
      </w:r>
    </w:p>
    <w:p w:rsidR="001A7472" w:rsidRDefault="007B2F28">
      <w:pPr>
        <w:pStyle w:val="Heading2"/>
        <w:spacing w:before="80" w:after="40"/>
      </w:pPr>
      <w:r>
        <w:t xml:space="preserve">Multi-Agent Crew vs. Single-Agent (Day 3 </w:t>
      </w:r>
      <w:proofErr w:type="spellStart"/>
      <w:r>
        <w:t>LangGraph</w:t>
      </w:r>
      <w:proofErr w:type="spellEnd"/>
      <w: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50"/>
      </w:tblGrid>
      <w:tr w:rsidR="001A7472">
        <w:tblPrEx>
          <w:tblCellMar>
            <w:top w:w="0" w:type="dxa"/>
            <w:bottom w:w="0" w:type="dxa"/>
          </w:tblCellMar>
        </w:tblPrEx>
        <w:tc>
          <w:tcPr>
            <w:tcW w:w="1900" w:type="dxa"/>
            <w:shd w:val="clear" w:color="auto" w:fill="2F5496"/>
          </w:tcPr>
          <w:p w:rsidR="001A7472" w:rsidRDefault="007B2F28">
            <w:r>
              <w:rPr>
                <w:b/>
                <w:bCs/>
                <w:color w:val="FFFFFF"/>
                <w:sz w:val="17"/>
                <w:szCs w:val="17"/>
              </w:rPr>
              <w:t>Aspect</w:t>
            </w:r>
          </w:p>
        </w:tc>
        <w:tc>
          <w:tcPr>
            <w:tcW w:w="3700" w:type="dxa"/>
            <w:shd w:val="clear" w:color="auto" w:fill="2F5496"/>
          </w:tcPr>
          <w:p w:rsidR="001A7472" w:rsidRDefault="007B2F28">
            <w:proofErr w:type="spellStart"/>
            <w:r>
              <w:rPr>
                <w:b/>
                <w:bCs/>
                <w:color w:val="FFFFFF"/>
                <w:sz w:val="17"/>
                <w:szCs w:val="17"/>
              </w:rPr>
              <w:t>CrewAI</w:t>
            </w:r>
            <w:proofErr w:type="spellEnd"/>
            <w:r>
              <w:rPr>
                <w:b/>
                <w:bCs/>
                <w:color w:val="FFFFFF"/>
                <w:sz w:val="17"/>
                <w:szCs w:val="17"/>
              </w:rPr>
              <w:t xml:space="preserve"> crew (this notebook)</w:t>
            </w:r>
          </w:p>
        </w:tc>
        <w:tc>
          <w:tcPr>
            <w:tcW w:w="3750" w:type="dxa"/>
            <w:shd w:val="clear" w:color="auto" w:fill="2F5496"/>
          </w:tcPr>
          <w:p w:rsidR="001A7472" w:rsidRDefault="007B2F28">
            <w:r>
              <w:rPr>
                <w:b/>
                <w:bCs/>
                <w:color w:val="FFFFFF"/>
                <w:sz w:val="17"/>
                <w:szCs w:val="17"/>
              </w:rPr>
              <w:t xml:space="preserve">Single </w:t>
            </w:r>
            <w:proofErr w:type="spellStart"/>
            <w:r>
              <w:rPr>
                <w:b/>
                <w:bCs/>
                <w:color w:val="FFFFFF"/>
                <w:sz w:val="17"/>
                <w:szCs w:val="17"/>
              </w:rPr>
              <w:t>LangGraph</w:t>
            </w:r>
            <w:proofErr w:type="spellEnd"/>
            <w:r>
              <w:rPr>
                <w:b/>
                <w:bCs/>
                <w:color w:val="FFFFFF"/>
                <w:sz w:val="17"/>
                <w:szCs w:val="17"/>
              </w:rPr>
              <w:t xml:space="preserve"> agent (Day 3)</w:t>
            </w:r>
          </w:p>
        </w:tc>
      </w:tr>
      <w:tr w:rsidR="001A7472">
        <w:tblPrEx>
          <w:tblCellMar>
            <w:top w:w="0" w:type="dxa"/>
            <w:bottom w:w="0" w:type="dxa"/>
          </w:tblCellMar>
        </w:tblPrEx>
        <w:tc>
          <w:tcPr>
            <w:tcW w:w="1900" w:type="dxa"/>
          </w:tcPr>
          <w:p w:rsidR="001A7472" w:rsidRDefault="007B2F28">
            <w:r>
              <w:rPr>
                <w:sz w:val="17"/>
                <w:szCs w:val="17"/>
              </w:rPr>
              <w:t>Architecture</w:t>
            </w:r>
          </w:p>
        </w:tc>
        <w:tc>
          <w:tcPr>
            <w:tcW w:w="3700" w:type="dxa"/>
          </w:tcPr>
          <w:p w:rsidR="001A7472" w:rsidRDefault="007B2F28">
            <w:r>
              <w:rPr>
                <w:sz w:val="17"/>
                <w:szCs w:val="17"/>
              </w:rPr>
              <w:t>3+ separate agents, each a full LLM turn per stage</w:t>
            </w:r>
          </w:p>
        </w:tc>
        <w:tc>
          <w:tcPr>
            <w:tcW w:w="3750" w:type="dxa"/>
          </w:tcPr>
          <w:p w:rsidR="001A7472" w:rsidRDefault="007B2F28">
            <w:r>
              <w:rPr>
                <w:sz w:val="17"/>
                <w:szCs w:val="17"/>
              </w:rPr>
              <w:t>1 agent, multiple graph nodes reusing one context/session</w:t>
            </w:r>
          </w:p>
        </w:tc>
      </w:tr>
      <w:tr w:rsidR="001A7472">
        <w:tblPrEx>
          <w:tblCellMar>
            <w:top w:w="0" w:type="dxa"/>
            <w:bottom w:w="0" w:type="dxa"/>
          </w:tblCellMar>
        </w:tblPrEx>
        <w:tc>
          <w:tcPr>
            <w:tcW w:w="1900" w:type="dxa"/>
          </w:tcPr>
          <w:p w:rsidR="001A7472" w:rsidRDefault="007B2F28">
            <w:r>
              <w:rPr>
                <w:sz w:val="17"/>
                <w:szCs w:val="17"/>
              </w:rPr>
              <w:t>Token cost (this task)</w:t>
            </w:r>
          </w:p>
        </w:tc>
        <w:tc>
          <w:tcPr>
            <w:tcW w:w="3700" w:type="dxa"/>
          </w:tcPr>
          <w:p w:rsidR="001A7472" w:rsidRDefault="007B2F28">
            <w:r>
              <w:rPr>
                <w:sz w:val="17"/>
                <w:szCs w:val="17"/>
              </w:rPr>
              <w:t>Highest — 3-4 full turns (more for hierarchical)</w:t>
            </w:r>
          </w:p>
        </w:tc>
        <w:tc>
          <w:tcPr>
            <w:tcW w:w="3750" w:type="dxa"/>
          </w:tcPr>
          <w:p w:rsidR="001A7472" w:rsidRDefault="007B2F28">
            <w:r>
              <w:rPr>
                <w:sz w:val="17"/>
                <w:szCs w:val="17"/>
              </w:rPr>
              <w:t>Lowest — shares context across plan/generate/critique nodes</w:t>
            </w:r>
          </w:p>
        </w:tc>
      </w:tr>
      <w:tr w:rsidR="001A7472">
        <w:tblPrEx>
          <w:tblCellMar>
            <w:top w:w="0" w:type="dxa"/>
            <w:bottom w:w="0" w:type="dxa"/>
          </w:tblCellMar>
        </w:tblPrEx>
        <w:tc>
          <w:tcPr>
            <w:tcW w:w="1900" w:type="dxa"/>
          </w:tcPr>
          <w:p w:rsidR="001A7472" w:rsidRDefault="007B2F28">
            <w:r>
              <w:rPr>
                <w:sz w:val="17"/>
                <w:szCs w:val="17"/>
              </w:rPr>
              <w:t>Best fit</w:t>
            </w:r>
          </w:p>
        </w:tc>
        <w:tc>
          <w:tcPr>
            <w:tcW w:w="3700" w:type="dxa"/>
          </w:tcPr>
          <w:p w:rsidR="001A7472" w:rsidRDefault="007B2F28">
            <w:r>
              <w:rPr>
                <w:sz w:val="17"/>
                <w:szCs w:val="17"/>
              </w:rPr>
              <w:t>Genuinely distinct specialist skills, or large task scope</w:t>
            </w:r>
          </w:p>
        </w:tc>
        <w:tc>
          <w:tcPr>
            <w:tcW w:w="3750" w:type="dxa"/>
          </w:tcPr>
          <w:p w:rsidR="001A7472" w:rsidRDefault="007B2F28">
            <w:r>
              <w:rPr>
                <w:sz w:val="17"/>
                <w:szCs w:val="17"/>
              </w:rPr>
              <w:t>Small, well-scoped tasks like this laptop-memo example</w:t>
            </w:r>
          </w:p>
        </w:tc>
      </w:tr>
    </w:tbl>
    <w:p w:rsidR="001A7472" w:rsidRDefault="007B2F28">
      <w:pPr>
        <w:pStyle w:val="Heading2"/>
        <w:spacing w:before="80" w:after="40"/>
      </w:pPr>
      <w:r>
        <w:t>Success Criteria &amp; Scoring</w:t>
      </w:r>
    </w:p>
    <w:p w:rsidR="001A7472" w:rsidRDefault="007B2F28">
      <w:pPr>
        <w:spacing w:after="60"/>
      </w:pPr>
      <w:r>
        <w:rPr>
          <w:sz w:val="19"/>
          <w:szCs w:val="19"/>
        </w:rPr>
        <w:t xml:space="preserve">Each run's memo is scored 1-5 on three criteria: factual grounding (do the numbers trace exactly back to </w:t>
      </w:r>
      <w:r>
        <w:rPr>
          <w:sz w:val="19"/>
          <w:szCs w:val="19"/>
        </w:rPr>
        <w:t>the catalog?), completeness (all three laptops covered, ending in a clear recommendation?), and tone (reads like an executive memo, not a raw analysis?). The notebook includes a blank scorecard for sequential run 1, sequential run 2, and a hierarchical run</w:t>
      </w:r>
      <w:r>
        <w:rPr>
          <w:sz w:val="19"/>
          <w:szCs w:val="19"/>
        </w:rPr>
        <w:t xml:space="preserve"> — worth scoring more than once per mode since multi-step LLM pipelines vary run to run even at temperature=0.</w:t>
      </w:r>
    </w:p>
    <w:p w:rsidR="001A7472" w:rsidRDefault="007B2F28">
      <w:pPr>
        <w:pStyle w:val="Heading2"/>
        <w:spacing w:before="80" w:after="40"/>
      </w:pPr>
      <w:r>
        <w:t>Verdict: Was the Crew Worth It?</w:t>
      </w:r>
    </w:p>
    <w:p w:rsidR="001A7472" w:rsidRDefault="007B2F28">
      <w:pPr>
        <w:spacing w:after="60"/>
      </w:pPr>
      <w:r>
        <w:rPr>
          <w:sz w:val="19"/>
          <w:szCs w:val="19"/>
        </w:rPr>
        <w:t xml:space="preserve">For a task this small — three laptops, one pricing table, one memo — a single well-designed agent can very plausibly match the crew's output quality at a fraction of the token cost, since the crew pays for three-to-four separate full agent turns where one </w:t>
      </w:r>
      <w:r>
        <w:rPr>
          <w:sz w:val="19"/>
          <w:szCs w:val="19"/>
        </w:rPr>
        <w:t>agent could carry the same context through fewer calls. The crew earns its cost when specialist skills genuinely diverge (rigorous data work vs. strategic judgment vs. executive writing) and benefit from separately tuned prompts and personas, or when task/</w:t>
      </w:r>
      <w:r>
        <w:rPr>
          <w:sz w:val="19"/>
          <w:szCs w:val="19"/>
        </w:rPr>
        <w:t>catalog scope grows large enough to strain a single agent's context and focus. At this scale, the honest assessment is that the multi-agent structure is somewhat over-engineered for the job — it's most valuable here as a learning exercise in role decomposi</w:t>
      </w:r>
      <w:r>
        <w:rPr>
          <w:sz w:val="19"/>
          <w:szCs w:val="19"/>
        </w:rPr>
        <w:t>tion and delegation, not as the leanest way to produce this specific memo.</w:t>
      </w:r>
    </w:p>
    <w:sectPr w:rsidR="001A7472">
      <w:pgSz w:w="12240" w:h="15840"/>
      <w:pgMar w:top="620" w:right="900" w:bottom="6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597339"/>
    <w:multiLevelType w:val="hybridMultilevel"/>
    <w:tmpl w:val="4350C828"/>
    <w:lvl w:ilvl="0" w:tplc="193C93D2">
      <w:start w:val="1"/>
      <w:numFmt w:val="bullet"/>
      <w:lvlText w:val="●"/>
      <w:lvlJc w:val="left"/>
      <w:pPr>
        <w:ind w:left="720" w:hanging="360"/>
      </w:pPr>
    </w:lvl>
    <w:lvl w:ilvl="1" w:tplc="88FA5F26">
      <w:start w:val="1"/>
      <w:numFmt w:val="bullet"/>
      <w:lvlText w:val="○"/>
      <w:lvlJc w:val="left"/>
      <w:pPr>
        <w:ind w:left="1440" w:hanging="360"/>
      </w:pPr>
    </w:lvl>
    <w:lvl w:ilvl="2" w:tplc="A1F0DF7A">
      <w:start w:val="1"/>
      <w:numFmt w:val="bullet"/>
      <w:lvlText w:val="■"/>
      <w:lvlJc w:val="left"/>
      <w:pPr>
        <w:ind w:left="2160" w:hanging="360"/>
      </w:pPr>
    </w:lvl>
    <w:lvl w:ilvl="3" w:tplc="D8200698">
      <w:start w:val="1"/>
      <w:numFmt w:val="bullet"/>
      <w:lvlText w:val="●"/>
      <w:lvlJc w:val="left"/>
      <w:pPr>
        <w:ind w:left="2880" w:hanging="360"/>
      </w:pPr>
    </w:lvl>
    <w:lvl w:ilvl="4" w:tplc="62C8EAD0">
      <w:start w:val="1"/>
      <w:numFmt w:val="bullet"/>
      <w:lvlText w:val="○"/>
      <w:lvlJc w:val="left"/>
      <w:pPr>
        <w:ind w:left="3600" w:hanging="360"/>
      </w:pPr>
    </w:lvl>
    <w:lvl w:ilvl="5" w:tplc="B0D682E0">
      <w:start w:val="1"/>
      <w:numFmt w:val="bullet"/>
      <w:lvlText w:val="■"/>
      <w:lvlJc w:val="left"/>
      <w:pPr>
        <w:ind w:left="4320" w:hanging="360"/>
      </w:pPr>
    </w:lvl>
    <w:lvl w:ilvl="6" w:tplc="47EA6422">
      <w:start w:val="1"/>
      <w:numFmt w:val="bullet"/>
      <w:lvlText w:val="●"/>
      <w:lvlJc w:val="left"/>
      <w:pPr>
        <w:ind w:left="5040" w:hanging="360"/>
      </w:pPr>
    </w:lvl>
    <w:lvl w:ilvl="7" w:tplc="07A223B8">
      <w:start w:val="1"/>
      <w:numFmt w:val="bullet"/>
      <w:lvlText w:val="●"/>
      <w:lvlJc w:val="left"/>
      <w:pPr>
        <w:ind w:left="5760" w:hanging="360"/>
      </w:pPr>
    </w:lvl>
    <w:lvl w:ilvl="8" w:tplc="A62214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72"/>
    <w:rsid w:val="001A7472"/>
    <w:rsid w:val="007B2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A586"/>
  <w15:docId w15:val="{9096CD66-10E6-4EB6-B01F-852436D8A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540</Words>
  <Characters>3082</Characters>
  <Application>Microsoft Office Word</Application>
  <DocSecurity>0</DocSecurity>
  <Lines>25</Lines>
  <Paragraphs>7</Paragraphs>
  <ScaleCrop>false</ScaleCrop>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Haroon Saeed</cp:lastModifiedBy>
  <cp:revision>2</cp:revision>
  <dcterms:created xsi:type="dcterms:W3CDTF">2026-08-13T10:22:00Z</dcterms:created>
  <dcterms:modified xsi:type="dcterms:W3CDTF">2026-08-13T12:17:00Z</dcterms:modified>
</cp:coreProperties>
</file>