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60"/>
      </w:pPr>
      <w:r>
        <w:rPr>
          <w:b/>
          <w:bCs/>
          <w:color w:val="0B4F5C"/>
          <w:sz w:val="20"/>
          <w:szCs w:val="20"/>
        </w:rPr>
        <w:t xml:space="preserve">VIBRAS POSITIVAS HM</w:t>
      </w:r>
    </w:p>
    <w:p>
      <w:pPr>
        <w:pBdr>
          <w:bottom w:val="single" w:color="0B4F5C" w:sz="18" w:space="10"/>
        </w:pBdr>
        <w:spacing w:after="320"/>
      </w:pPr>
    </w:p>
    <w:p>
      <w:pPr>
        <w:spacing w:after="100"/>
      </w:pPr>
      <w:r>
        <w:rPr>
          <w:b/>
          <w:bCs/>
          <w:color w:val="14181A"/>
          <w:sz w:val="52"/>
          <w:szCs w:val="52"/>
        </w:rPr>
        <w:t xml:space="preserve">MANUAL DE USUARIO</w:t>
      </w:r>
    </w:p>
    <w:p>
      <w:pPr>
        <w:spacing w:after="40"/>
      </w:pPr>
      <w:r>
        <w:rPr>
          <w:b/>
          <w:bCs/>
          <w:color w:val="0B4F5C"/>
          <w:sz w:val="36"/>
          <w:szCs w:val="36"/>
        </w:rPr>
        <w:t xml:space="preserve">Control BPM</w:t>
      </w:r>
    </w:p>
    <w:p>
      <w:pPr>
        <w:spacing w:after="560"/>
      </w:pPr>
      <w:r>
        <w:rPr>
          <w:color w:val="5C6A6D"/>
          <w:sz w:val="25"/>
          <w:szCs w:val="25"/>
        </w:rPr>
        <w:t xml:space="preserve">Sistema de control de Buenas Prácticas de Manufactura, inocuidad y trazabilidad para planta empacadora de arroz</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2400"/>
        <w:gridCol w:w="6960"/>
      </w:tblGrid>
      <w:tr>
        <w:trPr>
          <w:tblHeader/>
        </w:trPr>
        <w:tc>
          <w:tcPr>
            <w:tcW w:type="dxa" w:w="2400"/>
            <w:shd w:fill="0B4F5C" w:val="clear"/>
            <w:tcMar>
              <w:top w:type="dxa" w:w="90"/>
              <w:left w:type="dxa" w:w="120"/>
              <w:bottom w:type="dxa" w:w="90"/>
              <w:right w:type="dxa" w:w="120"/>
            </w:tcMar>
          </w:tcPr>
          <w:p>
            <w:pPr>
              <w:spacing w:after="0"/>
            </w:pPr>
            <w:r>
              <w:rPr>
                <w:b/>
                <w:bCs/>
                <w:color w:val="FFFFFF"/>
                <w:sz w:val="18"/>
                <w:szCs w:val="18"/>
              </w:rPr>
              <w:t xml:space="preserve">Campo</w:t>
            </w:r>
          </w:p>
        </w:tc>
        <w:tc>
          <w:tcPr>
            <w:tcW w:type="dxa" w:w="6960"/>
            <w:shd w:fill="0B4F5C" w:val="clear"/>
            <w:tcMar>
              <w:top w:type="dxa" w:w="90"/>
              <w:left w:type="dxa" w:w="120"/>
              <w:bottom w:type="dxa" w:w="90"/>
              <w:right w:type="dxa" w:w="120"/>
            </w:tcMar>
          </w:tcPr>
          <w:p>
            <w:pPr>
              <w:spacing w:after="0"/>
            </w:pPr>
            <w:r>
              <w:rPr>
                <w:b/>
                <w:bCs/>
                <w:color w:val="FFFFFF"/>
                <w:sz w:val="18"/>
                <w:szCs w:val="18"/>
              </w:rPr>
              <w:t xml:space="preserve">Contenido</w:t>
            </w:r>
          </w:p>
        </w:tc>
      </w:tr>
      <w:tr>
        <w:tc>
          <w:tcPr>
            <w:tcW w:type="dxa" w:w="2400"/>
            <w:shd w:fill="F4F6F5" w:val="clear"/>
            <w:tcMar>
              <w:top w:type="dxa" w:w="85"/>
              <w:left w:type="dxa" w:w="120"/>
              <w:bottom w:type="dxa" w:w="85"/>
              <w:right w:type="dxa" w:w="120"/>
            </w:tcMar>
            <w:vAlign w:val="top"/>
          </w:tcPr>
          <w:p>
            <w:pPr>
              <w:spacing w:after="0"/>
            </w:pPr>
            <w:r>
              <w:rPr>
                <w:color w:val="14181A"/>
                <w:sz w:val="18"/>
                <w:szCs w:val="18"/>
              </w:rPr>
              <w:t xml:space="preserve">Documento</w:t>
            </w:r>
          </w:p>
        </w:tc>
        <w:tc>
          <w:tcPr>
            <w:tcW w:type="dxa" w:w="6960"/>
            <w:shd w:fill="F4F6F5" w:val="clear"/>
            <w:tcMar>
              <w:top w:type="dxa" w:w="85"/>
              <w:left w:type="dxa" w:w="120"/>
              <w:bottom w:type="dxa" w:w="85"/>
              <w:right w:type="dxa" w:w="120"/>
            </w:tcMar>
            <w:vAlign w:val="top"/>
          </w:tcPr>
          <w:p>
            <w:pPr>
              <w:spacing w:after="0"/>
            </w:pPr>
            <w:r>
              <w:rPr>
                <w:color w:val="14181A"/>
                <w:sz w:val="18"/>
                <w:szCs w:val="18"/>
              </w:rPr>
              <w:t xml:space="preserve">Manual de usuario del sistema Control BPM</w:t>
            </w:r>
          </w:p>
        </w:tc>
      </w:tr>
      <w:tr>
        <w:tc>
          <w:tcPr>
            <w:tcW w:type="dxa" w:w="2400"/>
            <w:shd w:fill="FFFFFF" w:val="clear"/>
            <w:tcMar>
              <w:top w:type="dxa" w:w="85"/>
              <w:left w:type="dxa" w:w="120"/>
              <w:bottom w:type="dxa" w:w="85"/>
              <w:right w:type="dxa" w:w="120"/>
            </w:tcMar>
            <w:vAlign w:val="top"/>
          </w:tcPr>
          <w:p>
            <w:pPr>
              <w:spacing w:after="0"/>
            </w:pPr>
            <w:r>
              <w:rPr>
                <w:color w:val="14181A"/>
                <w:sz w:val="18"/>
                <w:szCs w:val="18"/>
              </w:rPr>
              <w:t xml:space="preserve">Versión</w:t>
            </w:r>
          </w:p>
        </w:tc>
        <w:tc>
          <w:tcPr>
            <w:tcW w:type="dxa" w:w="6960"/>
            <w:shd w:fill="FFFFFF" w:val="clear"/>
            <w:tcMar>
              <w:top w:type="dxa" w:w="85"/>
              <w:left w:type="dxa" w:w="120"/>
              <w:bottom w:type="dxa" w:w="85"/>
              <w:right w:type="dxa" w:w="120"/>
            </w:tcMar>
            <w:vAlign w:val="top"/>
          </w:tcPr>
          <w:p>
            <w:pPr>
              <w:spacing w:after="0"/>
            </w:pPr>
            <w:r>
              <w:rPr>
                <w:color w:val="14181A"/>
                <w:sz w:val="18"/>
                <w:szCs w:val="18"/>
              </w:rPr>
              <w:t xml:space="preserve">1.0</w:t>
            </w:r>
          </w:p>
        </w:tc>
      </w:tr>
      <w:tr>
        <w:tc>
          <w:tcPr>
            <w:tcW w:type="dxa" w:w="2400"/>
            <w:shd w:fill="F4F6F5" w:val="clear"/>
            <w:tcMar>
              <w:top w:type="dxa" w:w="85"/>
              <w:left w:type="dxa" w:w="120"/>
              <w:bottom w:type="dxa" w:w="85"/>
              <w:right w:type="dxa" w:w="120"/>
            </w:tcMar>
            <w:vAlign w:val="top"/>
          </w:tcPr>
          <w:p>
            <w:pPr>
              <w:spacing w:after="0"/>
            </w:pPr>
            <w:r>
              <w:rPr>
                <w:color w:val="14181A"/>
                <w:sz w:val="18"/>
                <w:szCs w:val="18"/>
              </w:rPr>
              <w:t xml:space="preserve">Fecha de emisión</w:t>
            </w:r>
          </w:p>
        </w:tc>
        <w:tc>
          <w:tcPr>
            <w:tcW w:type="dxa" w:w="6960"/>
            <w:shd w:fill="F4F6F5" w:val="clear"/>
            <w:tcMar>
              <w:top w:type="dxa" w:w="85"/>
              <w:left w:type="dxa" w:w="120"/>
              <w:bottom w:type="dxa" w:w="85"/>
              <w:right w:type="dxa" w:w="120"/>
            </w:tcMar>
            <w:vAlign w:val="top"/>
          </w:tcPr>
          <w:p>
            <w:pPr>
              <w:spacing w:after="0"/>
            </w:pPr>
            <w:r>
              <w:rPr>
                <w:color w:val="14181A"/>
                <w:sz w:val="18"/>
                <w:szCs w:val="18"/>
              </w:rPr>
              <w:t xml:space="preserve">13 de agosto de 2026</w:t>
            </w:r>
          </w:p>
        </w:tc>
      </w:tr>
      <w:tr>
        <w:tc>
          <w:tcPr>
            <w:tcW w:type="dxa" w:w="2400"/>
            <w:shd w:fill="FFFFFF" w:val="clear"/>
            <w:tcMar>
              <w:top w:type="dxa" w:w="85"/>
              <w:left w:type="dxa" w:w="120"/>
              <w:bottom w:type="dxa" w:w="85"/>
              <w:right w:type="dxa" w:w="120"/>
            </w:tcMar>
            <w:vAlign w:val="top"/>
          </w:tcPr>
          <w:p>
            <w:pPr>
              <w:spacing w:after="0"/>
            </w:pPr>
            <w:r>
              <w:rPr>
                <w:color w:val="14181A"/>
                <w:sz w:val="18"/>
                <w:szCs w:val="18"/>
              </w:rPr>
              <w:t xml:space="preserve">Aplica a</w:t>
            </w:r>
          </w:p>
        </w:tc>
        <w:tc>
          <w:tcPr>
            <w:tcW w:type="dxa" w:w="6960"/>
            <w:shd w:fill="FFFFFF" w:val="clear"/>
            <w:tcMar>
              <w:top w:type="dxa" w:w="85"/>
              <w:left w:type="dxa" w:w="120"/>
              <w:bottom w:type="dxa" w:w="85"/>
              <w:right w:type="dxa" w:w="120"/>
            </w:tcMar>
            <w:vAlign w:val="top"/>
          </w:tcPr>
          <w:p>
            <w:pPr>
              <w:spacing w:after="0"/>
            </w:pPr>
            <w:r>
              <w:rPr>
                <w:color w:val="14181A"/>
                <w:sz w:val="18"/>
                <w:szCs w:val="18"/>
              </w:rPr>
              <w:t xml:space="preserve">Planta empacadora de arroz — proceso de envase y almacenamiento</w:t>
            </w:r>
          </w:p>
        </w:tc>
      </w:tr>
      <w:tr>
        <w:tc>
          <w:tcPr>
            <w:tcW w:type="dxa" w:w="2400"/>
            <w:shd w:fill="F4F6F5" w:val="clear"/>
            <w:tcMar>
              <w:top w:type="dxa" w:w="85"/>
              <w:left w:type="dxa" w:w="120"/>
              <w:bottom w:type="dxa" w:w="85"/>
              <w:right w:type="dxa" w:w="120"/>
            </w:tcMar>
            <w:vAlign w:val="top"/>
          </w:tcPr>
          <w:p>
            <w:pPr>
              <w:spacing w:after="0"/>
            </w:pPr>
            <w:r>
              <w:rPr>
                <w:color w:val="14181A"/>
                <w:sz w:val="18"/>
                <w:szCs w:val="18"/>
              </w:rPr>
              <w:t xml:space="preserve">Dirigido a</w:t>
            </w:r>
          </w:p>
        </w:tc>
        <w:tc>
          <w:tcPr>
            <w:tcW w:type="dxa" w:w="6960"/>
            <w:shd w:fill="F4F6F5" w:val="clear"/>
            <w:tcMar>
              <w:top w:type="dxa" w:w="85"/>
              <w:left w:type="dxa" w:w="120"/>
              <w:bottom w:type="dxa" w:w="85"/>
              <w:right w:type="dxa" w:w="120"/>
            </w:tcMar>
            <w:vAlign w:val="top"/>
          </w:tcPr>
          <w:p>
            <w:pPr>
              <w:spacing w:after="0"/>
            </w:pPr>
            <w:r>
              <w:rPr>
                <w:color w:val="14181A"/>
                <w:sz w:val="18"/>
                <w:szCs w:val="18"/>
              </w:rPr>
              <w:t xml:space="preserve">Jefe de bodega (usuario del sistema), responsable de calidad y gerencia</w:t>
            </w:r>
          </w:p>
        </w:tc>
      </w:tr>
      <w:tr>
        <w:tc>
          <w:tcPr>
            <w:tcW w:type="dxa" w:w="2400"/>
            <w:shd w:fill="FFFFFF" w:val="clear"/>
            <w:tcMar>
              <w:top w:type="dxa" w:w="85"/>
              <w:left w:type="dxa" w:w="120"/>
              <w:bottom w:type="dxa" w:w="85"/>
              <w:right w:type="dxa" w:w="120"/>
            </w:tcMar>
            <w:vAlign w:val="top"/>
          </w:tcPr>
          <w:p>
            <w:pPr>
              <w:spacing w:after="0"/>
            </w:pPr>
            <w:r>
              <w:rPr>
                <w:color w:val="14181A"/>
                <w:sz w:val="18"/>
                <w:szCs w:val="18"/>
              </w:rPr>
              <w:t xml:space="preserve">Marco normativo</w:t>
            </w:r>
          </w:p>
        </w:tc>
        <w:tc>
          <w:tcPr>
            <w:tcW w:type="dxa" w:w="6960"/>
            <w:shd w:fill="FFFFFF" w:val="clear"/>
            <w:tcMar>
              <w:top w:type="dxa" w:w="85"/>
              <w:left w:type="dxa" w:w="120"/>
              <w:bottom w:type="dxa" w:w="85"/>
              <w:right w:type="dxa" w:w="120"/>
            </w:tcMar>
            <w:vAlign w:val="top"/>
          </w:tcPr>
          <w:p>
            <w:pPr>
              <w:spacing w:after="0"/>
            </w:pPr>
            <w:r>
              <w:rPr>
                <w:color w:val="14181A"/>
                <w:sz w:val="18"/>
                <w:szCs w:val="18"/>
              </w:rPr>
              <w:t xml:space="preserve">Resolución 2674 de 2013 y normas concordantes</w:t>
            </w:r>
          </w:p>
        </w:tc>
      </w:tr>
      <w:tr>
        <w:tc>
          <w:tcPr>
            <w:tcW w:type="dxa" w:w="2400"/>
            <w:shd w:fill="F4F6F5" w:val="clear"/>
            <w:tcMar>
              <w:top w:type="dxa" w:w="85"/>
              <w:left w:type="dxa" w:w="120"/>
              <w:bottom w:type="dxa" w:w="85"/>
              <w:right w:type="dxa" w:w="120"/>
            </w:tcMar>
            <w:vAlign w:val="top"/>
          </w:tcPr>
          <w:p>
            <w:pPr>
              <w:spacing w:after="0"/>
            </w:pPr>
            <w:r>
              <w:rPr>
                <w:color w:val="14181A"/>
                <w:sz w:val="18"/>
                <w:szCs w:val="18"/>
              </w:rPr>
              <w:t xml:space="preserve">Elaboró</w:t>
            </w:r>
          </w:p>
        </w:tc>
        <w:tc>
          <w:tcPr>
            <w:tcW w:type="dxa" w:w="6960"/>
            <w:shd w:fill="F4F6F5" w:val="clear"/>
            <w:tcMar>
              <w:top w:type="dxa" w:w="85"/>
              <w:left w:type="dxa" w:w="120"/>
              <w:bottom w:type="dxa" w:w="85"/>
              <w:right w:type="dxa" w:w="120"/>
            </w:tcMar>
            <w:vAlign w:val="top"/>
          </w:tcPr>
          <w:p>
            <w:pPr>
              <w:spacing w:after="0"/>
            </w:pPr>
            <w:r>
              <w:rPr>
                <w:color w:val="14181A"/>
                <w:sz w:val="18"/>
                <w:szCs w:val="18"/>
              </w:rPr>
              <w:t xml:space="preserve">Vibras Positivas HM</w:t>
            </w:r>
          </w:p>
        </w:tc>
      </w:tr>
      <w:tr>
        <w:tc>
          <w:tcPr>
            <w:tcW w:type="dxa" w:w="2400"/>
            <w:shd w:fill="FFFFFF" w:val="clear"/>
            <w:tcMar>
              <w:top w:type="dxa" w:w="85"/>
              <w:left w:type="dxa" w:w="120"/>
              <w:bottom w:type="dxa" w:w="85"/>
              <w:right w:type="dxa" w:w="120"/>
            </w:tcMar>
            <w:vAlign w:val="top"/>
          </w:tcPr>
          <w:p>
            <w:pPr>
              <w:spacing w:after="0"/>
            </w:pPr>
            <w:r>
              <w:rPr>
                <w:color w:val="14181A"/>
                <w:sz w:val="18"/>
                <w:szCs w:val="18"/>
              </w:rPr>
              <w:t xml:space="preserve">Revisó</w:t>
            </w:r>
          </w:p>
        </w:tc>
        <w:tc>
          <w:tcPr>
            <w:tcW w:type="dxa" w:w="6960"/>
            <w:shd w:fill="FFFFFF" w:val="clear"/>
            <w:tcMar>
              <w:top w:type="dxa" w:w="85"/>
              <w:left w:type="dxa" w:w="120"/>
              <w:bottom w:type="dxa" w:w="85"/>
              <w:right w:type="dxa" w:w="120"/>
            </w:tcMar>
            <w:vAlign w:val="top"/>
          </w:tcPr>
          <w:p>
            <w:pPr>
              <w:spacing w:after="0"/>
            </w:pPr>
            <w:r>
              <w:rPr>
                <w:color w:val="14181A"/>
                <w:sz w:val="18"/>
                <w:szCs w:val="18"/>
              </w:rPr>
              <w:t xml:space="preserve">_______________________________________</w:t>
            </w:r>
          </w:p>
        </w:tc>
      </w:tr>
      <w:tr>
        <w:tc>
          <w:tcPr>
            <w:tcW w:type="dxa" w:w="2400"/>
            <w:shd w:fill="F4F6F5" w:val="clear"/>
            <w:tcMar>
              <w:top w:type="dxa" w:w="85"/>
              <w:left w:type="dxa" w:w="120"/>
              <w:bottom w:type="dxa" w:w="85"/>
              <w:right w:type="dxa" w:w="120"/>
            </w:tcMar>
            <w:vAlign w:val="top"/>
          </w:tcPr>
          <w:p>
            <w:pPr>
              <w:spacing w:after="0"/>
            </w:pPr>
            <w:r>
              <w:rPr>
                <w:color w:val="14181A"/>
                <w:sz w:val="18"/>
                <w:szCs w:val="18"/>
              </w:rPr>
              <w:t xml:space="preserve">Aprobó</w:t>
            </w:r>
          </w:p>
        </w:tc>
        <w:tc>
          <w:tcPr>
            <w:tcW w:type="dxa" w:w="6960"/>
            <w:shd w:fill="F4F6F5" w:val="clear"/>
            <w:tcMar>
              <w:top w:type="dxa" w:w="85"/>
              <w:left w:type="dxa" w:w="120"/>
              <w:bottom w:type="dxa" w:w="85"/>
              <w:right w:type="dxa" w:w="120"/>
            </w:tcMar>
            <w:vAlign w:val="top"/>
          </w:tcPr>
          <w:p>
            <w:pPr>
              <w:spacing w:after="0"/>
            </w:pPr>
            <w:r>
              <w:rPr>
                <w:color w:val="14181A"/>
                <w:sz w:val="18"/>
                <w:szCs w:val="18"/>
              </w:rPr>
              <w:t xml:space="preserve">_______________________________________</w:t>
            </w:r>
          </w:p>
        </w:tc>
      </w:tr>
    </w:tbl>
    <w:p>
      <w:pPr>
        <w:spacing w:after="400"/>
      </w:pPr>
    </w:p>
    <w:tbl>
      <w:tblPr>
        <w:tblW w:type="dxa" w:w="9360"/>
        <w:tblBorders>
          <w:top w:val="single" w:color="0B4F5C" w:sz="4"/>
          <w:left w:val="single" w:color="0B4F5C" w:sz="24"/>
          <w:bottom w:val="single" w:color="0B4F5C" w:sz="4"/>
          <w:right w:val="single" w:color="0B4F5C"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0B4F5C"/>
                <w:sz w:val="18"/>
                <w:szCs w:val="18"/>
              </w:rPr>
              <w:t xml:space="preserve">CÓMO USAR ESTE MANUAL</w:t>
            </w:r>
          </w:p>
          <w:p>
            <w:pPr>
              <w:spacing w:after="40" w:line="276"/>
            </w:pPr>
            <w:r>
              <w:rPr>
                <w:color w:val="14181A"/>
                <w:sz w:val="20"/>
                <w:szCs w:val="20"/>
              </w:rPr>
              <w:t xml:space="preserve">Los capítulos 1 a 4 se leen una sola vez, al instalar. El capítulo 5 es la rutina diaria y conviene imprimirlo y dejarlo pegado en la bodega. El capítulo 6 se consulta cuando hay dudas sobre un formato puntual. Los anexos son tablas de consulta rápida.</w:t>
            </w:r>
          </w:p>
        </w:tc>
      </w:tr>
    </w:tbl>
    <w:p>
      <w:r>
        <w:br w:type="page"/>
      </w:r>
    </w:p>
    <w:p>
      <w:pPr>
        <w:pStyle w:val="Heading1"/>
        <w:pBdr>
          <w:bottom w:val="single" w:color="0B4F5C" w:sz="12" w:space="6"/>
        </w:pBdr>
        <w:spacing w:after="160" w:before="380"/>
      </w:pPr>
      <w:r>
        <w:rPr>
          <w:b/>
          <w:bCs/>
          <w:color w:val="0B4F5C"/>
          <w:sz w:val="30"/>
          <w:szCs w:val="30"/>
        </w:rPr>
        <w:t xml:space="preserve">Contenido</w:t>
      </w:r>
    </w:p>
    <w:p>
      <w:pPr>
        <w:spacing w:after="1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8560"/>
        <w:gridCol w:w="800"/>
      </w:tblGrid>
      <w:tr>
        <w:tc>
          <w:tcPr>
            <w:tcW w:type="dxa" w:w="8560"/>
            <w:tcMar>
              <w:top w:type="dxa" w:w="110"/>
              <w:left w:type="dxa" w:w="0"/>
              <w:bottom w:type="dxa" w:w="40"/>
              <w:right w:type="dxa" w:w="100"/>
            </w:tcMar>
          </w:tcPr>
          <w:p>
            <w:pPr>
              <w:spacing w:after="0"/>
            </w:pPr>
            <w:r>
              <w:rPr>
                <w:b/>
                <w:bCs/>
                <w:color w:val="0B4F5C"/>
                <w:sz w:val="21"/>
                <w:szCs w:val="21"/>
              </w:rPr>
              <w:t xml:space="preserve">1. Para qué sirve este sistema</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4</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1.1 Qué hace la aplicación</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4</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1.2 Qué NO hace la aplicación</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4</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1.3 Marco normativo que soporta cada módulo</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4</w:t>
            </w:r>
          </w:p>
        </w:tc>
      </w:tr>
      <w:tr>
        <w:tc>
          <w:tcPr>
            <w:tcW w:type="dxa" w:w="8560"/>
            <w:tcMar>
              <w:top w:type="dxa" w:w="110"/>
              <w:left w:type="dxa" w:w="0"/>
              <w:bottom w:type="dxa" w:w="40"/>
              <w:right w:type="dxa" w:w="100"/>
            </w:tcMar>
          </w:tcPr>
          <w:p>
            <w:pPr>
              <w:spacing w:after="0"/>
            </w:pPr>
            <w:r>
              <w:rPr>
                <w:b/>
                <w:bCs/>
                <w:color w:val="0B4F5C"/>
                <w:sz w:val="21"/>
                <w:szCs w:val="21"/>
              </w:rPr>
              <w:t xml:space="preserve">2. Instalación y publicación</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6</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2.1 Archivos que componen el sistema</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6</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2.2 Publicar en Netlify</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6</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2.3 Corregir la vista previa de WhatsApp</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6</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2.4 Instalar en el dispositivo del jefe de bodega</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6</w:t>
            </w:r>
          </w:p>
        </w:tc>
      </w:tr>
      <w:tr>
        <w:tc>
          <w:tcPr>
            <w:tcW w:type="dxa" w:w="8560"/>
            <w:tcMar>
              <w:top w:type="dxa" w:w="110"/>
              <w:left w:type="dxa" w:w="0"/>
              <w:bottom w:type="dxa" w:w="40"/>
              <w:right w:type="dxa" w:w="100"/>
            </w:tcMar>
          </w:tcPr>
          <w:p>
            <w:pPr>
              <w:spacing w:after="0"/>
            </w:pPr>
            <w:r>
              <w:rPr>
                <w:b/>
                <w:bCs/>
                <w:color w:val="0B4F5C"/>
                <w:sz w:val="21"/>
                <w:szCs w:val="21"/>
              </w:rPr>
              <w:t xml:space="preserve">3. Configuración inicial</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8</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3.1 Datos de la planta</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8</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3.2 Presentaciones y tolerancia de peso</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8</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3.3 Cargar el personal manipulador</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8</w:t>
            </w:r>
          </w:p>
        </w:tc>
      </w:tr>
      <w:tr>
        <w:tc>
          <w:tcPr>
            <w:tcW w:type="dxa" w:w="8560"/>
            <w:tcMar>
              <w:top w:type="dxa" w:w="110"/>
              <w:left w:type="dxa" w:w="0"/>
              <w:bottom w:type="dxa" w:w="40"/>
              <w:right w:type="dxa" w:w="100"/>
            </w:tcMar>
          </w:tcPr>
          <w:p>
            <w:pPr>
              <w:spacing w:after="0"/>
            </w:pPr>
            <w:r>
              <w:rPr>
                <w:b/>
                <w:bCs/>
                <w:color w:val="0B4F5C"/>
                <w:sz w:val="21"/>
                <w:szCs w:val="21"/>
              </w:rPr>
              <w:t xml:space="preserve">4. Cómo leer la pantalla de inicio</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10</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4.1 El porcentaje de cumplimiento</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10</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4.2 Las alertas</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10</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4.3 Los cuatro grupos de módulos</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10</w:t>
            </w:r>
          </w:p>
        </w:tc>
      </w:tr>
      <w:tr>
        <w:tc>
          <w:tcPr>
            <w:tcW w:type="dxa" w:w="8560"/>
            <w:tcMar>
              <w:top w:type="dxa" w:w="110"/>
              <w:left w:type="dxa" w:w="0"/>
              <w:bottom w:type="dxa" w:w="40"/>
              <w:right w:type="dxa" w:w="100"/>
            </w:tcMar>
          </w:tcPr>
          <w:p>
            <w:pPr>
              <w:spacing w:after="0"/>
            </w:pPr>
            <w:r>
              <w:rPr>
                <w:b/>
                <w:bCs/>
                <w:color w:val="0B4F5C"/>
                <w:sz w:val="21"/>
                <w:szCs w:val="21"/>
              </w:rPr>
              <w:t xml:space="preserve">5. La rutina diaria</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12</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5.1 Al llegar, antes de encender la máquina</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12</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5.2 Cuando llega arroz</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12</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5.3 Cuando llega material de empaque</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12</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5.4 En cada corrida de producción</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13</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5.5 Al cerrar el turno</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13</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5.6 Frecuencias que no son diarias</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13</w:t>
            </w:r>
          </w:p>
        </w:tc>
      </w:tr>
      <w:tr>
        <w:tc>
          <w:tcPr>
            <w:tcW w:type="dxa" w:w="8560"/>
            <w:tcMar>
              <w:top w:type="dxa" w:w="110"/>
              <w:left w:type="dxa" w:w="0"/>
              <w:bottom w:type="dxa" w:w="40"/>
              <w:right w:type="dxa" w:w="100"/>
            </w:tcMar>
          </w:tcPr>
          <w:p>
            <w:pPr>
              <w:spacing w:after="0"/>
            </w:pPr>
            <w:r>
              <w:rPr>
                <w:b/>
                <w:bCs/>
                <w:color w:val="0B4F5C"/>
                <w:sz w:val="21"/>
                <w:szCs w:val="21"/>
              </w:rPr>
              <w:t xml:space="preserve">6. Los módulos en detalle</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15</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6.1 Antes de arrancar el turno</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15</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6.2 Durante el turno</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17</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6.3 Plan de saneamiento</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19</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6.4 Soporte permanente</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22</w:t>
            </w:r>
          </w:p>
        </w:tc>
      </w:tr>
      <w:tr>
        <w:tc>
          <w:tcPr>
            <w:tcW w:type="dxa" w:w="8560"/>
            <w:tcMar>
              <w:top w:type="dxa" w:w="110"/>
              <w:left w:type="dxa" w:w="0"/>
              <w:bottom w:type="dxa" w:w="40"/>
              <w:right w:type="dxa" w:w="100"/>
            </w:tcMar>
          </w:tcPr>
          <w:p>
            <w:pPr>
              <w:spacing w:after="0"/>
            </w:pPr>
            <w:r>
              <w:rPr>
                <w:b/>
                <w:bCs/>
                <w:color w:val="0B4F5C"/>
                <w:sz w:val="21"/>
                <w:szCs w:val="21"/>
              </w:rPr>
              <w:t xml:space="preserve">7. Trazabilidad y simulacro de retiro</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25</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7.1 Cómo se arma la cadena</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25</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7.2 Cómo hacer un simulacro</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25</w:t>
            </w:r>
          </w:p>
        </w:tc>
      </w:tr>
      <w:tr>
        <w:tc>
          <w:tcPr>
            <w:tcW w:type="dxa" w:w="8560"/>
            <w:tcMar>
              <w:top w:type="dxa" w:w="110"/>
              <w:left w:type="dxa" w:w="0"/>
              <w:bottom w:type="dxa" w:w="40"/>
              <w:right w:type="dxa" w:w="100"/>
            </w:tcMar>
          </w:tcPr>
          <w:p>
            <w:pPr>
              <w:spacing w:after="0"/>
            </w:pPr>
            <w:r>
              <w:rPr>
                <w:b/>
                <w:bCs/>
                <w:color w:val="0B4F5C"/>
                <w:sz w:val="21"/>
                <w:szCs w:val="21"/>
              </w:rPr>
              <w:t xml:space="preserve">8. Respaldo y protección de la información</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26</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8.1 Dónde viven los datos</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26</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8.2 Rutina de respaldo</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26</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8.3 Cómo restaurar</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26</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8.4 Protección de datos personales</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26</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8.5 Actualizar la aplicación</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27</w:t>
            </w:r>
          </w:p>
        </w:tc>
      </w:tr>
      <w:tr>
        <w:tc>
          <w:tcPr>
            <w:tcW w:type="dxa" w:w="8560"/>
            <w:tcMar>
              <w:top w:type="dxa" w:w="110"/>
              <w:left w:type="dxa" w:w="0"/>
              <w:bottom w:type="dxa" w:w="40"/>
              <w:right w:type="dxa" w:w="100"/>
            </w:tcMar>
          </w:tcPr>
          <w:p>
            <w:pPr>
              <w:spacing w:after="0"/>
            </w:pPr>
            <w:r>
              <w:rPr>
                <w:b/>
                <w:bCs/>
                <w:color w:val="0B4F5C"/>
                <w:sz w:val="21"/>
                <w:szCs w:val="21"/>
              </w:rPr>
              <w:t xml:space="preserve">9. Qué hacer en una visita del INVIMA</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28</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9.1 Antes de que llegue</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28</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9.2 Lo que le van a pedir</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28</w:t>
            </w:r>
          </w:p>
        </w:tc>
      </w:tr>
      <w:tr>
        <w:tc>
          <w:tcPr>
            <w:tcW w:type="dxa" w:w="8560"/>
            <w:tcMar>
              <w:top w:type="dxa" w:w="40"/>
              <w:left w:type="dxa" w:w="380"/>
              <w:bottom w:type="dxa" w:w="40"/>
              <w:right w:type="dxa" w:w="100"/>
            </w:tcMar>
          </w:tcPr>
          <w:p>
            <w:pPr>
              <w:pBdr>
                <w:bottom w:val="dotted" w:color="D2D9D8" w:sz="2" w:space="2"/>
              </w:pBdr>
              <w:spacing w:after="0"/>
            </w:pPr>
            <w:r>
              <w:rPr>
                <w:b w:val="false"/>
                <w:bCs w:val="false"/>
                <w:color w:val="14181A"/>
                <w:sz w:val="19"/>
                <w:szCs w:val="19"/>
              </w:rPr>
              <w:t xml:space="preserve">9.3 Cómo presentar la evidencia</w:t>
            </w:r>
          </w:p>
        </w:tc>
        <w:tc>
          <w:tcPr>
            <w:tcW w:type="dxa" w:w="800"/>
            <w:tcMar>
              <w:top w:type="dxa" w:w="40"/>
              <w:left w:type="dxa" w:w="0"/>
              <w:bottom w:type="dxa" w:w="40"/>
              <w:right w:type="dxa" w:w="0"/>
            </w:tcMar>
            <w:vAlign w:val="bottom"/>
          </w:tcPr>
          <w:p>
            <w:pPr>
              <w:spacing w:after="0"/>
              <w:jc w:val="right"/>
            </w:pPr>
            <w:r>
              <w:rPr>
                <w:b w:val="false"/>
                <w:bCs w:val="false"/>
                <w:color w:val="5C6A6D"/>
                <w:sz w:val="19"/>
                <w:szCs w:val="19"/>
              </w:rPr>
              <w:t xml:space="preserve">28</w:t>
            </w:r>
          </w:p>
        </w:tc>
      </w:tr>
      <w:tr>
        <w:tc>
          <w:tcPr>
            <w:tcW w:type="dxa" w:w="8560"/>
            <w:tcMar>
              <w:top w:type="dxa" w:w="110"/>
              <w:left w:type="dxa" w:w="0"/>
              <w:bottom w:type="dxa" w:w="40"/>
              <w:right w:type="dxa" w:w="100"/>
            </w:tcMar>
          </w:tcPr>
          <w:p>
            <w:pPr>
              <w:spacing w:after="0"/>
            </w:pPr>
            <w:r>
              <w:rPr>
                <w:b/>
                <w:bCs/>
                <w:color w:val="0B4F5C"/>
                <w:sz w:val="21"/>
                <w:szCs w:val="21"/>
              </w:rPr>
              <w:t xml:space="preserve">10. Solución de problemas</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30</w:t>
            </w:r>
          </w:p>
        </w:tc>
      </w:tr>
      <w:tr>
        <w:tc>
          <w:tcPr>
            <w:tcW w:type="dxa" w:w="8560"/>
            <w:tcMar>
              <w:top w:type="dxa" w:w="110"/>
              <w:left w:type="dxa" w:w="0"/>
              <w:bottom w:type="dxa" w:w="40"/>
              <w:right w:type="dxa" w:w="100"/>
            </w:tcMar>
          </w:tcPr>
          <w:p>
            <w:pPr>
              <w:spacing w:after="0"/>
            </w:pPr>
            <w:r>
              <w:rPr>
                <w:b/>
                <w:bCs/>
                <w:color w:val="0B4F5C"/>
                <w:sz w:val="21"/>
                <w:szCs w:val="21"/>
              </w:rPr>
              <w:t xml:space="preserve">Anexo A. Frecuencia de registros</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31</w:t>
            </w:r>
          </w:p>
        </w:tc>
      </w:tr>
      <w:tr>
        <w:tc>
          <w:tcPr>
            <w:tcW w:type="dxa" w:w="8560"/>
            <w:tcMar>
              <w:top w:type="dxa" w:w="110"/>
              <w:left w:type="dxa" w:w="0"/>
              <w:bottom w:type="dxa" w:w="40"/>
              <w:right w:type="dxa" w:w="100"/>
            </w:tcMar>
          </w:tcPr>
          <w:p>
            <w:pPr>
              <w:spacing w:after="0"/>
            </w:pPr>
            <w:r>
              <w:rPr>
                <w:b/>
                <w:bCs/>
                <w:color w:val="0B4F5C"/>
                <w:sz w:val="21"/>
                <w:szCs w:val="21"/>
              </w:rPr>
              <w:t xml:space="preserve">Anexo B. Criterios y rangos de aceptación</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32</w:t>
            </w:r>
          </w:p>
        </w:tc>
      </w:tr>
      <w:tr>
        <w:tc>
          <w:tcPr>
            <w:tcW w:type="dxa" w:w="8560"/>
            <w:tcMar>
              <w:top w:type="dxa" w:w="110"/>
              <w:left w:type="dxa" w:w="0"/>
              <w:bottom w:type="dxa" w:w="40"/>
              <w:right w:type="dxa" w:w="100"/>
            </w:tcMar>
          </w:tcPr>
          <w:p>
            <w:pPr>
              <w:spacing w:after="0"/>
            </w:pPr>
            <w:r>
              <w:rPr>
                <w:b/>
                <w:bCs/>
                <w:color w:val="0B4F5C"/>
                <w:sz w:val="21"/>
                <w:szCs w:val="21"/>
              </w:rPr>
              <w:t xml:space="preserve">Anexo C. Glosario</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33</w:t>
            </w:r>
          </w:p>
        </w:tc>
      </w:tr>
      <w:tr>
        <w:tc>
          <w:tcPr>
            <w:tcW w:type="dxa" w:w="8560"/>
            <w:tcMar>
              <w:top w:type="dxa" w:w="110"/>
              <w:left w:type="dxa" w:w="0"/>
              <w:bottom w:type="dxa" w:w="40"/>
              <w:right w:type="dxa" w:w="100"/>
            </w:tcMar>
          </w:tcPr>
          <w:p>
            <w:pPr>
              <w:spacing w:after="0"/>
            </w:pPr>
            <w:r>
              <w:rPr>
                <w:b/>
                <w:bCs/>
                <w:color w:val="0B4F5C"/>
                <w:sz w:val="21"/>
                <w:szCs w:val="21"/>
              </w:rPr>
              <w:t xml:space="preserve">Anexo D. Constancia de capacitación en el uso del sistema</w:t>
            </w:r>
          </w:p>
        </w:tc>
        <w:tc>
          <w:tcPr>
            <w:tcW w:type="dxa" w:w="800"/>
            <w:tcMar>
              <w:top w:type="dxa" w:w="110"/>
              <w:left w:type="dxa" w:w="0"/>
              <w:bottom w:type="dxa" w:w="40"/>
              <w:right w:type="dxa" w:w="0"/>
            </w:tcMar>
            <w:vAlign w:val="bottom"/>
          </w:tcPr>
          <w:p>
            <w:pPr>
              <w:spacing w:after="0"/>
              <w:jc w:val="right"/>
            </w:pPr>
            <w:r>
              <w:rPr>
                <w:b/>
                <w:bCs/>
                <w:color w:val="0B4F5C"/>
                <w:sz w:val="21"/>
                <w:szCs w:val="21"/>
              </w:rPr>
              <w:t xml:space="preserve">34</w:t>
            </w:r>
          </w:p>
        </w:tc>
      </w:tr>
    </w:tbl>
    <w:p>
      <w:r>
        <w:br w:type="page"/>
      </w:r>
    </w:p>
    <w:p>
      <w:pPr>
        <w:pStyle w:val="Heading1"/>
        <w:pBdr>
          <w:bottom w:val="single" w:color="0B4F5C" w:sz="12" w:space="6"/>
        </w:pBdr>
        <w:spacing w:after="160" w:before="380"/>
      </w:pPr>
      <w:r>
        <w:rPr>
          <w:b/>
          <w:bCs/>
          <w:color w:val="0B4F5C"/>
          <w:sz w:val="30"/>
          <w:szCs w:val="30"/>
        </w:rPr>
        <w:t xml:space="preserve">1. Para qué sirve este sistema</w:t>
      </w:r>
    </w:p>
    <w:p>
      <w:pPr>
        <w:spacing w:after="120" w:line="276"/>
      </w:pPr>
      <w:r>
        <w:rPr>
          <w:color w:val="14181A"/>
          <w:sz w:val="21"/>
          <w:szCs w:val="21"/>
        </w:rPr>
        <w:t xml:space="preserve">El INVIMA no evalúa buenas intenciones: evalúa evidencia. En una visita de inspección, vigilancia y control lo que decide el resultado no es cómo se ve la planta ese día, sino si existen registros completos, fechados, firmados y coherentes entre sí que demuestren que el control se viene haciendo todos los días.</w:t>
      </w:r>
    </w:p>
    <w:p>
      <w:pPr>
        <w:spacing w:after="120" w:line="276"/>
      </w:pPr>
      <w:r>
        <w:rPr>
          <w:color w:val="14181A"/>
          <w:sz w:val="21"/>
          <w:szCs w:val="21"/>
        </w:rPr>
        <w:t xml:space="preserve">Ese es exactamente el problema que resuelve Control BPM. La aplicación reemplaza las carpetas de formatos en papel por registros digitales que quedan con fecha y hora de Colombia, no se pueden traspapelar, y se conectan entre sí de modo que un lote de arroz empacado se puede reconstruir completo en menos de un minuto.</w:t>
      </w:r>
    </w:p>
    <w:p>
      <w:pPr>
        <w:pStyle w:val="Heading2"/>
        <w:spacing w:after="110" w:before="280"/>
      </w:pPr>
      <w:r>
        <w:rPr>
          <w:b/>
          <w:bCs/>
          <w:color w:val="14181A"/>
          <w:sz w:val="25"/>
          <w:szCs w:val="25"/>
        </w:rPr>
        <w:t xml:space="preserve">1.1 Qué hace la aplicación</w:t>
      </w:r>
    </w:p>
    <w:p>
      <w:pPr>
        <w:pStyle w:val="ListParagraph"/>
        <w:numPr>
          <w:ilvl w:val="0"/>
          <w:numId w:val="2"/>
        </w:numPr>
        <w:spacing w:after="70" w:line="268"/>
      </w:pPr>
      <w:r>
        <w:rPr>
          <w:sz w:val="21"/>
          <w:szCs w:val="21"/>
        </w:rPr>
        <w:t xml:space="preserve">Guía al jefe de bodega por los controles que deben hacerse antes, durante y después de cada turno.</w:t>
      </w:r>
    </w:p>
    <w:p>
      <w:pPr>
        <w:pStyle w:val="ListParagraph"/>
        <w:numPr>
          <w:ilvl w:val="0"/>
          <w:numId w:val="2"/>
        </w:numPr>
        <w:spacing w:after="70" w:line="268"/>
      </w:pPr>
      <w:r>
        <w:rPr>
          <w:sz w:val="21"/>
          <w:szCs w:val="21"/>
        </w:rPr>
        <w:t xml:space="preserve">Registra los cuatro programas del Plan de Saneamiento con sus datos técnicos, no solo con un visto bueno.</w:t>
      </w:r>
    </w:p>
    <w:p>
      <w:pPr>
        <w:pStyle w:val="ListParagraph"/>
        <w:numPr>
          <w:ilvl w:val="0"/>
          <w:numId w:val="2"/>
        </w:numPr>
        <w:spacing w:after="70" w:line="268"/>
      </w:pPr>
      <w:r>
        <w:rPr>
          <w:sz w:val="21"/>
          <w:szCs w:val="21"/>
        </w:rPr>
        <w:t xml:space="preserve">Verifica automáticamente si el peso empacado está dentro de la tolerancia y si el cloro del agua está en rango.</w:t>
      </w:r>
    </w:p>
    <w:p>
      <w:pPr>
        <w:pStyle w:val="ListParagraph"/>
        <w:numPr>
          <w:ilvl w:val="0"/>
          <w:numId w:val="2"/>
        </w:numPr>
        <w:spacing w:after="70" w:line="268"/>
      </w:pPr>
      <w:r>
        <w:rPr>
          <w:sz w:val="21"/>
          <w:szCs w:val="21"/>
        </w:rPr>
        <w:t xml:space="preserve">Avisa con treinta días de anticipación cuando está por vencer un certificado médico, un carné o una capacitación.</w:t>
      </w:r>
    </w:p>
    <w:p>
      <w:pPr>
        <w:pStyle w:val="ListParagraph"/>
        <w:numPr>
          <w:ilvl w:val="0"/>
          <w:numId w:val="2"/>
        </w:numPr>
        <w:spacing w:after="70" w:line="268"/>
      </w:pPr>
      <w:r>
        <w:rPr>
          <w:sz w:val="21"/>
          <w:szCs w:val="21"/>
        </w:rPr>
        <w:t xml:space="preserve">Amarra cada lote producido con el arroz que entró, la bolsa que se usó y el personal que estaba ese día.</w:t>
      </w:r>
    </w:p>
    <w:p>
      <w:pPr>
        <w:pStyle w:val="ListParagraph"/>
        <w:numPr>
          <w:ilvl w:val="0"/>
          <w:numId w:val="2"/>
        </w:numPr>
        <w:spacing w:after="70" w:line="268"/>
      </w:pPr>
      <w:r>
        <w:rPr>
          <w:sz w:val="21"/>
          <w:szCs w:val="21"/>
        </w:rPr>
        <w:t xml:space="preserve">Exporta toda la información como respaldo y como archivo de Excel para gerencia.</w:t>
      </w:r>
    </w:p>
    <w:p>
      <w:pPr>
        <w:pStyle w:val="Heading2"/>
        <w:spacing w:after="110" w:before="280"/>
      </w:pPr>
      <w:r>
        <w:rPr>
          <w:b/>
          <w:bCs/>
          <w:color w:val="14181A"/>
          <w:sz w:val="25"/>
          <w:szCs w:val="25"/>
        </w:rPr>
        <w:t xml:space="preserve">1.2 Qué NO hace la aplicación</w:t>
      </w:r>
    </w:p>
    <w:p>
      <w:pPr>
        <w:spacing w:after="120" w:line="276"/>
      </w:pPr>
      <w:r>
        <w:rPr>
          <w:color w:val="14181A"/>
          <w:sz w:val="21"/>
          <w:szCs w:val="21"/>
        </w:rPr>
        <w:t xml:space="preserve">Esto es igual de importante, para no llevarse una sorpresa en la visita.</w:t>
      </w:r>
    </w:p>
    <w:p>
      <w:pPr>
        <w:pStyle w:val="ListParagraph"/>
        <w:numPr>
          <w:ilvl w:val="0"/>
          <w:numId w:val="2"/>
        </w:numPr>
        <w:spacing w:after="70" w:line="268"/>
      </w:pPr>
      <w:r>
        <w:rPr>
          <w:sz w:val="21"/>
          <w:szCs w:val="21"/>
        </w:rPr>
        <w:t xml:space="preserve">No reemplaza el Plan de Saneamiento escrito. El inspector pide el documento donde están redactados los procedimientos, las frecuencias, los responsables, las fichas técnicas y las hojas de seguridad. La aplicación genera los registros que ese documento exige, pero el documento marco hay que tenerlo aparte.</w:t>
      </w:r>
    </w:p>
    <w:p>
      <w:pPr>
        <w:pStyle w:val="ListParagraph"/>
        <w:numPr>
          <w:ilvl w:val="0"/>
          <w:numId w:val="2"/>
        </w:numPr>
        <w:spacing w:after="70" w:line="268"/>
      </w:pPr>
      <w:r>
        <w:rPr>
          <w:sz w:val="21"/>
          <w:szCs w:val="21"/>
        </w:rPr>
        <w:t xml:space="preserve">No valida el arte del rótulo. Verifica que lo impreso en la bolsa esté completo y legible, pero no revisa si la tabla nutricional o los sellos frontales de advertencia cumplen la Resolución 810 de 2021. Eso lo revisa un profesional.</w:t>
      </w:r>
    </w:p>
    <w:p>
      <w:pPr>
        <w:pStyle w:val="ListParagraph"/>
        <w:numPr>
          <w:ilvl w:val="0"/>
          <w:numId w:val="2"/>
        </w:numPr>
        <w:spacing w:after="70" w:line="268"/>
      </w:pPr>
      <w:r>
        <w:rPr>
          <w:sz w:val="21"/>
          <w:szCs w:val="21"/>
        </w:rPr>
        <w:t xml:space="preserve">No hace análisis de laboratorio. Los resultados microbiológicos, de metales pesados o de plaguicidas se contratan con un laboratorio acreditado y se archivan aparte.</w:t>
      </w:r>
    </w:p>
    <w:p>
      <w:pPr>
        <w:pStyle w:val="ListParagraph"/>
        <w:numPr>
          <w:ilvl w:val="0"/>
          <w:numId w:val="2"/>
        </w:numPr>
        <w:spacing w:after="70" w:line="268"/>
      </w:pPr>
      <w:r>
        <w:rPr>
          <w:sz w:val="21"/>
          <w:szCs w:val="21"/>
        </w:rPr>
        <w:t xml:space="preserve">No expide el concepto sanitario ni la notificación, permiso o registro sanitario del producto. Esos trámites se hacen ante la autoridad correspondiente.</w:t>
      </w:r>
    </w:p>
    <w:p>
      <w:pPr>
        <w:pStyle w:val="ListParagraph"/>
        <w:numPr>
          <w:ilvl w:val="0"/>
          <w:numId w:val="2"/>
        </w:numPr>
        <w:spacing w:after="70" w:line="268"/>
      </w:pPr>
      <w:r>
        <w:rPr>
          <w:sz w:val="21"/>
          <w:szCs w:val="21"/>
        </w:rPr>
        <w:t xml:space="preserve">No sustituye la capacitación del personal. La aplicación registra que se hizo; el contenido lo dicta quien esté autorizado.</w:t>
      </w:r>
    </w:p>
    <w:p>
      <w:pPr>
        <w:pStyle w:val="Heading2"/>
        <w:spacing w:after="110" w:before="280"/>
      </w:pPr>
      <w:r>
        <w:rPr>
          <w:b/>
          <w:bCs/>
          <w:color w:val="14181A"/>
          <w:sz w:val="25"/>
          <w:szCs w:val="25"/>
        </w:rPr>
        <w:t xml:space="preserve">1.3 Marco normativo que soporta cada módulo</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2100"/>
        <w:gridCol w:w="4460"/>
        <w:gridCol w:w="2800"/>
      </w:tblGrid>
      <w:tr>
        <w:trPr>
          <w:tblHeader/>
        </w:trPr>
        <w:tc>
          <w:tcPr>
            <w:tcW w:type="dxa" w:w="2100"/>
            <w:shd w:fill="0B4F5C" w:val="clear"/>
            <w:tcMar>
              <w:top w:type="dxa" w:w="90"/>
              <w:left w:type="dxa" w:w="120"/>
              <w:bottom w:type="dxa" w:w="90"/>
              <w:right w:type="dxa" w:w="120"/>
            </w:tcMar>
          </w:tcPr>
          <w:p>
            <w:pPr>
              <w:spacing w:after="0"/>
            </w:pPr>
            <w:r>
              <w:rPr>
                <w:b/>
                <w:bCs/>
                <w:color w:val="FFFFFF"/>
                <w:sz w:val="18"/>
                <w:szCs w:val="18"/>
              </w:rPr>
              <w:t xml:space="preserve">Norma</w:t>
            </w:r>
          </w:p>
        </w:tc>
        <w:tc>
          <w:tcPr>
            <w:tcW w:type="dxa" w:w="4460"/>
            <w:shd w:fill="0B4F5C" w:val="clear"/>
            <w:tcMar>
              <w:top w:type="dxa" w:w="90"/>
              <w:left w:type="dxa" w:w="120"/>
              <w:bottom w:type="dxa" w:w="90"/>
              <w:right w:type="dxa" w:w="120"/>
            </w:tcMar>
          </w:tcPr>
          <w:p>
            <w:pPr>
              <w:spacing w:after="0"/>
            </w:pPr>
            <w:r>
              <w:rPr>
                <w:b/>
                <w:bCs/>
                <w:color w:val="FFFFFF"/>
                <w:sz w:val="18"/>
                <w:szCs w:val="18"/>
              </w:rPr>
              <w:t xml:space="preserve">Qué exige</w:t>
            </w:r>
          </w:p>
        </w:tc>
        <w:tc>
          <w:tcPr>
            <w:tcW w:type="dxa" w:w="2800"/>
            <w:shd w:fill="0B4F5C" w:val="clear"/>
            <w:tcMar>
              <w:top w:type="dxa" w:w="90"/>
              <w:left w:type="dxa" w:w="120"/>
              <w:bottom w:type="dxa" w:w="90"/>
              <w:right w:type="dxa" w:w="120"/>
            </w:tcMar>
          </w:tcPr>
          <w:p>
            <w:pPr>
              <w:spacing w:after="0"/>
            </w:pPr>
            <w:r>
              <w:rPr>
                <w:b/>
                <w:bCs/>
                <w:color w:val="FFFFFF"/>
                <w:sz w:val="18"/>
                <w:szCs w:val="18"/>
              </w:rPr>
              <w:t xml:space="preserve">Módulo que lo cubre</w:t>
            </w:r>
          </w:p>
        </w:tc>
      </w:tr>
      <w:tr>
        <w:tc>
          <w:tcPr>
            <w:tcW w:type="dxa" w:w="2100"/>
            <w:shd w:fill="F4F6F5" w:val="clear"/>
            <w:tcMar>
              <w:top w:type="dxa" w:w="85"/>
              <w:left w:type="dxa" w:w="120"/>
              <w:bottom w:type="dxa" w:w="85"/>
              <w:right w:type="dxa" w:w="120"/>
            </w:tcMar>
            <w:vAlign w:val="top"/>
          </w:tcPr>
          <w:p>
            <w:pPr>
              <w:spacing w:after="0"/>
            </w:pPr>
            <w:r>
              <w:rPr>
                <w:color w:val="14181A"/>
                <w:sz w:val="18"/>
                <w:szCs w:val="18"/>
              </w:rPr>
              <w:t xml:space="preserve">Resolución 2674 de 2013</w:t>
            </w:r>
          </w:p>
        </w:tc>
        <w:tc>
          <w:tcPr>
            <w:tcW w:type="dxa" w:w="4460"/>
            <w:shd w:fill="F4F6F5" w:val="clear"/>
            <w:tcMar>
              <w:top w:type="dxa" w:w="85"/>
              <w:left w:type="dxa" w:w="120"/>
              <w:bottom w:type="dxa" w:w="85"/>
              <w:right w:type="dxa" w:w="120"/>
            </w:tcMar>
            <w:vAlign w:val="top"/>
          </w:tcPr>
          <w:p>
            <w:pPr>
              <w:spacing w:after="0"/>
            </w:pPr>
            <w:r>
              <w:rPr>
                <w:color w:val="14181A"/>
                <w:sz w:val="18"/>
                <w:szCs w:val="18"/>
              </w:rPr>
              <w:t xml:space="preserve">Buenas Prácticas de Manufactura en fabricación, envase, almacenamiento y transporte de alimentos. Condiciones de instalaciones, equipos, personal manipulador y plan de saneamiento.</w:t>
            </w:r>
          </w:p>
        </w:tc>
        <w:tc>
          <w:tcPr>
            <w:tcW w:type="dxa" w:w="2800"/>
            <w:shd w:fill="F4F6F5" w:val="clear"/>
            <w:tcMar>
              <w:top w:type="dxa" w:w="85"/>
              <w:left w:type="dxa" w:w="120"/>
              <w:bottom w:type="dxa" w:w="85"/>
              <w:right w:type="dxa" w:w="120"/>
            </w:tcMar>
            <w:vAlign w:val="top"/>
          </w:tcPr>
          <w:p>
            <w:pPr>
              <w:spacing w:after="0"/>
            </w:pPr>
            <w:r>
              <w:rPr>
                <w:color w:val="14181A"/>
                <w:sz w:val="18"/>
                <w:szCs w:val="18"/>
              </w:rPr>
              <w:t xml:space="preserve">Alistamiento, Higiene del personal, Manipuladores, los cuatro programas de saneamiento</w:t>
            </w:r>
          </w:p>
        </w:tc>
      </w:tr>
      <w:tr>
        <w:tc>
          <w:tcPr>
            <w:tcW w:type="dxa" w:w="2100"/>
            <w:shd w:fill="FFFFFF" w:val="clear"/>
            <w:tcMar>
              <w:top w:type="dxa" w:w="85"/>
              <w:left w:type="dxa" w:w="120"/>
              <w:bottom w:type="dxa" w:w="85"/>
              <w:right w:type="dxa" w:w="120"/>
            </w:tcMar>
            <w:vAlign w:val="top"/>
          </w:tcPr>
          <w:p>
            <w:pPr>
              <w:spacing w:after="0"/>
            </w:pPr>
            <w:r>
              <w:rPr>
                <w:color w:val="14181A"/>
                <w:sz w:val="18"/>
                <w:szCs w:val="18"/>
              </w:rPr>
              <w:t xml:space="preserve">Resolución 683 de 2012</w:t>
            </w:r>
          </w:p>
        </w:tc>
        <w:tc>
          <w:tcPr>
            <w:tcW w:type="dxa" w:w="4460"/>
            <w:shd w:fill="FFFFFF" w:val="clear"/>
            <w:tcMar>
              <w:top w:type="dxa" w:w="85"/>
              <w:left w:type="dxa" w:w="120"/>
              <w:bottom w:type="dxa" w:w="85"/>
              <w:right w:type="dxa" w:w="120"/>
            </w:tcMar>
            <w:vAlign w:val="top"/>
          </w:tcPr>
          <w:p>
            <w:pPr>
              <w:spacing w:after="0"/>
            </w:pPr>
            <w:r>
              <w:rPr>
                <w:color w:val="14181A"/>
                <w:sz w:val="18"/>
                <w:szCs w:val="18"/>
              </w:rPr>
              <w:t xml:space="preserve">Requisitos sanitarios de materiales y envases destinados a entrar en contacto con alimentos.</w:t>
            </w:r>
          </w:p>
        </w:tc>
        <w:tc>
          <w:tcPr>
            <w:tcW w:type="dxa" w:w="2800"/>
            <w:shd w:fill="FFFFFF" w:val="clear"/>
            <w:tcMar>
              <w:top w:type="dxa" w:w="85"/>
              <w:left w:type="dxa" w:w="120"/>
              <w:bottom w:type="dxa" w:w="85"/>
              <w:right w:type="dxa" w:w="120"/>
            </w:tcMar>
            <w:vAlign w:val="top"/>
          </w:tcPr>
          <w:p>
            <w:pPr>
              <w:spacing w:after="0"/>
            </w:pPr>
            <w:r>
              <w:rPr>
                <w:color w:val="14181A"/>
                <w:sz w:val="18"/>
                <w:szCs w:val="18"/>
              </w:rPr>
              <w:t xml:space="preserve">Insumo de empaque (certificado de aptitud sanitaria)</w:t>
            </w:r>
          </w:p>
        </w:tc>
      </w:tr>
      <w:tr>
        <w:tc>
          <w:tcPr>
            <w:tcW w:type="dxa" w:w="2100"/>
            <w:shd w:fill="F4F6F5" w:val="clear"/>
            <w:tcMar>
              <w:top w:type="dxa" w:w="85"/>
              <w:left w:type="dxa" w:w="120"/>
              <w:bottom w:type="dxa" w:w="85"/>
              <w:right w:type="dxa" w:w="120"/>
            </w:tcMar>
            <w:vAlign w:val="top"/>
          </w:tcPr>
          <w:p>
            <w:pPr>
              <w:spacing w:after="0"/>
            </w:pPr>
            <w:r>
              <w:rPr>
                <w:color w:val="14181A"/>
                <w:sz w:val="18"/>
                <w:szCs w:val="18"/>
              </w:rPr>
              <w:t xml:space="preserve">Resolución 2115 de 2007</w:t>
            </w:r>
          </w:p>
        </w:tc>
        <w:tc>
          <w:tcPr>
            <w:tcW w:type="dxa" w:w="4460"/>
            <w:shd w:fill="F4F6F5" w:val="clear"/>
            <w:tcMar>
              <w:top w:type="dxa" w:w="85"/>
              <w:left w:type="dxa" w:w="120"/>
              <w:bottom w:type="dxa" w:w="85"/>
              <w:right w:type="dxa" w:w="120"/>
            </w:tcMar>
            <w:vAlign w:val="top"/>
          </w:tcPr>
          <w:p>
            <w:pPr>
              <w:spacing w:after="0"/>
            </w:pPr>
            <w:r>
              <w:rPr>
                <w:color w:val="14181A"/>
                <w:sz w:val="18"/>
                <w:szCs w:val="18"/>
              </w:rPr>
              <w:t xml:space="preserve">Características del agua para consumo humano. Cloro residual libre y pH.</w:t>
            </w:r>
          </w:p>
        </w:tc>
        <w:tc>
          <w:tcPr>
            <w:tcW w:type="dxa" w:w="2800"/>
            <w:shd w:fill="F4F6F5" w:val="clear"/>
            <w:tcMar>
              <w:top w:type="dxa" w:w="85"/>
              <w:left w:type="dxa" w:w="120"/>
              <w:bottom w:type="dxa" w:w="85"/>
              <w:right w:type="dxa" w:w="120"/>
            </w:tcMar>
            <w:vAlign w:val="top"/>
          </w:tcPr>
          <w:p>
            <w:pPr>
              <w:spacing w:after="0"/>
            </w:pPr>
            <w:r>
              <w:rPr>
                <w:color w:val="14181A"/>
                <w:sz w:val="18"/>
                <w:szCs w:val="18"/>
              </w:rPr>
              <w:t xml:space="preserve">Agua potable</w:t>
            </w:r>
          </w:p>
        </w:tc>
      </w:tr>
      <w:tr>
        <w:tc>
          <w:tcPr>
            <w:tcW w:type="dxa" w:w="2100"/>
            <w:shd w:fill="FFFFFF" w:val="clear"/>
            <w:tcMar>
              <w:top w:type="dxa" w:w="85"/>
              <w:left w:type="dxa" w:w="120"/>
              <w:bottom w:type="dxa" w:w="85"/>
              <w:right w:type="dxa" w:w="120"/>
            </w:tcMar>
            <w:vAlign w:val="top"/>
          </w:tcPr>
          <w:p>
            <w:pPr>
              <w:spacing w:after="0"/>
            </w:pPr>
            <w:r>
              <w:rPr>
                <w:color w:val="14181A"/>
                <w:sz w:val="18"/>
                <w:szCs w:val="18"/>
              </w:rPr>
              <w:t xml:space="preserve">Resolución 5109 de 2005</w:t>
            </w:r>
          </w:p>
        </w:tc>
        <w:tc>
          <w:tcPr>
            <w:tcW w:type="dxa" w:w="4460"/>
            <w:shd w:fill="FFFFFF" w:val="clear"/>
            <w:tcMar>
              <w:top w:type="dxa" w:w="85"/>
              <w:left w:type="dxa" w:w="120"/>
              <w:bottom w:type="dxa" w:w="85"/>
              <w:right w:type="dxa" w:w="120"/>
            </w:tcMar>
            <w:vAlign w:val="top"/>
          </w:tcPr>
          <w:p>
            <w:pPr>
              <w:spacing w:after="0"/>
            </w:pPr>
            <w:r>
              <w:rPr>
                <w:color w:val="14181A"/>
                <w:sz w:val="18"/>
                <w:szCs w:val="18"/>
              </w:rPr>
              <w:t xml:space="preserve">Requisitos del rótulo o etiqueta de alimentos envasados.</w:t>
            </w:r>
          </w:p>
        </w:tc>
        <w:tc>
          <w:tcPr>
            <w:tcW w:type="dxa" w:w="2800"/>
            <w:shd w:fill="FFFFFF" w:val="clear"/>
            <w:tcMar>
              <w:top w:type="dxa" w:w="85"/>
              <w:left w:type="dxa" w:w="120"/>
              <w:bottom w:type="dxa" w:w="85"/>
              <w:right w:type="dxa" w:w="120"/>
            </w:tcMar>
            <w:vAlign w:val="top"/>
          </w:tcPr>
          <w:p>
            <w:pPr>
              <w:spacing w:after="0"/>
            </w:pPr>
            <w:r>
              <w:rPr>
                <w:color w:val="14181A"/>
                <w:sz w:val="18"/>
                <w:szCs w:val="18"/>
              </w:rPr>
              <w:t xml:space="preserve">Insumo de empaque (verificación del rótulo)</w:t>
            </w:r>
          </w:p>
        </w:tc>
      </w:tr>
      <w:tr>
        <w:tc>
          <w:tcPr>
            <w:tcW w:type="dxa" w:w="2100"/>
            <w:shd w:fill="F4F6F5" w:val="clear"/>
            <w:tcMar>
              <w:top w:type="dxa" w:w="85"/>
              <w:left w:type="dxa" w:w="120"/>
              <w:bottom w:type="dxa" w:w="85"/>
              <w:right w:type="dxa" w:w="120"/>
            </w:tcMar>
            <w:vAlign w:val="top"/>
          </w:tcPr>
          <w:p>
            <w:pPr>
              <w:spacing w:after="0"/>
            </w:pPr>
            <w:r>
              <w:rPr>
                <w:color w:val="14181A"/>
                <w:sz w:val="18"/>
                <w:szCs w:val="18"/>
              </w:rPr>
              <w:t xml:space="preserve">Resolución 810 de 2021 y 2492 de 2022</w:t>
            </w:r>
          </w:p>
        </w:tc>
        <w:tc>
          <w:tcPr>
            <w:tcW w:type="dxa" w:w="4460"/>
            <w:shd w:fill="F4F6F5" w:val="clear"/>
            <w:tcMar>
              <w:top w:type="dxa" w:w="85"/>
              <w:left w:type="dxa" w:w="120"/>
              <w:bottom w:type="dxa" w:w="85"/>
              <w:right w:type="dxa" w:w="120"/>
            </w:tcMar>
            <w:vAlign w:val="top"/>
          </w:tcPr>
          <w:p>
            <w:pPr>
              <w:spacing w:after="0"/>
            </w:pPr>
            <w:r>
              <w:rPr>
                <w:color w:val="14181A"/>
                <w:sz w:val="18"/>
                <w:szCs w:val="18"/>
              </w:rPr>
              <w:t xml:space="preserve">Etiquetado nutricional y frontal de advertencia.</w:t>
            </w:r>
          </w:p>
        </w:tc>
        <w:tc>
          <w:tcPr>
            <w:tcW w:type="dxa" w:w="2800"/>
            <w:shd w:fill="F4F6F5" w:val="clear"/>
            <w:tcMar>
              <w:top w:type="dxa" w:w="85"/>
              <w:left w:type="dxa" w:w="120"/>
              <w:bottom w:type="dxa" w:w="85"/>
              <w:right w:type="dxa" w:w="120"/>
            </w:tcMar>
            <w:vAlign w:val="top"/>
          </w:tcPr>
          <w:p>
            <w:pPr>
              <w:spacing w:after="0"/>
            </w:pPr>
            <w:r>
              <w:rPr>
                <w:color w:val="14181A"/>
                <w:sz w:val="18"/>
                <w:szCs w:val="18"/>
              </w:rPr>
              <w:t xml:space="preserve">Insumo de empaque (verificación del rótulo)</w:t>
            </w:r>
          </w:p>
        </w:tc>
      </w:tr>
      <w:tr>
        <w:tc>
          <w:tcPr>
            <w:tcW w:type="dxa" w:w="2100"/>
            <w:shd w:fill="FFFFFF" w:val="clear"/>
            <w:tcMar>
              <w:top w:type="dxa" w:w="85"/>
              <w:left w:type="dxa" w:w="120"/>
              <w:bottom w:type="dxa" w:w="85"/>
              <w:right w:type="dxa" w:w="120"/>
            </w:tcMar>
            <w:vAlign w:val="top"/>
          </w:tcPr>
          <w:p>
            <w:pPr>
              <w:spacing w:after="0"/>
            </w:pPr>
            <w:r>
              <w:rPr>
                <w:color w:val="14181A"/>
                <w:sz w:val="18"/>
                <w:szCs w:val="18"/>
              </w:rPr>
              <w:t xml:space="preserve">Resolución 4506 de 2013</w:t>
            </w:r>
          </w:p>
        </w:tc>
        <w:tc>
          <w:tcPr>
            <w:tcW w:type="dxa" w:w="4460"/>
            <w:shd w:fill="FFFFFF" w:val="clear"/>
            <w:tcMar>
              <w:top w:type="dxa" w:w="85"/>
              <w:left w:type="dxa" w:w="120"/>
              <w:bottom w:type="dxa" w:w="85"/>
              <w:right w:type="dxa" w:w="120"/>
            </w:tcMar>
            <w:vAlign w:val="top"/>
          </w:tcPr>
          <w:p>
            <w:pPr>
              <w:spacing w:after="0"/>
            </w:pPr>
            <w:r>
              <w:rPr>
                <w:color w:val="14181A"/>
                <w:sz w:val="18"/>
                <w:szCs w:val="18"/>
              </w:rPr>
              <w:t xml:space="preserve">Niveles máximos de contaminantes en alimentos.</w:t>
            </w:r>
          </w:p>
        </w:tc>
        <w:tc>
          <w:tcPr>
            <w:tcW w:type="dxa" w:w="2800"/>
            <w:shd w:fill="FFFFFF" w:val="clear"/>
            <w:tcMar>
              <w:top w:type="dxa" w:w="85"/>
              <w:left w:type="dxa" w:w="120"/>
              <w:bottom w:type="dxa" w:w="85"/>
              <w:right w:type="dxa" w:w="120"/>
            </w:tcMar>
            <w:vAlign w:val="top"/>
          </w:tcPr>
          <w:p>
            <w:pPr>
              <w:spacing w:after="0"/>
            </w:pPr>
            <w:r>
              <w:rPr>
                <w:color w:val="14181A"/>
                <w:sz w:val="18"/>
                <w:szCs w:val="18"/>
              </w:rPr>
              <w:t xml:space="preserve">Recepción de arroz (soporte del proveedor)</w:t>
            </w:r>
          </w:p>
        </w:tc>
      </w:tr>
      <w:tr>
        <w:tc>
          <w:tcPr>
            <w:tcW w:type="dxa" w:w="2100"/>
            <w:shd w:fill="F4F6F5" w:val="clear"/>
            <w:tcMar>
              <w:top w:type="dxa" w:w="85"/>
              <w:left w:type="dxa" w:w="120"/>
              <w:bottom w:type="dxa" w:w="85"/>
              <w:right w:type="dxa" w:w="120"/>
            </w:tcMar>
            <w:vAlign w:val="top"/>
          </w:tcPr>
          <w:p>
            <w:pPr>
              <w:spacing w:after="0"/>
            </w:pPr>
            <w:r>
              <w:rPr>
                <w:color w:val="14181A"/>
                <w:sz w:val="18"/>
                <w:szCs w:val="18"/>
              </w:rPr>
              <w:t xml:space="preserve">Ley 1581 de 2012</w:t>
            </w:r>
          </w:p>
        </w:tc>
        <w:tc>
          <w:tcPr>
            <w:tcW w:type="dxa" w:w="4460"/>
            <w:shd w:fill="F4F6F5" w:val="clear"/>
            <w:tcMar>
              <w:top w:type="dxa" w:w="85"/>
              <w:left w:type="dxa" w:w="120"/>
              <w:bottom w:type="dxa" w:w="85"/>
              <w:right w:type="dxa" w:w="120"/>
            </w:tcMar>
            <w:vAlign w:val="top"/>
          </w:tcPr>
          <w:p>
            <w:pPr>
              <w:spacing w:after="0"/>
            </w:pPr>
            <w:r>
              <w:rPr>
                <w:color w:val="14181A"/>
                <w:sz w:val="18"/>
                <w:szCs w:val="18"/>
              </w:rPr>
              <w:t xml:space="preserve">Protección de datos personales y sensibles.</w:t>
            </w:r>
          </w:p>
        </w:tc>
        <w:tc>
          <w:tcPr>
            <w:tcW w:type="dxa" w:w="2800"/>
            <w:shd w:fill="F4F6F5" w:val="clear"/>
            <w:tcMar>
              <w:top w:type="dxa" w:w="85"/>
              <w:left w:type="dxa" w:w="120"/>
              <w:bottom w:type="dxa" w:w="85"/>
              <w:right w:type="dxa" w:w="120"/>
            </w:tcMar>
            <w:vAlign w:val="top"/>
          </w:tcPr>
          <w:p>
            <w:pPr>
              <w:spacing w:after="0"/>
            </w:pPr>
            <w:r>
              <w:rPr>
                <w:color w:val="14181A"/>
                <w:sz w:val="18"/>
                <w:szCs w:val="18"/>
              </w:rPr>
              <w:t xml:space="preserve">Manipuladores e Higiene del personal</w:t>
            </w:r>
          </w:p>
        </w:tc>
      </w:tr>
    </w:tbl>
    <w:p>
      <w:pPr>
        <w:spacing w:after="120"/>
      </w:pPr>
    </w:p>
    <w:p>
      <w:pPr>
        <w:spacing w:after="120" w:line="276"/>
      </w:pPr>
      <w:r>
        <w:rPr>
          <w:b/>
          <w:bCs/>
          <w:color w:val="14181A"/>
          <w:sz w:val="19"/>
          <w:szCs w:val="19"/>
        </w:rPr>
        <w:t xml:space="preserve">Nota: </w:t>
      </w:r>
      <w:r>
        <w:rPr>
          <w:i/>
          <w:iCs/>
          <w:color w:val="5C6A6D"/>
          <w:sz w:val="19"/>
          <w:szCs w:val="19"/>
        </w:rPr>
        <w:t xml:space="preserve">las normas cambian. Antes de una auditoría conviene verificar en el normograma del INVIMA que no haya modificaciones posteriores a la fecha de este manual.</w:t>
      </w:r>
    </w:p>
    <w:p>
      <w:r>
        <w:br w:type="page"/>
      </w:r>
    </w:p>
    <w:p>
      <w:pPr>
        <w:pStyle w:val="Heading1"/>
        <w:pBdr>
          <w:bottom w:val="single" w:color="0B4F5C" w:sz="12" w:space="6"/>
        </w:pBdr>
        <w:spacing w:after="160" w:before="380"/>
      </w:pPr>
      <w:r>
        <w:rPr>
          <w:b/>
          <w:bCs/>
          <w:color w:val="0B4F5C"/>
          <w:sz w:val="30"/>
          <w:szCs w:val="30"/>
        </w:rPr>
        <w:t xml:space="preserve">2. Instalación y publicación</w:t>
      </w:r>
    </w:p>
    <w:p>
      <w:pPr>
        <w:pStyle w:val="Heading2"/>
        <w:spacing w:after="110" w:before="280"/>
      </w:pPr>
      <w:r>
        <w:rPr>
          <w:b/>
          <w:bCs/>
          <w:color w:val="14181A"/>
          <w:sz w:val="25"/>
          <w:szCs w:val="25"/>
        </w:rPr>
        <w:t xml:space="preserve">2.1 Archivos que componen el sistema</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3200"/>
        <w:gridCol w:w="6160"/>
      </w:tblGrid>
      <w:tr>
        <w:trPr>
          <w:tblHeader/>
        </w:trPr>
        <w:tc>
          <w:tcPr>
            <w:tcW w:type="dxa" w:w="3200"/>
            <w:shd w:fill="0B4F5C" w:val="clear"/>
            <w:tcMar>
              <w:top w:type="dxa" w:w="90"/>
              <w:left w:type="dxa" w:w="120"/>
              <w:bottom w:type="dxa" w:w="90"/>
              <w:right w:type="dxa" w:w="120"/>
            </w:tcMar>
          </w:tcPr>
          <w:p>
            <w:pPr>
              <w:spacing w:after="0"/>
            </w:pPr>
            <w:r>
              <w:rPr>
                <w:b/>
                <w:bCs/>
                <w:color w:val="FFFFFF"/>
                <w:sz w:val="18"/>
                <w:szCs w:val="18"/>
              </w:rPr>
              <w:t xml:space="preserve">Archivo</w:t>
            </w:r>
          </w:p>
        </w:tc>
        <w:tc>
          <w:tcPr>
            <w:tcW w:type="dxa" w:w="6160"/>
            <w:shd w:fill="0B4F5C" w:val="clear"/>
            <w:tcMar>
              <w:top w:type="dxa" w:w="90"/>
              <w:left w:type="dxa" w:w="120"/>
              <w:bottom w:type="dxa" w:w="90"/>
              <w:right w:type="dxa" w:w="120"/>
            </w:tcMar>
          </w:tcPr>
          <w:p>
            <w:pPr>
              <w:spacing w:after="0"/>
            </w:pPr>
            <w:r>
              <w:rPr>
                <w:b/>
                <w:bCs/>
                <w:color w:val="FFFFFF"/>
                <w:sz w:val="18"/>
                <w:szCs w:val="18"/>
              </w:rPr>
              <w:t xml:space="preserve">Para qué sirve</w:t>
            </w:r>
          </w:p>
        </w:tc>
      </w:tr>
      <w:tr>
        <w:tc>
          <w:tcPr>
            <w:tcW w:type="dxa" w:w="3200"/>
            <w:shd w:fill="F4F6F5" w:val="clear"/>
            <w:tcMar>
              <w:top w:type="dxa" w:w="85"/>
              <w:left w:type="dxa" w:w="120"/>
              <w:bottom w:type="dxa" w:w="85"/>
              <w:right w:type="dxa" w:w="120"/>
            </w:tcMar>
            <w:vAlign w:val="top"/>
          </w:tcPr>
          <w:p>
            <w:pPr>
              <w:spacing w:after="0"/>
            </w:pPr>
            <w:r>
              <w:rPr>
                <w:color w:val="14181A"/>
                <w:sz w:val="18"/>
                <w:szCs w:val="18"/>
              </w:rPr>
              <w:t xml:space="preserve">index.html</w:t>
            </w:r>
          </w:p>
        </w:tc>
        <w:tc>
          <w:tcPr>
            <w:tcW w:type="dxa" w:w="6160"/>
            <w:shd w:fill="F4F6F5" w:val="clear"/>
            <w:tcMar>
              <w:top w:type="dxa" w:w="85"/>
              <w:left w:type="dxa" w:w="120"/>
              <w:bottom w:type="dxa" w:w="85"/>
              <w:right w:type="dxa" w:w="120"/>
            </w:tcMar>
            <w:vAlign w:val="top"/>
          </w:tcPr>
          <w:p>
            <w:pPr>
              <w:spacing w:after="0"/>
            </w:pPr>
            <w:r>
              <w:rPr>
                <w:color w:val="14181A"/>
                <w:sz w:val="18"/>
                <w:szCs w:val="18"/>
              </w:rPr>
              <w:t xml:space="preserve">La aplicación completa. Todo el programa vive en este archivo.</w:t>
            </w:r>
          </w:p>
        </w:tc>
      </w:tr>
      <w:tr>
        <w:tc>
          <w:tcPr>
            <w:tcW w:type="dxa" w:w="3200"/>
            <w:shd w:fill="FFFFFF" w:val="clear"/>
            <w:tcMar>
              <w:top w:type="dxa" w:w="85"/>
              <w:left w:type="dxa" w:w="120"/>
              <w:bottom w:type="dxa" w:w="85"/>
              <w:right w:type="dxa" w:w="120"/>
            </w:tcMar>
            <w:vAlign w:val="top"/>
          </w:tcPr>
          <w:p>
            <w:pPr>
              <w:spacing w:after="0"/>
            </w:pPr>
            <w:r>
              <w:rPr>
                <w:color w:val="14181A"/>
                <w:sz w:val="18"/>
                <w:szCs w:val="18"/>
              </w:rPr>
              <w:t xml:space="preserve">manifest.json</w:t>
            </w:r>
          </w:p>
        </w:tc>
        <w:tc>
          <w:tcPr>
            <w:tcW w:type="dxa" w:w="6160"/>
            <w:shd w:fill="FFFFFF" w:val="clear"/>
            <w:tcMar>
              <w:top w:type="dxa" w:w="85"/>
              <w:left w:type="dxa" w:w="120"/>
              <w:bottom w:type="dxa" w:w="85"/>
              <w:right w:type="dxa" w:w="120"/>
            </w:tcMar>
            <w:vAlign w:val="top"/>
          </w:tcPr>
          <w:p>
            <w:pPr>
              <w:spacing w:after="0"/>
            </w:pPr>
            <w:r>
              <w:rPr>
                <w:color w:val="14181A"/>
                <w:sz w:val="18"/>
                <w:szCs w:val="18"/>
              </w:rPr>
              <w:t xml:space="preserve">Permite instalar la aplicación en el celular o tablet como si fuera una app.</w:t>
            </w:r>
          </w:p>
        </w:tc>
      </w:tr>
      <w:tr>
        <w:tc>
          <w:tcPr>
            <w:tcW w:type="dxa" w:w="3200"/>
            <w:shd w:fill="F4F6F5" w:val="clear"/>
            <w:tcMar>
              <w:top w:type="dxa" w:w="85"/>
              <w:left w:type="dxa" w:w="120"/>
              <w:bottom w:type="dxa" w:w="85"/>
              <w:right w:type="dxa" w:w="120"/>
            </w:tcMar>
            <w:vAlign w:val="top"/>
          </w:tcPr>
          <w:p>
            <w:pPr>
              <w:spacing w:after="0"/>
            </w:pPr>
            <w:r>
              <w:rPr>
                <w:color w:val="14181A"/>
                <w:sz w:val="18"/>
                <w:szCs w:val="18"/>
              </w:rPr>
              <w:t xml:space="preserve">sw.js</w:t>
            </w:r>
          </w:p>
        </w:tc>
        <w:tc>
          <w:tcPr>
            <w:tcW w:type="dxa" w:w="6160"/>
            <w:shd w:fill="F4F6F5" w:val="clear"/>
            <w:tcMar>
              <w:top w:type="dxa" w:w="85"/>
              <w:left w:type="dxa" w:w="120"/>
              <w:bottom w:type="dxa" w:w="85"/>
              <w:right w:type="dxa" w:w="120"/>
            </w:tcMar>
            <w:vAlign w:val="top"/>
          </w:tcPr>
          <w:p>
            <w:pPr>
              <w:spacing w:after="0"/>
            </w:pPr>
            <w:r>
              <w:rPr>
                <w:color w:val="14181A"/>
                <w:sz w:val="18"/>
                <w:szCs w:val="18"/>
              </w:rPr>
              <w:t xml:space="preserve">Service worker. Es lo que hace que funcione sin conexión a internet.</w:t>
            </w:r>
          </w:p>
        </w:tc>
      </w:tr>
      <w:tr>
        <w:tc>
          <w:tcPr>
            <w:tcW w:type="dxa" w:w="3200"/>
            <w:shd w:fill="FFFFFF" w:val="clear"/>
            <w:tcMar>
              <w:top w:type="dxa" w:w="85"/>
              <w:left w:type="dxa" w:w="120"/>
              <w:bottom w:type="dxa" w:w="85"/>
              <w:right w:type="dxa" w:w="120"/>
            </w:tcMar>
            <w:vAlign w:val="top"/>
          </w:tcPr>
          <w:p>
            <w:pPr>
              <w:spacing w:after="0"/>
            </w:pPr>
            <w:r>
              <w:rPr>
                <w:color w:val="14181A"/>
                <w:sz w:val="18"/>
                <w:szCs w:val="18"/>
              </w:rPr>
              <w:t xml:space="preserve">icon-192.png, icon-512.png, icon-maskable-512.png</w:t>
            </w:r>
          </w:p>
        </w:tc>
        <w:tc>
          <w:tcPr>
            <w:tcW w:type="dxa" w:w="6160"/>
            <w:shd w:fill="FFFFFF" w:val="clear"/>
            <w:tcMar>
              <w:top w:type="dxa" w:w="85"/>
              <w:left w:type="dxa" w:w="120"/>
              <w:bottom w:type="dxa" w:w="85"/>
              <w:right w:type="dxa" w:w="120"/>
            </w:tcMar>
            <w:vAlign w:val="top"/>
          </w:tcPr>
          <w:p>
            <w:pPr>
              <w:spacing w:after="0"/>
            </w:pPr>
            <w:r>
              <w:rPr>
                <w:color w:val="14181A"/>
                <w:sz w:val="18"/>
                <w:szCs w:val="18"/>
              </w:rPr>
              <w:t xml:space="preserve">Iconos que aparecen en la pantalla de inicio del dispositivo.</w:t>
            </w:r>
          </w:p>
        </w:tc>
      </w:tr>
      <w:tr>
        <w:tc>
          <w:tcPr>
            <w:tcW w:type="dxa" w:w="3200"/>
            <w:shd w:fill="F4F6F5" w:val="clear"/>
            <w:tcMar>
              <w:top w:type="dxa" w:w="85"/>
              <w:left w:type="dxa" w:w="120"/>
              <w:bottom w:type="dxa" w:w="85"/>
              <w:right w:type="dxa" w:w="120"/>
            </w:tcMar>
            <w:vAlign w:val="top"/>
          </w:tcPr>
          <w:p>
            <w:pPr>
              <w:spacing w:after="0"/>
            </w:pPr>
            <w:r>
              <w:rPr>
                <w:color w:val="14181A"/>
                <w:sz w:val="18"/>
                <w:szCs w:val="18"/>
              </w:rPr>
              <w:t xml:space="preserve">og-image.png</w:t>
            </w:r>
          </w:p>
        </w:tc>
        <w:tc>
          <w:tcPr>
            <w:tcW w:type="dxa" w:w="6160"/>
            <w:shd w:fill="F4F6F5" w:val="clear"/>
            <w:tcMar>
              <w:top w:type="dxa" w:w="85"/>
              <w:left w:type="dxa" w:w="120"/>
              <w:bottom w:type="dxa" w:w="85"/>
              <w:right w:type="dxa" w:w="120"/>
            </w:tcMar>
            <w:vAlign w:val="top"/>
          </w:tcPr>
          <w:p>
            <w:pPr>
              <w:spacing w:after="0"/>
            </w:pPr>
            <w:r>
              <w:rPr>
                <w:color w:val="14181A"/>
                <w:sz w:val="18"/>
                <w:szCs w:val="18"/>
              </w:rPr>
              <w:t xml:space="preserve">Imagen de vista previa cuando se comparte el enlace por WhatsApp.</w:t>
            </w:r>
          </w:p>
        </w:tc>
      </w:tr>
      <w:tr>
        <w:tc>
          <w:tcPr>
            <w:tcW w:type="dxa" w:w="3200"/>
            <w:shd w:fill="FFFFFF" w:val="clear"/>
            <w:tcMar>
              <w:top w:type="dxa" w:w="85"/>
              <w:left w:type="dxa" w:w="120"/>
              <w:bottom w:type="dxa" w:w="85"/>
              <w:right w:type="dxa" w:w="120"/>
            </w:tcMar>
            <w:vAlign w:val="top"/>
          </w:tcPr>
          <w:p>
            <w:pPr>
              <w:spacing w:after="0"/>
            </w:pPr>
            <w:r>
              <w:rPr>
                <w:color w:val="14181A"/>
                <w:sz w:val="18"/>
                <w:szCs w:val="18"/>
              </w:rPr>
              <w:t xml:space="preserve">README.md</w:t>
            </w:r>
          </w:p>
        </w:tc>
        <w:tc>
          <w:tcPr>
            <w:tcW w:type="dxa" w:w="6160"/>
            <w:shd w:fill="FFFFFF" w:val="clear"/>
            <w:tcMar>
              <w:top w:type="dxa" w:w="85"/>
              <w:left w:type="dxa" w:w="120"/>
              <w:bottom w:type="dxa" w:w="85"/>
              <w:right w:type="dxa" w:w="120"/>
            </w:tcMar>
            <w:vAlign w:val="top"/>
          </w:tcPr>
          <w:p>
            <w:pPr>
              <w:spacing w:after="0"/>
            </w:pPr>
            <w:r>
              <w:rPr>
                <w:color w:val="14181A"/>
                <w:sz w:val="18"/>
                <w:szCs w:val="18"/>
              </w:rPr>
              <w:t xml:space="preserve">Notas técnicas de despliegue.</w:t>
            </w:r>
          </w:p>
        </w:tc>
      </w:tr>
    </w:tbl>
    <w:p>
      <w:pPr>
        <w:pStyle w:val="Heading2"/>
        <w:spacing w:after="110" w:before="280"/>
      </w:pPr>
      <w:r>
        <w:rPr>
          <w:b/>
          <w:bCs/>
          <w:color w:val="14181A"/>
          <w:sz w:val="25"/>
          <w:szCs w:val="25"/>
        </w:rPr>
        <w:t xml:space="preserve">2.2 Publicar en Netlify</w:t>
      </w:r>
    </w:p>
    <w:p>
      <w:pPr>
        <w:pStyle w:val="ListParagraph"/>
        <w:numPr>
          <w:ilvl w:val="0"/>
          <w:numId w:val="3"/>
        </w:numPr>
        <w:spacing w:after="80" w:line="268"/>
      </w:pPr>
      <w:r>
        <w:rPr>
          <w:sz w:val="21"/>
          <w:szCs w:val="21"/>
        </w:rPr>
        <w:t xml:space="preserve">Cree un repositorio nuevo en GitHub y suba los ocho archivos en la raíz, sin carpetas intermedias.</w:t>
      </w:r>
    </w:p>
    <w:p>
      <w:pPr>
        <w:pStyle w:val="ListParagraph"/>
        <w:numPr>
          <w:ilvl w:val="0"/>
          <w:numId w:val="3"/>
        </w:numPr>
        <w:spacing w:after="80" w:line="268"/>
      </w:pPr>
      <w:r>
        <w:rPr>
          <w:sz w:val="21"/>
          <w:szCs w:val="21"/>
        </w:rPr>
        <w:t xml:space="preserve">En Netlify entre a «Add new site», luego «Import an existing project» y seleccione GitHub.</w:t>
      </w:r>
    </w:p>
    <w:p>
      <w:pPr>
        <w:pStyle w:val="ListParagraph"/>
        <w:numPr>
          <w:ilvl w:val="0"/>
          <w:numId w:val="3"/>
        </w:numPr>
        <w:spacing w:after="80" w:line="268"/>
      </w:pPr>
      <w:r>
        <w:rPr>
          <w:sz w:val="21"/>
          <w:szCs w:val="21"/>
        </w:rPr>
        <w:t xml:space="preserve">Elija el repositorio. Deje el campo «Build command» vacío y ponga un punto en «Publish directory».</w:t>
      </w:r>
    </w:p>
    <w:p>
      <w:pPr>
        <w:pStyle w:val="ListParagraph"/>
        <w:numPr>
          <w:ilvl w:val="0"/>
          <w:numId w:val="3"/>
        </w:numPr>
        <w:spacing w:after="80" w:line="268"/>
      </w:pPr>
      <w:r>
        <w:rPr>
          <w:sz w:val="21"/>
          <w:szCs w:val="21"/>
        </w:rPr>
        <w:t xml:space="preserve">Pulse «Deploy». En menos de un minuto Netlify le entrega una dirección web.</w:t>
      </w:r>
    </w:p>
    <w:p>
      <w:pPr>
        <w:pStyle w:val="ListParagraph"/>
        <w:numPr>
          <w:ilvl w:val="0"/>
          <w:numId w:val="3"/>
        </w:numPr>
        <w:spacing w:after="80" w:line="268"/>
      </w:pPr>
      <w:r>
        <w:rPr>
          <w:sz w:val="21"/>
          <w:szCs w:val="21"/>
        </w:rPr>
        <w:t xml:space="preserve">Copie esa dirección. La necesita para el paso siguiente.</w:t>
      </w:r>
    </w:p>
    <w:p>
      <w:pPr>
        <w:pStyle w:val="Heading2"/>
        <w:spacing w:after="110" w:before="280"/>
      </w:pPr>
      <w:r>
        <w:rPr>
          <w:b/>
          <w:bCs/>
          <w:color w:val="14181A"/>
          <w:sz w:val="25"/>
          <w:szCs w:val="25"/>
        </w:rPr>
        <w:t xml:space="preserve">2.3 Corregir la vista previa de WhatsApp</w:t>
      </w:r>
    </w:p>
    <w:p>
      <w:pPr>
        <w:spacing w:after="120" w:line="276"/>
      </w:pPr>
      <w:r>
        <w:rPr>
          <w:color w:val="14181A"/>
          <w:sz w:val="21"/>
          <w:szCs w:val="21"/>
        </w:rPr>
        <w:t xml:space="preserve">Este paso se salta con frecuencia y es la causa de que el enlace se comparta sin imagen.</w:t>
      </w:r>
    </w:p>
    <w:p>
      <w:pPr>
        <w:pStyle w:val="ListParagraph"/>
        <w:numPr>
          <w:ilvl w:val="0"/>
          <w:numId w:val="3"/>
        </w:numPr>
        <w:spacing w:after="80" w:line="268"/>
      </w:pPr>
      <w:r>
        <w:rPr>
          <w:sz w:val="21"/>
          <w:szCs w:val="21"/>
        </w:rPr>
        <w:t xml:space="preserve">Abra index.html y busque el texto https://bpm-superarroz.netlify.app. Aparece cuatro veces dentro del bloque de etiquetas Open Graph.</w:t>
      </w:r>
    </w:p>
    <w:p>
      <w:pPr>
        <w:pStyle w:val="ListParagraph"/>
        <w:numPr>
          <w:ilvl w:val="0"/>
          <w:numId w:val="3"/>
        </w:numPr>
        <w:spacing w:after="80" w:line="268"/>
      </w:pPr>
      <w:r>
        <w:rPr>
          <w:sz w:val="21"/>
          <w:szCs w:val="21"/>
        </w:rPr>
        <w:t xml:space="preserve">Reemplace las cuatro apariciones por la dirección real que le entregó Netlify.</w:t>
      </w:r>
    </w:p>
    <w:p>
      <w:pPr>
        <w:pStyle w:val="ListParagraph"/>
        <w:numPr>
          <w:ilvl w:val="0"/>
          <w:numId w:val="3"/>
        </w:numPr>
        <w:spacing w:after="80" w:line="268"/>
      </w:pPr>
      <w:r>
        <w:rPr>
          <w:sz w:val="21"/>
          <w:szCs w:val="21"/>
        </w:rPr>
        <w:t xml:space="preserve">Haga commit del cambio y espere a que Netlify vuelva a publicar.</w:t>
      </w:r>
    </w:p>
    <w:p>
      <w:pPr>
        <w:pStyle w:val="ListParagraph"/>
        <w:numPr>
          <w:ilvl w:val="0"/>
          <w:numId w:val="3"/>
        </w:numPr>
        <w:spacing w:after="80" w:line="268"/>
      </w:pPr>
      <w:r>
        <w:rPr>
          <w:sz w:val="21"/>
          <w:szCs w:val="21"/>
        </w:rPr>
        <w:t xml:space="preserve">Entre al depurador de Facebook en developers.facebook.com/tools/debug, pegue la dirección y pulse «Scrape Again».</w:t>
      </w:r>
    </w:p>
    <w:p>
      <w:pPr>
        <w:pStyle w:val="ListParagraph"/>
        <w:numPr>
          <w:ilvl w:val="0"/>
          <w:numId w:val="3"/>
        </w:numPr>
        <w:spacing w:after="80" w:line="268"/>
      </w:pPr>
      <w:r>
        <w:rPr>
          <w:sz w:val="21"/>
          <w:szCs w:val="21"/>
        </w:rPr>
        <w:t xml:space="preserve">Comparta el enlace por WhatsApp para confirmar que ahora sí muestra la imagen.</w:t>
      </w:r>
    </w:p>
    <w:p>
      <w:pPr>
        <w:spacing w:after="80"/>
      </w:pPr>
    </w:p>
    <w:tbl>
      <w:tblPr>
        <w:tblW w:type="dxa" w:w="9360"/>
        <w:tblBorders>
          <w:top w:val="single" w:color="8A5606" w:sz="4"/>
          <w:left w:val="single" w:color="8A5606" w:sz="24"/>
          <w:bottom w:val="single" w:color="8A5606" w:sz="4"/>
          <w:right w:val="single" w:color="8A5606"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8A5606"/>
                <w:sz w:val="18"/>
                <w:szCs w:val="18"/>
              </w:rPr>
              <w:t xml:space="preserve">POR QUÉ HAY QUE HACER SCRAPE AGAIN</w:t>
            </w:r>
          </w:p>
          <w:p>
            <w:pPr>
              <w:spacing w:after="40" w:line="276"/>
            </w:pPr>
            <w:r>
              <w:rPr>
                <w:color w:val="14181A"/>
                <w:sz w:val="20"/>
                <w:szCs w:val="20"/>
              </w:rPr>
              <w:t xml:space="preserve">WhatsApp y Facebook guardan en memoria la primera vista previa que leyeron de una dirección. Aunque usted corrija el archivo, ellos siguen mostrando la versión vieja hasta que se les pide expresamente que vuelvan a leerla.</w:t>
            </w:r>
          </w:p>
        </w:tc>
      </w:tr>
    </w:tbl>
    <w:p>
      <w:pPr>
        <w:spacing w:after="160"/>
      </w:pPr>
    </w:p>
    <w:p>
      <w:pPr>
        <w:pStyle w:val="Heading2"/>
        <w:spacing w:after="110" w:before="280"/>
      </w:pPr>
      <w:r>
        <w:rPr>
          <w:b/>
          <w:bCs/>
          <w:color w:val="14181A"/>
          <w:sz w:val="25"/>
          <w:szCs w:val="25"/>
        </w:rPr>
        <w:t xml:space="preserve">2.4 Instalar en el dispositivo del jefe de bodega</w:t>
      </w:r>
    </w:p>
    <w:p>
      <w:pPr>
        <w:spacing w:after="120" w:line="276"/>
      </w:pPr>
      <w:r>
        <w:rPr>
          <w:color w:val="14181A"/>
          <w:sz w:val="21"/>
          <w:szCs w:val="21"/>
        </w:rPr>
        <w:t xml:space="preserve">La aplicación se usa desde el celular o la tablet que permanece en la bodega. No se descarga de ninguna tienda.</w:t>
      </w:r>
    </w:p>
    <w:p>
      <w:pPr>
        <w:pStyle w:val="ListParagraph"/>
        <w:numPr>
          <w:ilvl w:val="0"/>
          <w:numId w:val="3"/>
        </w:numPr>
        <w:spacing w:after="80" w:line="268"/>
      </w:pPr>
      <w:r>
        <w:rPr>
          <w:sz w:val="21"/>
          <w:szCs w:val="21"/>
        </w:rPr>
        <w:t xml:space="preserve">Abra la dirección del sitio en el navegador del dispositivo. En Android use Chrome; en iPhone o iPad use Safari.</w:t>
      </w:r>
    </w:p>
    <w:p>
      <w:pPr>
        <w:pStyle w:val="ListParagraph"/>
        <w:numPr>
          <w:ilvl w:val="0"/>
          <w:numId w:val="3"/>
        </w:numPr>
        <w:spacing w:after="80" w:line="268"/>
      </w:pPr>
      <w:r>
        <w:rPr>
          <w:sz w:val="21"/>
          <w:szCs w:val="21"/>
        </w:rPr>
        <w:t xml:space="preserve">En Android: toque el menú de tres puntos y elija «Instalar aplicación» o «Agregar a pantalla de inicio».</w:t>
      </w:r>
    </w:p>
    <w:p>
      <w:pPr>
        <w:pStyle w:val="ListParagraph"/>
        <w:numPr>
          <w:ilvl w:val="0"/>
          <w:numId w:val="3"/>
        </w:numPr>
        <w:spacing w:after="80" w:line="268"/>
      </w:pPr>
      <w:r>
        <w:rPr>
          <w:sz w:val="21"/>
          <w:szCs w:val="21"/>
        </w:rPr>
        <w:t xml:space="preserve">En iPhone o iPad: toque el botón de compartir y elija «Agregar a pantalla de inicio».</w:t>
      </w:r>
    </w:p>
    <w:p>
      <w:pPr>
        <w:pStyle w:val="ListParagraph"/>
        <w:numPr>
          <w:ilvl w:val="0"/>
          <w:numId w:val="3"/>
        </w:numPr>
        <w:spacing w:after="80" w:line="268"/>
      </w:pPr>
      <w:r>
        <w:rPr>
          <w:sz w:val="21"/>
          <w:szCs w:val="21"/>
        </w:rPr>
        <w:t xml:space="preserve">Confirme el nombre y acepte. Aparecerá el icono verde petróleo con los tres granos de arroz.</w:t>
      </w:r>
    </w:p>
    <w:p>
      <w:pPr>
        <w:pStyle w:val="ListParagraph"/>
        <w:numPr>
          <w:ilvl w:val="0"/>
          <w:numId w:val="3"/>
        </w:numPr>
        <w:spacing w:after="80" w:line="268"/>
      </w:pPr>
      <w:r>
        <w:rPr>
          <w:sz w:val="21"/>
          <w:szCs w:val="21"/>
        </w:rPr>
        <w:t xml:space="preserve">Abra la aplicación desde ese icono, no desde el navegador. Así funciona en pantalla completa y sin conexión.</w:t>
      </w:r>
    </w:p>
    <w:p>
      <w:pPr>
        <w:spacing w:after="8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UN SOLO DISPOSITIVO</w:t>
            </w:r>
          </w:p>
          <w:p>
            <w:pPr>
              <w:spacing w:after="40" w:line="276"/>
            </w:pPr>
            <w:r>
              <w:rPr>
                <w:color w:val="14181A"/>
                <w:sz w:val="20"/>
                <w:szCs w:val="20"/>
              </w:rPr>
              <w:t xml:space="preserve">Los registros se guardan dentro del dispositivo donde se instaló, no en un servidor. Si el jefe de bodega usa la aplicación desde el celular y otra persona la abre desde un computador, cada uno verá su propia información por separado. Defina un único dispositivo oficial y regístrelo por escrito.</w:t>
            </w:r>
          </w:p>
        </w:tc>
      </w:tr>
    </w:tbl>
    <w:p>
      <w:r>
        <w:br w:type="page"/>
      </w:r>
    </w:p>
    <w:p>
      <w:pPr>
        <w:pStyle w:val="Heading1"/>
        <w:pBdr>
          <w:bottom w:val="single" w:color="0B4F5C" w:sz="12" w:space="6"/>
        </w:pBdr>
        <w:spacing w:after="160" w:before="380"/>
      </w:pPr>
      <w:r>
        <w:rPr>
          <w:b/>
          <w:bCs/>
          <w:color w:val="0B4F5C"/>
          <w:sz w:val="30"/>
          <w:szCs w:val="30"/>
        </w:rPr>
        <w:t xml:space="preserve">3. Configuración inicial</w:t>
      </w:r>
    </w:p>
    <w:p>
      <w:pPr>
        <w:spacing w:after="120" w:line="276"/>
      </w:pPr>
      <w:r>
        <w:rPr>
          <w:color w:val="14181A"/>
          <w:sz w:val="21"/>
          <w:szCs w:val="21"/>
        </w:rPr>
        <w:t xml:space="preserve">Esto se hace una sola vez, antes de empezar a registrar. Toma unos quince minutos y de aquí depende que las validaciones automáticas funcionen bien.</w:t>
      </w:r>
    </w:p>
    <w:p>
      <w:pPr>
        <w:pStyle w:val="Heading2"/>
        <w:spacing w:after="110" w:before="280"/>
      </w:pPr>
      <w:r>
        <w:rPr>
          <w:b/>
          <w:bCs/>
          <w:color w:val="14181A"/>
          <w:sz w:val="25"/>
          <w:szCs w:val="25"/>
        </w:rPr>
        <w:t xml:space="preserve">3.1 Datos de la planta</w:t>
      </w:r>
    </w:p>
    <w:p>
      <w:pPr>
        <w:spacing w:after="120" w:line="276"/>
      </w:pPr>
      <w:r>
        <w:rPr>
          <w:color w:val="14181A"/>
          <w:sz w:val="21"/>
          <w:szCs w:val="21"/>
        </w:rPr>
        <w:t xml:space="preserve">Entre a Configuración desde la pantalla de inicio y diligencie razón social, NIT, nombre de la planta, marca del producto y responsable de calidad. Estos datos aparecen en los reportes impresos.</w:t>
      </w:r>
    </w:p>
    <w:p>
      <w:pPr>
        <w:pStyle w:val="Heading2"/>
        <w:spacing w:after="110" w:before="280"/>
      </w:pPr>
      <w:r>
        <w:rPr>
          <w:b/>
          <w:bCs/>
          <w:color w:val="14181A"/>
          <w:sz w:val="25"/>
          <w:szCs w:val="25"/>
        </w:rPr>
        <w:t xml:space="preserve">3.2 Presentaciones y tolerancia de peso</w:t>
      </w:r>
    </w:p>
    <w:p>
      <w:pPr>
        <w:spacing w:after="120" w:line="276"/>
      </w:pPr>
      <w:r>
        <w:rPr>
          <w:color w:val="14181A"/>
          <w:sz w:val="21"/>
          <w:szCs w:val="21"/>
        </w:rPr>
        <w:t xml:space="preserve">Aquí se define contra qué se compara el muestreo de peso. La aplicación viene con tres presentaciones de ejemplo que hay que ajustar a las reales.</w:t>
      </w:r>
    </w:p>
    <w:p>
      <w:pPr>
        <w:spacing w:after="120" w:line="276"/>
      </w:pPr>
      <w:r>
        <w:rPr>
          <w:color w:val="14181A"/>
          <w:sz w:val="21"/>
          <w:szCs w:val="21"/>
        </w:rPr>
        <w:t xml:space="preserve">Para cada presentación se configuran tres datos:</w:t>
      </w:r>
    </w:p>
    <w:p>
      <w:pPr>
        <w:pStyle w:val="ListParagraph"/>
        <w:numPr>
          <w:ilvl w:val="0"/>
          <w:numId w:val="2"/>
        </w:numPr>
        <w:spacing w:after="70" w:line="268"/>
      </w:pPr>
      <w:r>
        <w:rPr>
          <w:b/>
          <w:bCs/>
          <w:color w:val="14181A"/>
          <w:sz w:val="21"/>
          <w:szCs w:val="21"/>
        </w:rPr>
        <w:t xml:space="preserve">Nombre. </w:t>
      </w:r>
      <w:r>
        <w:rPr>
          <w:color w:val="14181A"/>
          <w:sz w:val="21"/>
          <w:szCs w:val="21"/>
        </w:rPr>
        <w:t xml:space="preserve">Como lo llaman en la bodega, por ejemplo «Libra» o «Bulto de 50».</w:t>
      </w:r>
    </w:p>
    <w:p>
      <w:pPr>
        <w:pStyle w:val="ListParagraph"/>
        <w:numPr>
          <w:ilvl w:val="0"/>
          <w:numId w:val="2"/>
        </w:numPr>
        <w:spacing w:after="70" w:line="268"/>
      </w:pPr>
      <w:r>
        <w:rPr>
          <w:b/>
          <w:bCs/>
          <w:color w:val="14181A"/>
          <w:sz w:val="21"/>
          <w:szCs w:val="21"/>
        </w:rPr>
        <w:t xml:space="preserve">Gramos. </w:t>
      </w:r>
      <w:r>
        <w:rPr>
          <w:color w:val="14181A"/>
          <w:sz w:val="21"/>
          <w:szCs w:val="21"/>
        </w:rPr>
        <w:t xml:space="preserve">El peso neto declarado en el empaque. Una libra son 500 gramos; una arroba, 12.500; un bulto, 50.000.</w:t>
      </w:r>
    </w:p>
    <w:p>
      <w:pPr>
        <w:pStyle w:val="ListParagraph"/>
        <w:numPr>
          <w:ilvl w:val="0"/>
          <w:numId w:val="2"/>
        </w:numPr>
        <w:spacing w:after="70" w:line="268"/>
      </w:pPr>
      <w:r>
        <w:rPr>
          <w:b/>
          <w:bCs/>
          <w:color w:val="14181A"/>
          <w:sz w:val="21"/>
          <w:szCs w:val="21"/>
        </w:rPr>
        <w:t xml:space="preserve">Tolerancia. </w:t>
      </w:r>
      <w:r>
        <w:rPr>
          <w:color w:val="14181A"/>
          <w:sz w:val="21"/>
          <w:szCs w:val="21"/>
        </w:rPr>
        <w:t xml:space="preserve">El porcentaje de variación que la planta acepta. Mientras más pequeño el empaque, mayor la variación relativa admisible.</w:t>
      </w:r>
    </w:p>
    <w:p>
      <w:pPr>
        <w:spacing w:after="100"/>
      </w:pPr>
    </w:p>
    <w:p>
      <w:pPr>
        <w:spacing w:after="120" w:line="276"/>
      </w:pPr>
      <w:r>
        <w:rPr>
          <w:color w:val="14181A"/>
          <w:sz w:val="21"/>
          <w:szCs w:val="21"/>
        </w:rPr>
        <w:t xml:space="preserve">Ejemplo: si configura 500 gramos con tolerancia de 1,5 %, la aplicación aceptará pesos entre 492,5 y 507,5 gramos. Cualquier muestra por fuera marca el lote en rojo y bloquea la liberación.</w:t>
      </w:r>
    </w:p>
    <w:p>
      <w:pPr>
        <w:spacing w:after="80"/>
      </w:pPr>
    </w:p>
    <w:tbl>
      <w:tblPr>
        <w:tblW w:type="dxa" w:w="9360"/>
        <w:tblBorders>
          <w:top w:val="single" w:color="8A5606" w:sz="4"/>
          <w:left w:val="single" w:color="8A5606" w:sz="24"/>
          <w:bottom w:val="single" w:color="8A5606" w:sz="4"/>
          <w:right w:val="single" w:color="8A5606"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8A5606"/>
                <w:sz w:val="18"/>
                <w:szCs w:val="18"/>
              </w:rPr>
              <w:t xml:space="preserve">LA TOLERANCIA SE DEFINE HACIA ARRIBA</w:t>
            </w:r>
          </w:p>
          <w:p>
            <w:pPr>
              <w:spacing w:after="40" w:line="276"/>
            </w:pPr>
            <w:r>
              <w:rPr>
                <w:color w:val="14181A"/>
                <w:sz w:val="20"/>
                <w:szCs w:val="20"/>
              </w:rPr>
              <w:t xml:space="preserve">El riesgo comercial y legal está en empacar de menos. Un empaque que pesa menos de lo declarado es publicidad engañosa y es materia de sanción por parte de la Superintendencia de Industria y Comercio, además del reclamo del cliente. Configure la tolerancia de forma que el promedio de la línea quede ligeramente por encima del nominal, no por debajo.</w:t>
            </w:r>
          </w:p>
        </w:tc>
      </w:tr>
    </w:tbl>
    <w:p>
      <w:pPr>
        <w:spacing w:after="160"/>
      </w:pPr>
    </w:p>
    <w:p>
      <w:pPr>
        <w:pStyle w:val="Heading2"/>
        <w:spacing w:after="110" w:before="280"/>
      </w:pPr>
      <w:r>
        <w:rPr>
          <w:b/>
          <w:bCs/>
          <w:color w:val="14181A"/>
          <w:sz w:val="25"/>
          <w:szCs w:val="25"/>
        </w:rPr>
        <w:t xml:space="preserve">3.3 Cargar el personal manipulador</w:t>
      </w:r>
    </w:p>
    <w:p>
      <w:pPr>
        <w:spacing w:after="120" w:line="276"/>
      </w:pPr>
      <w:r>
        <w:rPr>
          <w:color w:val="14181A"/>
          <w:sz w:val="21"/>
          <w:szCs w:val="21"/>
        </w:rPr>
        <w:t xml:space="preserve">Entre a Manipuladores y registre a todas las personas que tocan el producto o el material de empaque. Esto incluye a los operarios de la línea, los estibadores, el personal de aseo y desinfección, y al mismo jefe de bodega.</w:t>
      </w:r>
    </w:p>
    <w:p>
      <w:pPr>
        <w:spacing w:after="120" w:line="276"/>
      </w:pPr>
      <w:r>
        <w:rPr>
          <w:color w:val="14181A"/>
          <w:sz w:val="21"/>
          <w:szCs w:val="21"/>
        </w:rPr>
        <w:t xml:space="preserve">Para cada persona registre nombre, cédula, cargo, fecha de ingreso y las tres fechas de vencimiento: certificado médico de aptitud, carné de manipulación y capacitación en BPM. Si no tiene alguna de esas fechas, la aplicación lo marcará como pendiente hasta que la consiga; ese aviso es correcto y no debe ignorarse.</w:t>
      </w:r>
    </w:p>
    <w:p>
      <w:pPr>
        <w:spacing w:after="80"/>
      </w:pPr>
    </w:p>
    <w:tbl>
      <w:tblPr>
        <w:tblW w:type="dxa" w:w="9360"/>
        <w:tblBorders>
          <w:top w:val="single" w:color="0B4F5C" w:sz="4"/>
          <w:left w:val="single" w:color="0B4F5C" w:sz="24"/>
          <w:bottom w:val="single" w:color="0B4F5C" w:sz="4"/>
          <w:right w:val="single" w:color="0B4F5C"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0B4F5C"/>
                <w:sz w:val="18"/>
                <w:szCs w:val="18"/>
              </w:rPr>
              <w:t xml:space="preserve">SOBRE LA CÉDULA</w:t>
            </w:r>
          </w:p>
          <w:p>
            <w:pPr>
              <w:spacing w:after="40" w:line="276"/>
            </w:pPr>
            <w:r>
              <w:rPr>
                <w:color w:val="14181A"/>
                <w:sz w:val="20"/>
                <w:szCs w:val="20"/>
              </w:rPr>
              <w:t xml:space="preserve">La aplicación guarda el número completo para efectos de identificación, pero en pantalla solo muestra los cuatro últimos dígitos. Esto se hace para cumplir el principio de acceso restringido de la Ley 1581 de 2012 sin perder la trazabilidad del registro.</w:t>
            </w:r>
          </w:p>
        </w:tc>
      </w:tr>
    </w:tbl>
    <w:p>
      <w:r>
        <w:br w:type="page"/>
      </w:r>
    </w:p>
    <w:p>
      <w:pPr>
        <w:pStyle w:val="Heading1"/>
        <w:pBdr>
          <w:bottom w:val="single" w:color="0B4F5C" w:sz="12" w:space="6"/>
        </w:pBdr>
        <w:spacing w:after="160" w:before="380"/>
      </w:pPr>
      <w:r>
        <w:rPr>
          <w:b/>
          <w:bCs/>
          <w:color w:val="0B4F5C"/>
          <w:sz w:val="30"/>
          <w:szCs w:val="30"/>
        </w:rPr>
        <w:t xml:space="preserve">4. Cómo leer la pantalla de inicio</w:t>
      </w:r>
    </w:p>
    <w:p>
      <w:pPr>
        <w:spacing w:after="120" w:line="276"/>
      </w:pPr>
      <w:r>
        <w:rPr>
          <w:color w:val="14181A"/>
          <w:sz w:val="21"/>
          <w:szCs w:val="21"/>
        </w:rPr>
        <w:t xml:space="preserve">La pantalla de inicio es el tablero de control. Se lee de arriba hacia abajo y en treinta segundos le dice si el día está al día o no.</w:t>
      </w:r>
    </w:p>
    <w:p>
      <w:pPr>
        <w:pStyle w:val="Heading2"/>
        <w:spacing w:after="110" w:before="280"/>
      </w:pPr>
      <w:r>
        <w:rPr>
          <w:b/>
          <w:bCs/>
          <w:color w:val="14181A"/>
          <w:sz w:val="25"/>
          <w:szCs w:val="25"/>
        </w:rPr>
        <w:t xml:space="preserve">4.1 El porcentaje de cumplimiento</w:t>
      </w:r>
    </w:p>
    <w:p>
      <w:pPr>
        <w:spacing w:after="120" w:line="276"/>
      </w:pPr>
      <w:r>
        <w:rPr>
          <w:color w:val="14181A"/>
          <w:sz w:val="21"/>
          <w:szCs w:val="21"/>
        </w:rPr>
        <w:t xml:space="preserve">El número grande indica cuántos de los registros diarios obligatorios ya están hechos hoy. Son siete: alistamiento, higiene del personal, control de proceso, limpieza y desinfección, agua potable y residuos.</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1900"/>
        <w:gridCol w:w="4260"/>
        <w:gridCol w:w="3200"/>
      </w:tblGrid>
      <w:tr>
        <w:trPr>
          <w:tblHeader/>
        </w:trPr>
        <w:tc>
          <w:tcPr>
            <w:tcW w:type="dxa" w:w="1900"/>
            <w:shd w:fill="0B4F5C" w:val="clear"/>
            <w:tcMar>
              <w:top w:type="dxa" w:w="90"/>
              <w:left w:type="dxa" w:w="120"/>
              <w:bottom w:type="dxa" w:w="90"/>
              <w:right w:type="dxa" w:w="120"/>
            </w:tcMar>
          </w:tcPr>
          <w:p>
            <w:pPr>
              <w:spacing w:after="0"/>
            </w:pPr>
            <w:r>
              <w:rPr>
                <w:b/>
                <w:bCs/>
                <w:color w:val="FFFFFF"/>
                <w:sz w:val="18"/>
                <w:szCs w:val="18"/>
              </w:rPr>
              <w:t xml:space="preserve">Color de la barra</w:t>
            </w:r>
          </w:p>
        </w:tc>
        <w:tc>
          <w:tcPr>
            <w:tcW w:type="dxa" w:w="4260"/>
            <w:shd w:fill="0B4F5C" w:val="clear"/>
            <w:tcMar>
              <w:top w:type="dxa" w:w="90"/>
              <w:left w:type="dxa" w:w="120"/>
              <w:bottom w:type="dxa" w:w="90"/>
              <w:right w:type="dxa" w:w="120"/>
            </w:tcMar>
          </w:tcPr>
          <w:p>
            <w:pPr>
              <w:spacing w:after="0"/>
            </w:pPr>
            <w:r>
              <w:rPr>
                <w:b/>
                <w:bCs/>
                <w:color w:val="FFFFFF"/>
                <w:sz w:val="18"/>
                <w:szCs w:val="18"/>
              </w:rPr>
              <w:t xml:space="preserve">Significado</w:t>
            </w:r>
          </w:p>
        </w:tc>
        <w:tc>
          <w:tcPr>
            <w:tcW w:type="dxa" w:w="3200"/>
            <w:shd w:fill="0B4F5C" w:val="clear"/>
            <w:tcMar>
              <w:top w:type="dxa" w:w="90"/>
              <w:left w:type="dxa" w:w="120"/>
              <w:bottom w:type="dxa" w:w="90"/>
              <w:right w:type="dxa" w:w="120"/>
            </w:tcMar>
          </w:tcPr>
          <w:p>
            <w:pPr>
              <w:spacing w:after="0"/>
            </w:pPr>
            <w:r>
              <w:rPr>
                <w:b/>
                <w:bCs/>
                <w:color w:val="FFFFFF"/>
                <w:sz w:val="18"/>
                <w:szCs w:val="18"/>
              </w:rPr>
              <w:t xml:space="preserve">Qué hacer</w:t>
            </w:r>
          </w:p>
        </w:tc>
      </w:tr>
      <w:tr>
        <w:tc>
          <w:tcPr>
            <w:tcW w:type="dxa" w:w="1900"/>
            <w:shd w:fill="F4F6F5" w:val="clear"/>
            <w:tcMar>
              <w:top w:type="dxa" w:w="85"/>
              <w:left w:type="dxa" w:w="120"/>
              <w:bottom w:type="dxa" w:w="85"/>
              <w:right w:type="dxa" w:w="120"/>
            </w:tcMar>
            <w:vAlign w:val="top"/>
          </w:tcPr>
          <w:p>
            <w:pPr>
              <w:spacing w:after="0"/>
            </w:pPr>
            <w:r>
              <w:rPr>
                <w:color w:val="14181A"/>
                <w:sz w:val="18"/>
                <w:szCs w:val="18"/>
              </w:rPr>
              <w:t xml:space="preserve">Verde</w:t>
            </w:r>
          </w:p>
        </w:tc>
        <w:tc>
          <w:tcPr>
            <w:tcW w:type="dxa" w:w="4260"/>
            <w:shd w:fill="F4F6F5" w:val="clear"/>
            <w:tcMar>
              <w:top w:type="dxa" w:w="85"/>
              <w:left w:type="dxa" w:w="120"/>
              <w:bottom w:type="dxa" w:w="85"/>
              <w:right w:type="dxa" w:w="120"/>
            </w:tcMar>
            <w:vAlign w:val="top"/>
          </w:tcPr>
          <w:p>
            <w:pPr>
              <w:spacing w:after="0"/>
            </w:pPr>
            <w:r>
              <w:rPr>
                <w:color w:val="14181A"/>
                <w:sz w:val="18"/>
                <w:szCs w:val="18"/>
              </w:rPr>
              <w:t xml:space="preserve">El día está completo o casi completo.</w:t>
            </w:r>
          </w:p>
        </w:tc>
        <w:tc>
          <w:tcPr>
            <w:tcW w:type="dxa" w:w="3200"/>
            <w:shd w:fill="F4F6F5" w:val="clear"/>
            <w:tcMar>
              <w:top w:type="dxa" w:w="85"/>
              <w:left w:type="dxa" w:w="120"/>
              <w:bottom w:type="dxa" w:w="85"/>
              <w:right w:type="dxa" w:w="120"/>
            </w:tcMar>
            <w:vAlign w:val="top"/>
          </w:tcPr>
          <w:p>
            <w:pPr>
              <w:spacing w:after="0"/>
            </w:pPr>
            <w:r>
              <w:rPr>
                <w:color w:val="14181A"/>
                <w:sz w:val="18"/>
                <w:szCs w:val="18"/>
              </w:rPr>
              <w:t xml:space="preserve">Continuar la operación normal.</w:t>
            </w:r>
          </w:p>
        </w:tc>
      </w:tr>
      <w:tr>
        <w:tc>
          <w:tcPr>
            <w:tcW w:type="dxa" w:w="1900"/>
            <w:shd w:fill="FFFFFF" w:val="clear"/>
            <w:tcMar>
              <w:top w:type="dxa" w:w="85"/>
              <w:left w:type="dxa" w:w="120"/>
              <w:bottom w:type="dxa" w:w="85"/>
              <w:right w:type="dxa" w:w="120"/>
            </w:tcMar>
            <w:vAlign w:val="top"/>
          </w:tcPr>
          <w:p>
            <w:pPr>
              <w:spacing w:after="0"/>
            </w:pPr>
            <w:r>
              <w:rPr>
                <w:color w:val="14181A"/>
                <w:sz w:val="18"/>
                <w:szCs w:val="18"/>
              </w:rPr>
              <w:t xml:space="preserve">Ámbar</w:t>
            </w:r>
          </w:p>
        </w:tc>
        <w:tc>
          <w:tcPr>
            <w:tcW w:type="dxa" w:w="4260"/>
            <w:shd w:fill="FFFFFF" w:val="clear"/>
            <w:tcMar>
              <w:top w:type="dxa" w:w="85"/>
              <w:left w:type="dxa" w:w="120"/>
              <w:bottom w:type="dxa" w:w="85"/>
              <w:right w:type="dxa" w:w="120"/>
            </w:tcMar>
            <w:vAlign w:val="top"/>
          </w:tcPr>
          <w:p>
            <w:pPr>
              <w:spacing w:after="0"/>
            </w:pPr>
            <w:r>
              <w:rPr>
                <w:color w:val="14181A"/>
                <w:sz w:val="18"/>
                <w:szCs w:val="18"/>
              </w:rPr>
              <w:t xml:space="preserve">Faltan registros pero el turno va avanzando.</w:t>
            </w:r>
          </w:p>
        </w:tc>
        <w:tc>
          <w:tcPr>
            <w:tcW w:type="dxa" w:w="3200"/>
            <w:shd w:fill="FFFFFF" w:val="clear"/>
            <w:tcMar>
              <w:top w:type="dxa" w:w="85"/>
              <w:left w:type="dxa" w:w="120"/>
              <w:bottom w:type="dxa" w:w="85"/>
              <w:right w:type="dxa" w:w="120"/>
            </w:tcMar>
            <w:vAlign w:val="top"/>
          </w:tcPr>
          <w:p>
            <w:pPr>
              <w:spacing w:after="0"/>
            </w:pPr>
            <w:r>
              <w:rPr>
                <w:color w:val="14181A"/>
                <w:sz w:val="18"/>
                <w:szCs w:val="18"/>
              </w:rPr>
              <w:t xml:space="preserve">Revisar cuáles faltan antes de cerrar el turno.</w:t>
            </w:r>
          </w:p>
        </w:tc>
      </w:tr>
      <w:tr>
        <w:tc>
          <w:tcPr>
            <w:tcW w:type="dxa" w:w="1900"/>
            <w:shd w:fill="F4F6F5" w:val="clear"/>
            <w:tcMar>
              <w:top w:type="dxa" w:w="85"/>
              <w:left w:type="dxa" w:w="120"/>
              <w:bottom w:type="dxa" w:w="85"/>
              <w:right w:type="dxa" w:w="120"/>
            </w:tcMar>
            <w:vAlign w:val="top"/>
          </w:tcPr>
          <w:p>
            <w:pPr>
              <w:spacing w:after="0"/>
            </w:pPr>
            <w:r>
              <w:rPr>
                <w:color w:val="14181A"/>
                <w:sz w:val="18"/>
                <w:szCs w:val="18"/>
              </w:rPr>
              <w:t xml:space="preserve">Rojo</w:t>
            </w:r>
          </w:p>
        </w:tc>
        <w:tc>
          <w:tcPr>
            <w:tcW w:type="dxa" w:w="4260"/>
            <w:shd w:fill="F4F6F5" w:val="clear"/>
            <w:tcMar>
              <w:top w:type="dxa" w:w="85"/>
              <w:left w:type="dxa" w:w="120"/>
              <w:bottom w:type="dxa" w:w="85"/>
              <w:right w:type="dxa" w:w="120"/>
            </w:tcMar>
            <w:vAlign w:val="top"/>
          </w:tcPr>
          <w:p>
            <w:pPr>
              <w:spacing w:after="0"/>
            </w:pPr>
            <w:r>
              <w:rPr>
                <w:color w:val="14181A"/>
                <w:sz w:val="18"/>
                <w:szCs w:val="18"/>
              </w:rPr>
              <w:t xml:space="preserve">Menos de la mitad de los registros del día están hechos.</w:t>
            </w:r>
          </w:p>
        </w:tc>
        <w:tc>
          <w:tcPr>
            <w:tcW w:type="dxa" w:w="3200"/>
            <w:shd w:fill="F4F6F5" w:val="clear"/>
            <w:tcMar>
              <w:top w:type="dxa" w:w="85"/>
              <w:left w:type="dxa" w:w="120"/>
              <w:bottom w:type="dxa" w:w="85"/>
              <w:right w:type="dxa" w:w="120"/>
            </w:tcMar>
            <w:vAlign w:val="top"/>
          </w:tcPr>
          <w:p>
            <w:pPr>
              <w:spacing w:after="0"/>
            </w:pPr>
            <w:r>
              <w:rPr>
                <w:color w:val="14181A"/>
                <w:sz w:val="18"/>
                <w:szCs w:val="18"/>
              </w:rPr>
              <w:t xml:space="preserve">Detenerse y diligenciar. Un día sin registros no se puede reconstruir después.</w:t>
            </w:r>
          </w:p>
        </w:tc>
      </w:tr>
    </w:tbl>
    <w:p>
      <w:pPr>
        <w:pStyle w:val="Heading2"/>
        <w:spacing w:after="110" w:before="280"/>
      </w:pPr>
      <w:r>
        <w:rPr>
          <w:b/>
          <w:bCs/>
          <w:color w:val="14181A"/>
          <w:sz w:val="25"/>
          <w:szCs w:val="25"/>
        </w:rPr>
        <w:t xml:space="preserve">4.2 Las alertas</w:t>
      </w:r>
    </w:p>
    <w:p>
      <w:pPr>
        <w:spacing w:after="120" w:line="276"/>
      </w:pPr>
      <w:r>
        <w:rPr>
          <w:color w:val="14181A"/>
          <w:sz w:val="21"/>
          <w:szCs w:val="21"/>
        </w:rPr>
        <w:t xml:space="preserve">Debajo del porcentaje aparecen las alertas ordenadas por gravedad. Las de círculo rojo son críticas y las ámbar son pendientes.</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2900"/>
        <w:gridCol w:w="3560"/>
        <w:gridCol w:w="2900"/>
      </w:tblGrid>
      <w:tr>
        <w:trPr>
          <w:tblHeader/>
        </w:trPr>
        <w:tc>
          <w:tcPr>
            <w:tcW w:type="dxa" w:w="2900"/>
            <w:shd w:fill="0B4F5C" w:val="clear"/>
            <w:tcMar>
              <w:top w:type="dxa" w:w="90"/>
              <w:left w:type="dxa" w:w="120"/>
              <w:bottom w:type="dxa" w:w="90"/>
              <w:right w:type="dxa" w:w="120"/>
            </w:tcMar>
          </w:tcPr>
          <w:p>
            <w:pPr>
              <w:spacing w:after="0"/>
            </w:pPr>
            <w:r>
              <w:rPr>
                <w:b/>
                <w:bCs/>
                <w:color w:val="FFFFFF"/>
                <w:sz w:val="18"/>
                <w:szCs w:val="18"/>
              </w:rPr>
              <w:t xml:space="preserve">Alerta</w:t>
            </w:r>
          </w:p>
        </w:tc>
        <w:tc>
          <w:tcPr>
            <w:tcW w:type="dxa" w:w="3560"/>
            <w:shd w:fill="0B4F5C" w:val="clear"/>
            <w:tcMar>
              <w:top w:type="dxa" w:w="90"/>
              <w:left w:type="dxa" w:w="120"/>
              <w:bottom w:type="dxa" w:w="90"/>
              <w:right w:type="dxa" w:w="120"/>
            </w:tcMar>
          </w:tcPr>
          <w:p>
            <w:pPr>
              <w:spacing w:after="0"/>
            </w:pPr>
            <w:r>
              <w:rPr>
                <w:b/>
                <w:bCs/>
                <w:color w:val="FFFFFF"/>
                <w:sz w:val="18"/>
                <w:szCs w:val="18"/>
              </w:rPr>
              <w:t xml:space="preserve">Origen</w:t>
            </w:r>
          </w:p>
        </w:tc>
        <w:tc>
          <w:tcPr>
            <w:tcW w:type="dxa" w:w="2900"/>
            <w:shd w:fill="0B4F5C" w:val="clear"/>
            <w:tcMar>
              <w:top w:type="dxa" w:w="90"/>
              <w:left w:type="dxa" w:w="120"/>
              <w:bottom w:type="dxa" w:w="90"/>
              <w:right w:type="dxa" w:w="120"/>
            </w:tcMar>
          </w:tcPr>
          <w:p>
            <w:pPr>
              <w:spacing w:after="0"/>
            </w:pPr>
            <w:r>
              <w:rPr>
                <w:b/>
                <w:bCs/>
                <w:color w:val="FFFFFF"/>
                <w:sz w:val="18"/>
                <w:szCs w:val="18"/>
              </w:rPr>
              <w:t xml:space="preserve">Gravedad</w:t>
            </w:r>
          </w:p>
        </w:tc>
      </w:tr>
      <w:tr>
        <w:tc>
          <w:tcPr>
            <w:tcW w:type="dxa" w:w="2900"/>
            <w:shd w:fill="F4F6F5" w:val="clear"/>
            <w:tcMar>
              <w:top w:type="dxa" w:w="85"/>
              <w:left w:type="dxa" w:w="120"/>
              <w:bottom w:type="dxa" w:w="85"/>
              <w:right w:type="dxa" w:w="120"/>
            </w:tcMar>
            <w:vAlign w:val="top"/>
          </w:tcPr>
          <w:p>
            <w:pPr>
              <w:spacing w:after="0"/>
            </w:pPr>
            <w:r>
              <w:rPr>
                <w:color w:val="14181A"/>
                <w:sz w:val="18"/>
                <w:szCs w:val="18"/>
              </w:rPr>
              <w:t xml:space="preserve">Certificado médico, carné o capacitación VENCIDO</w:t>
            </w:r>
          </w:p>
        </w:tc>
        <w:tc>
          <w:tcPr>
            <w:tcW w:type="dxa" w:w="3560"/>
            <w:shd w:fill="F4F6F5" w:val="clear"/>
            <w:tcMar>
              <w:top w:type="dxa" w:w="85"/>
              <w:left w:type="dxa" w:w="120"/>
              <w:bottom w:type="dxa" w:w="85"/>
              <w:right w:type="dxa" w:w="120"/>
            </w:tcMar>
            <w:vAlign w:val="top"/>
          </w:tcPr>
          <w:p>
            <w:pPr>
              <w:spacing w:after="0"/>
            </w:pPr>
            <w:r>
              <w:rPr>
                <w:color w:val="14181A"/>
                <w:sz w:val="18"/>
                <w:szCs w:val="18"/>
              </w:rPr>
              <w:t xml:space="preserve">Un manipulador tiene un documento con fecha pasada.</w:t>
            </w:r>
          </w:p>
        </w:tc>
        <w:tc>
          <w:tcPr>
            <w:tcW w:type="dxa" w:w="2900"/>
            <w:shd w:fill="F4F6F5" w:val="clear"/>
            <w:tcMar>
              <w:top w:type="dxa" w:w="85"/>
              <w:left w:type="dxa" w:w="120"/>
              <w:bottom w:type="dxa" w:w="85"/>
              <w:right w:type="dxa" w:w="120"/>
            </w:tcMar>
            <w:vAlign w:val="top"/>
          </w:tcPr>
          <w:p>
            <w:pPr>
              <w:spacing w:after="0"/>
            </w:pPr>
            <w:r>
              <w:rPr>
                <w:color w:val="14181A"/>
                <w:sz w:val="18"/>
                <w:szCs w:val="18"/>
              </w:rPr>
              <w:t xml:space="preserve">Crítica. Esa persona no debería estar manipulando producto.</w:t>
            </w:r>
          </w:p>
        </w:tc>
      </w:tr>
      <w:tr>
        <w:tc>
          <w:tcPr>
            <w:tcW w:type="dxa" w:w="2900"/>
            <w:shd w:fill="FFFFFF" w:val="clear"/>
            <w:tcMar>
              <w:top w:type="dxa" w:w="85"/>
              <w:left w:type="dxa" w:w="120"/>
              <w:bottom w:type="dxa" w:w="85"/>
              <w:right w:type="dxa" w:w="120"/>
            </w:tcMar>
            <w:vAlign w:val="top"/>
          </w:tcPr>
          <w:p>
            <w:pPr>
              <w:spacing w:after="0"/>
            </w:pPr>
            <w:r>
              <w:rPr>
                <w:color w:val="14181A"/>
                <w:sz w:val="18"/>
                <w:szCs w:val="18"/>
              </w:rPr>
              <w:t xml:space="preserve">Vence en menos de 30 días</w:t>
            </w:r>
          </w:p>
        </w:tc>
        <w:tc>
          <w:tcPr>
            <w:tcW w:type="dxa" w:w="3560"/>
            <w:shd w:fill="FFFFFF" w:val="clear"/>
            <w:tcMar>
              <w:top w:type="dxa" w:w="85"/>
              <w:left w:type="dxa" w:w="120"/>
              <w:bottom w:type="dxa" w:w="85"/>
              <w:right w:type="dxa" w:w="120"/>
            </w:tcMar>
            <w:vAlign w:val="top"/>
          </w:tcPr>
          <w:p>
            <w:pPr>
              <w:spacing w:after="0"/>
            </w:pPr>
            <w:r>
              <w:rPr>
                <w:color w:val="14181A"/>
                <w:sz w:val="18"/>
                <w:szCs w:val="18"/>
              </w:rPr>
              <w:t xml:space="preserve">Un documento está por caducar.</w:t>
            </w:r>
          </w:p>
        </w:tc>
        <w:tc>
          <w:tcPr>
            <w:tcW w:type="dxa" w:w="2900"/>
            <w:shd w:fill="FFFFFF" w:val="clear"/>
            <w:tcMar>
              <w:top w:type="dxa" w:w="85"/>
              <w:left w:type="dxa" w:w="120"/>
              <w:bottom w:type="dxa" w:w="85"/>
              <w:right w:type="dxa" w:w="120"/>
            </w:tcMar>
            <w:vAlign w:val="top"/>
          </w:tcPr>
          <w:p>
            <w:pPr>
              <w:spacing w:after="0"/>
            </w:pPr>
            <w:r>
              <w:rPr>
                <w:color w:val="14181A"/>
                <w:sz w:val="18"/>
                <w:szCs w:val="18"/>
              </w:rPr>
              <w:t xml:space="preserve">Pendiente. Programe la renovación ya.</w:t>
            </w:r>
          </w:p>
        </w:tc>
      </w:tr>
      <w:tr>
        <w:tc>
          <w:tcPr>
            <w:tcW w:type="dxa" w:w="2900"/>
            <w:shd w:fill="F4F6F5" w:val="clear"/>
            <w:tcMar>
              <w:top w:type="dxa" w:w="85"/>
              <w:left w:type="dxa" w:w="120"/>
              <w:bottom w:type="dxa" w:w="85"/>
              <w:right w:type="dxa" w:w="120"/>
            </w:tcMar>
            <w:vAlign w:val="top"/>
          </w:tcPr>
          <w:p>
            <w:pPr>
              <w:spacing w:after="0"/>
            </w:pPr>
            <w:r>
              <w:rPr>
                <w:color w:val="14181A"/>
                <w:sz w:val="18"/>
                <w:szCs w:val="18"/>
              </w:rPr>
              <w:t xml:space="preserve">Certificado de aptitud sanitaria del empaque VENCIDO</w:t>
            </w:r>
          </w:p>
        </w:tc>
        <w:tc>
          <w:tcPr>
            <w:tcW w:type="dxa" w:w="3560"/>
            <w:shd w:fill="F4F6F5" w:val="clear"/>
            <w:tcMar>
              <w:top w:type="dxa" w:w="85"/>
              <w:left w:type="dxa" w:w="120"/>
              <w:bottom w:type="dxa" w:w="85"/>
              <w:right w:type="dxa" w:w="120"/>
            </w:tcMar>
            <w:vAlign w:val="top"/>
          </w:tcPr>
          <w:p>
            <w:pPr>
              <w:spacing w:after="0"/>
            </w:pPr>
            <w:r>
              <w:rPr>
                <w:color w:val="14181A"/>
                <w:sz w:val="18"/>
                <w:szCs w:val="18"/>
              </w:rPr>
              <w:t xml:space="preserve">La bolsa registrada tiene certificado caducado.</w:t>
            </w:r>
          </w:p>
        </w:tc>
        <w:tc>
          <w:tcPr>
            <w:tcW w:type="dxa" w:w="2900"/>
            <w:shd w:fill="F4F6F5" w:val="clear"/>
            <w:tcMar>
              <w:top w:type="dxa" w:w="85"/>
              <w:left w:type="dxa" w:w="120"/>
              <w:bottom w:type="dxa" w:w="85"/>
              <w:right w:type="dxa" w:w="120"/>
            </w:tcMar>
            <w:vAlign w:val="top"/>
          </w:tcPr>
          <w:p>
            <w:pPr>
              <w:spacing w:after="0"/>
            </w:pPr>
            <w:r>
              <w:rPr>
                <w:color w:val="14181A"/>
                <w:sz w:val="18"/>
                <w:szCs w:val="18"/>
              </w:rPr>
              <w:t xml:space="preserve">Crítica. Exija el vigente al proveedor.</w:t>
            </w:r>
          </w:p>
        </w:tc>
      </w:tr>
      <w:tr>
        <w:tc>
          <w:tcPr>
            <w:tcW w:type="dxa" w:w="2900"/>
            <w:shd w:fill="FFFFFF" w:val="clear"/>
            <w:tcMar>
              <w:top w:type="dxa" w:w="85"/>
              <w:left w:type="dxa" w:w="120"/>
              <w:bottom w:type="dxa" w:w="85"/>
              <w:right w:type="dxa" w:w="120"/>
            </w:tcMar>
            <w:vAlign w:val="top"/>
          </w:tcPr>
          <w:p>
            <w:pPr>
              <w:spacing w:after="0"/>
            </w:pPr>
            <w:r>
              <w:rPr>
                <w:color w:val="14181A"/>
                <w:sz w:val="18"/>
                <w:szCs w:val="18"/>
              </w:rPr>
              <w:t xml:space="preserve">Cloro residual fuera de rango</w:t>
            </w:r>
          </w:p>
        </w:tc>
        <w:tc>
          <w:tcPr>
            <w:tcW w:type="dxa" w:w="3560"/>
            <w:shd w:fill="FFFFFF" w:val="clear"/>
            <w:tcMar>
              <w:top w:type="dxa" w:w="85"/>
              <w:left w:type="dxa" w:w="120"/>
              <w:bottom w:type="dxa" w:w="85"/>
              <w:right w:type="dxa" w:w="120"/>
            </w:tcMar>
            <w:vAlign w:val="top"/>
          </w:tcPr>
          <w:p>
            <w:pPr>
              <w:spacing w:after="0"/>
            </w:pPr>
            <w:r>
              <w:rPr>
                <w:color w:val="14181A"/>
                <w:sz w:val="18"/>
                <w:szCs w:val="18"/>
              </w:rPr>
              <w:t xml:space="preserve">La medición del día quedó por fuera de 0,3 a 2,0 mg/L.</w:t>
            </w:r>
          </w:p>
        </w:tc>
        <w:tc>
          <w:tcPr>
            <w:tcW w:type="dxa" w:w="2900"/>
            <w:shd w:fill="FFFFFF" w:val="clear"/>
            <w:tcMar>
              <w:top w:type="dxa" w:w="85"/>
              <w:left w:type="dxa" w:w="120"/>
              <w:bottom w:type="dxa" w:w="85"/>
              <w:right w:type="dxa" w:w="120"/>
            </w:tcMar>
            <w:vAlign w:val="top"/>
          </w:tcPr>
          <w:p>
            <w:pPr>
              <w:spacing w:after="0"/>
            </w:pPr>
            <w:r>
              <w:rPr>
                <w:color w:val="14181A"/>
                <w:sz w:val="18"/>
                <w:szCs w:val="18"/>
              </w:rPr>
              <w:t xml:space="preserve">Crítica. Corrija antes de seguir usando esa agua.</w:t>
            </w:r>
          </w:p>
        </w:tc>
      </w:tr>
      <w:tr>
        <w:tc>
          <w:tcPr>
            <w:tcW w:type="dxa" w:w="2900"/>
            <w:shd w:fill="F4F6F5" w:val="clear"/>
            <w:tcMar>
              <w:top w:type="dxa" w:w="85"/>
              <w:left w:type="dxa" w:w="120"/>
              <w:bottom w:type="dxa" w:w="85"/>
              <w:right w:type="dxa" w:w="120"/>
            </w:tcMar>
            <w:vAlign w:val="top"/>
          </w:tcPr>
          <w:p>
            <w:pPr>
              <w:spacing w:after="0"/>
            </w:pPr>
            <w:r>
              <w:rPr>
                <w:color w:val="14181A"/>
                <w:sz w:val="18"/>
                <w:szCs w:val="18"/>
              </w:rPr>
              <w:t xml:space="preserve">No conformidad vencida</w:t>
            </w:r>
          </w:p>
        </w:tc>
        <w:tc>
          <w:tcPr>
            <w:tcW w:type="dxa" w:w="3560"/>
            <w:shd w:fill="F4F6F5" w:val="clear"/>
            <w:tcMar>
              <w:top w:type="dxa" w:w="85"/>
              <w:left w:type="dxa" w:w="120"/>
              <w:bottom w:type="dxa" w:w="85"/>
              <w:right w:type="dxa" w:w="120"/>
            </w:tcMar>
            <w:vAlign w:val="top"/>
          </w:tcPr>
          <w:p>
            <w:pPr>
              <w:spacing w:after="0"/>
            </w:pPr>
            <w:r>
              <w:rPr>
                <w:color w:val="14181A"/>
                <w:sz w:val="18"/>
                <w:szCs w:val="18"/>
              </w:rPr>
              <w:t xml:space="preserve">Pasó la fecha de compromiso y sigue abierta.</w:t>
            </w:r>
          </w:p>
        </w:tc>
        <w:tc>
          <w:tcPr>
            <w:tcW w:type="dxa" w:w="2900"/>
            <w:shd w:fill="F4F6F5" w:val="clear"/>
            <w:tcMar>
              <w:top w:type="dxa" w:w="85"/>
              <w:left w:type="dxa" w:w="120"/>
              <w:bottom w:type="dxa" w:w="85"/>
              <w:right w:type="dxa" w:w="120"/>
            </w:tcMar>
            <w:vAlign w:val="top"/>
          </w:tcPr>
          <w:p>
            <w:pPr>
              <w:spacing w:after="0"/>
            </w:pPr>
            <w:r>
              <w:rPr>
                <w:color w:val="14181A"/>
                <w:sz w:val="18"/>
                <w:szCs w:val="18"/>
              </w:rPr>
              <w:t xml:space="preserve">Crítica. Es lo primero que revisa un auditor.</w:t>
            </w:r>
          </w:p>
        </w:tc>
      </w:tr>
      <w:tr>
        <w:tc>
          <w:tcPr>
            <w:tcW w:type="dxa" w:w="2900"/>
            <w:shd w:fill="FFFFFF" w:val="clear"/>
            <w:tcMar>
              <w:top w:type="dxa" w:w="85"/>
              <w:left w:type="dxa" w:w="120"/>
              <w:bottom w:type="dxa" w:w="85"/>
              <w:right w:type="dxa" w:w="120"/>
            </w:tcMar>
            <w:vAlign w:val="top"/>
          </w:tcPr>
          <w:p>
            <w:pPr>
              <w:spacing w:after="0"/>
            </w:pPr>
            <w:r>
              <w:rPr>
                <w:color w:val="14181A"/>
                <w:sz w:val="18"/>
                <w:szCs w:val="18"/>
              </w:rPr>
              <w:t xml:space="preserve">Falta el registro de hoy</w:t>
            </w:r>
          </w:p>
        </w:tc>
        <w:tc>
          <w:tcPr>
            <w:tcW w:type="dxa" w:w="3560"/>
            <w:shd w:fill="FFFFFF" w:val="clear"/>
            <w:tcMar>
              <w:top w:type="dxa" w:w="85"/>
              <w:left w:type="dxa" w:w="120"/>
              <w:bottom w:type="dxa" w:w="85"/>
              <w:right w:type="dxa" w:w="120"/>
            </w:tcMar>
            <w:vAlign w:val="top"/>
          </w:tcPr>
          <w:p>
            <w:pPr>
              <w:spacing w:after="0"/>
            </w:pPr>
            <w:r>
              <w:rPr>
                <w:color w:val="14181A"/>
                <w:sz w:val="18"/>
                <w:szCs w:val="18"/>
              </w:rPr>
              <w:t xml:space="preserve">Un formato diario aún no se ha diligenciado.</w:t>
            </w:r>
          </w:p>
        </w:tc>
        <w:tc>
          <w:tcPr>
            <w:tcW w:type="dxa" w:w="2900"/>
            <w:shd w:fill="FFFFFF" w:val="clear"/>
            <w:tcMar>
              <w:top w:type="dxa" w:w="85"/>
              <w:left w:type="dxa" w:w="120"/>
              <w:bottom w:type="dxa" w:w="85"/>
              <w:right w:type="dxa" w:w="120"/>
            </w:tcMar>
            <w:vAlign w:val="top"/>
          </w:tcPr>
          <w:p>
            <w:pPr>
              <w:spacing w:after="0"/>
            </w:pPr>
            <w:r>
              <w:rPr>
                <w:color w:val="14181A"/>
                <w:sz w:val="18"/>
                <w:szCs w:val="18"/>
              </w:rPr>
              <w:t xml:space="preserve">Pendiente. Ciérrelo antes de terminar el turno.</w:t>
            </w:r>
          </w:p>
        </w:tc>
      </w:tr>
    </w:tbl>
    <w:p>
      <w:pPr>
        <w:pStyle w:val="Heading2"/>
        <w:spacing w:after="110" w:before="280"/>
      </w:pPr>
      <w:r>
        <w:rPr>
          <w:b/>
          <w:bCs/>
          <w:color w:val="14181A"/>
          <w:sz w:val="25"/>
          <w:szCs w:val="25"/>
        </w:rPr>
        <w:t xml:space="preserve">4.3 Los cuatro grupos de módulos</w:t>
      </w:r>
    </w:p>
    <w:p>
      <w:pPr>
        <w:spacing w:after="120" w:line="276"/>
      </w:pPr>
      <w:r>
        <w:rPr>
          <w:color w:val="14181A"/>
          <w:sz w:val="21"/>
          <w:szCs w:val="21"/>
        </w:rPr>
        <w:t xml:space="preserve">Los módulos no están en orden alfabético sino en el orden real del día. Esa agrupación es intencional y conviene respetarla:</w:t>
      </w:r>
    </w:p>
    <w:p>
      <w:pPr>
        <w:pStyle w:val="ListParagraph"/>
        <w:numPr>
          <w:ilvl w:val="0"/>
          <w:numId w:val="2"/>
        </w:numPr>
        <w:spacing w:after="70" w:line="268"/>
      </w:pPr>
      <w:r>
        <w:rPr>
          <w:b/>
          <w:bCs/>
          <w:color w:val="14181A"/>
          <w:sz w:val="21"/>
          <w:szCs w:val="21"/>
        </w:rPr>
        <w:t xml:space="preserve">Antes de arrancar el turno. </w:t>
      </w:r>
      <w:r>
        <w:rPr>
          <w:color w:val="14181A"/>
          <w:sz w:val="21"/>
          <w:szCs w:val="21"/>
        </w:rPr>
        <w:t xml:space="preserve">Alistamiento e higiene del personal. Son las dos cosas que se hacen con la máquina apagada.</w:t>
      </w:r>
    </w:p>
    <w:p>
      <w:pPr>
        <w:pStyle w:val="ListParagraph"/>
        <w:numPr>
          <w:ilvl w:val="0"/>
          <w:numId w:val="2"/>
        </w:numPr>
        <w:spacing w:after="70" w:line="268"/>
      </w:pPr>
      <w:r>
        <w:rPr>
          <w:b/>
          <w:bCs/>
          <w:color w:val="14181A"/>
          <w:sz w:val="21"/>
          <w:szCs w:val="21"/>
        </w:rPr>
        <w:t xml:space="preserve">Durante el turno. </w:t>
      </w:r>
      <w:r>
        <w:rPr>
          <w:color w:val="14181A"/>
          <w:sz w:val="21"/>
          <w:szCs w:val="21"/>
        </w:rPr>
        <w:t xml:space="preserve">Recepción de arroz, insumo de empaque y control de proceso. Es la cadena que produce la trazabilidad.</w:t>
      </w:r>
    </w:p>
    <w:p>
      <w:pPr>
        <w:pStyle w:val="ListParagraph"/>
        <w:numPr>
          <w:ilvl w:val="0"/>
          <w:numId w:val="2"/>
        </w:numPr>
        <w:spacing w:after="70" w:line="268"/>
      </w:pPr>
      <w:r>
        <w:rPr>
          <w:b/>
          <w:bCs/>
          <w:color w:val="14181A"/>
          <w:sz w:val="21"/>
          <w:szCs w:val="21"/>
        </w:rPr>
        <w:t xml:space="preserve">Plan de saneamiento. </w:t>
      </w:r>
      <w:r>
        <w:rPr>
          <w:color w:val="14181A"/>
          <w:sz w:val="21"/>
          <w:szCs w:val="21"/>
        </w:rPr>
        <w:t xml:space="preserve">Los cuatro programas obligatorios. No todos son diarios: plagas suele ser semanal o quincenal.</w:t>
      </w:r>
    </w:p>
    <w:p>
      <w:pPr>
        <w:pStyle w:val="ListParagraph"/>
        <w:numPr>
          <w:ilvl w:val="0"/>
          <w:numId w:val="2"/>
        </w:numPr>
        <w:spacing w:after="70" w:line="268"/>
      </w:pPr>
      <w:r>
        <w:rPr>
          <w:b/>
          <w:bCs/>
          <w:color w:val="14181A"/>
          <w:sz w:val="21"/>
          <w:szCs w:val="21"/>
        </w:rPr>
        <w:t xml:space="preserve">Soporte permanente. </w:t>
      </w:r>
      <w:r>
        <w:rPr>
          <w:color w:val="14181A"/>
          <w:sz w:val="21"/>
          <w:szCs w:val="21"/>
        </w:rPr>
        <w:t xml:space="preserve">Manipuladores, no conformidades, trazabilidad, evidencia y configuración. Se consultan cuando se necesitan.</w:t>
      </w:r>
    </w:p>
    <w:p>
      <w:pPr>
        <w:spacing w:after="120"/>
      </w:pPr>
    </w:p>
    <w:p>
      <w:pPr>
        <w:spacing w:after="120" w:line="276"/>
      </w:pPr>
      <w:r>
        <w:rPr>
          <w:color w:val="14181A"/>
          <w:sz w:val="21"/>
          <w:szCs w:val="21"/>
        </w:rPr>
        <w:t xml:space="preserve">Los módulos diarios llevan una etiqueta en la esquina: verde con «HOY ✓» cuando ya se registraron, ámbar con «PENDIENTE» cuando faltan.</w:t>
      </w:r>
    </w:p>
    <w:p>
      <w:r>
        <w:br w:type="page"/>
      </w:r>
    </w:p>
    <w:p>
      <w:pPr>
        <w:pStyle w:val="Heading1"/>
        <w:pBdr>
          <w:bottom w:val="single" w:color="0B4F5C" w:sz="12" w:space="6"/>
        </w:pBdr>
        <w:spacing w:after="160" w:before="380"/>
      </w:pPr>
      <w:r>
        <w:rPr>
          <w:b/>
          <w:bCs/>
          <w:color w:val="0B4F5C"/>
          <w:sz w:val="30"/>
          <w:szCs w:val="30"/>
        </w:rPr>
        <w:t xml:space="preserve">5. La rutina diaria</w:t>
      </w:r>
    </w:p>
    <w:p>
      <w:pPr>
        <w:spacing w:after="120" w:line="276"/>
      </w:pPr>
      <w:r>
        <w:rPr>
          <w:color w:val="14181A"/>
          <w:sz w:val="21"/>
          <w:szCs w:val="21"/>
        </w:rPr>
        <w:t xml:space="preserve">Este capítulo es el corazón del manual. Imprímalo y déjelo a la vista en la bodega.</w:t>
      </w:r>
    </w:p>
    <w:p>
      <w:pPr>
        <w:pStyle w:val="Heading2"/>
        <w:spacing w:after="110" w:before="280"/>
      </w:pPr>
      <w:r>
        <w:rPr>
          <w:b/>
          <w:bCs/>
          <w:color w:val="14181A"/>
          <w:sz w:val="25"/>
          <w:szCs w:val="25"/>
        </w:rPr>
        <w:t xml:space="preserve">5.1 Al llegar, antes de encender la máquina</w:t>
      </w:r>
    </w:p>
    <w:p>
      <w:pPr>
        <w:pStyle w:val="ListParagraph"/>
        <w:numPr>
          <w:ilvl w:val="0"/>
          <w:numId w:val="3"/>
        </w:numPr>
        <w:spacing w:after="80" w:line="268"/>
      </w:pPr>
      <w:r>
        <w:rPr>
          <w:sz w:val="21"/>
          <w:szCs w:val="21"/>
        </w:rPr>
        <w:t xml:space="preserve">Abra la aplicación y mire el porcentaje del día. Debe estar en cero: es el arranque.</w:t>
      </w:r>
    </w:p>
    <w:p>
      <w:pPr>
        <w:pStyle w:val="ListParagraph"/>
        <w:numPr>
          <w:ilvl w:val="0"/>
          <w:numId w:val="3"/>
        </w:numPr>
        <w:spacing w:after="80" w:line="268"/>
      </w:pPr>
      <w:r>
        <w:rPr>
          <w:sz w:val="21"/>
          <w:szCs w:val="21"/>
        </w:rPr>
        <w:t xml:space="preserve">Revise si hay alertas críticas de la noche anterior. Si hay una no conformidad vencida o un certificado caducado, resuélvalo antes de arrancar.</w:t>
      </w:r>
    </w:p>
    <w:p>
      <w:pPr>
        <w:pStyle w:val="ListParagraph"/>
        <w:numPr>
          <w:ilvl w:val="0"/>
          <w:numId w:val="3"/>
        </w:numPr>
        <w:spacing w:after="80" w:line="268"/>
      </w:pPr>
      <w:r>
        <w:rPr>
          <w:sz w:val="21"/>
          <w:szCs w:val="21"/>
        </w:rPr>
        <w:t xml:space="preserve">Entre a Alistamiento pre-operacional. Recorra la línea con el celular en la mano y marque los trece puntos uno por uno, mirando lo que está marcando. No los marque de memoria desde la oficina.</w:t>
      </w:r>
    </w:p>
    <w:p>
      <w:pPr>
        <w:pStyle w:val="ListParagraph"/>
        <w:numPr>
          <w:ilvl w:val="0"/>
          <w:numId w:val="3"/>
        </w:numPr>
        <w:spacing w:after="80" w:line="268"/>
      </w:pPr>
      <w:r>
        <w:rPr>
          <w:sz w:val="21"/>
          <w:szCs w:val="21"/>
        </w:rPr>
        <w:t xml:space="preserve">Cualquier punto marcado como NC obliga a corregir antes de arrancar. Si no se puede corregir de inmediato, no se arranca esa línea.</w:t>
      </w:r>
    </w:p>
    <w:p>
      <w:pPr>
        <w:pStyle w:val="ListParagraph"/>
        <w:numPr>
          <w:ilvl w:val="0"/>
          <w:numId w:val="3"/>
        </w:numPr>
        <w:spacing w:after="80" w:line="268"/>
      </w:pPr>
      <w:r>
        <w:rPr>
          <w:sz w:val="21"/>
          <w:szCs w:val="21"/>
        </w:rPr>
        <w:t xml:space="preserve">Entre a Higiene del personal y verifique a cada operario al ingreso, uno por uno. La declaración de salud se pregunta en voz alta, no se asume.</w:t>
      </w:r>
    </w:p>
    <w:p>
      <w:pPr>
        <w:pStyle w:val="ListParagraph"/>
        <w:numPr>
          <w:ilvl w:val="0"/>
          <w:numId w:val="3"/>
        </w:numPr>
        <w:spacing w:after="80" w:line="268"/>
      </w:pPr>
      <w:r>
        <w:rPr>
          <w:sz w:val="21"/>
          <w:szCs w:val="21"/>
        </w:rPr>
        <w:t xml:space="preserve">Entre a Limpieza y desinfección y registre las áreas que se lavaron, con el producto y la concentración real que se usó.</w:t>
      </w:r>
    </w:p>
    <w:p>
      <w:pPr>
        <w:pStyle w:val="ListParagraph"/>
        <w:numPr>
          <w:ilvl w:val="0"/>
          <w:numId w:val="3"/>
        </w:numPr>
        <w:spacing w:after="80" w:line="268"/>
      </w:pPr>
      <w:r>
        <w:rPr>
          <w:sz w:val="21"/>
          <w:szCs w:val="21"/>
        </w:rPr>
        <w:t xml:space="preserve">Entre a Agua potable y mida el cloro residual libre en el punto que corresponda ese día.</w:t>
      </w:r>
    </w:p>
    <w:p>
      <w:pPr>
        <w:spacing w:after="8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LA REGLA DE ORO</w:t>
            </w:r>
          </w:p>
          <w:p>
            <w:pPr>
              <w:spacing w:after="40" w:line="276"/>
            </w:pPr>
            <w:r>
              <w:rPr>
                <w:color w:val="14181A"/>
                <w:sz w:val="20"/>
                <w:szCs w:val="20"/>
              </w:rPr>
              <w:t xml:space="preserve">Se registra en el momento en que se hace, en el sitio donde se hace. Un formato diligenciado el viernes por la tarde para toda la semana no es un registro: es una declaración, y un auditor con experiencia lo detecta en tres preguntas.</w:t>
            </w:r>
          </w:p>
        </w:tc>
      </w:tr>
    </w:tbl>
    <w:p>
      <w:pPr>
        <w:spacing w:after="160"/>
      </w:pPr>
    </w:p>
    <w:p>
      <w:pPr>
        <w:pStyle w:val="Heading2"/>
        <w:spacing w:after="110" w:before="280"/>
      </w:pPr>
      <w:r>
        <w:rPr>
          <w:b/>
          <w:bCs/>
          <w:color w:val="14181A"/>
          <w:sz w:val="25"/>
          <w:szCs w:val="25"/>
        </w:rPr>
        <w:t xml:space="preserve">5.2 Cuando llega arroz</w:t>
      </w:r>
    </w:p>
    <w:p>
      <w:pPr>
        <w:pStyle w:val="ListParagraph"/>
        <w:numPr>
          <w:ilvl w:val="0"/>
          <w:numId w:val="3"/>
        </w:numPr>
        <w:spacing w:after="80" w:line="268"/>
      </w:pPr>
      <w:r>
        <w:rPr>
          <w:sz w:val="21"/>
          <w:szCs w:val="21"/>
        </w:rPr>
        <w:t xml:space="preserve">Antes de descargar, revise el vehículo: limpio, seco, sin olores extraños, sin evidencia de plagas. Si algo falla, no autorice el descargue.</w:t>
      </w:r>
    </w:p>
    <w:p>
      <w:pPr>
        <w:pStyle w:val="ListParagraph"/>
        <w:numPr>
          <w:ilvl w:val="0"/>
          <w:numId w:val="3"/>
        </w:numPr>
        <w:spacing w:after="80" w:line="268"/>
      </w:pPr>
      <w:r>
        <w:rPr>
          <w:sz w:val="21"/>
          <w:szCs w:val="21"/>
        </w:rPr>
        <w:t xml:space="preserve">Entre a Recepción de arroz y registre proveedor, lote del proveedor, remisión y cantidad.</w:t>
      </w:r>
    </w:p>
    <w:p>
      <w:pPr>
        <w:pStyle w:val="ListParagraph"/>
        <w:numPr>
          <w:ilvl w:val="0"/>
          <w:numId w:val="3"/>
        </w:numPr>
        <w:spacing w:after="80" w:line="268"/>
      </w:pPr>
      <w:r>
        <w:rPr>
          <w:sz w:val="21"/>
          <w:szCs w:val="21"/>
        </w:rPr>
        <w:t xml:space="preserve">Tome la humedad y las impurezas. Registre el valor real, no el que dice el certificado del proveedor.</w:t>
      </w:r>
    </w:p>
    <w:p>
      <w:pPr>
        <w:pStyle w:val="ListParagraph"/>
        <w:numPr>
          <w:ilvl w:val="0"/>
          <w:numId w:val="3"/>
        </w:numPr>
        <w:spacing w:after="80" w:line="268"/>
      </w:pPr>
      <w:r>
        <w:rPr>
          <w:sz w:val="21"/>
          <w:szCs w:val="21"/>
        </w:rPr>
        <w:t xml:space="preserve">Haga la evaluación sensorial: olor, color, presencia de insectos vivos.</w:t>
      </w:r>
    </w:p>
    <w:p>
      <w:pPr>
        <w:pStyle w:val="ListParagraph"/>
        <w:numPr>
          <w:ilvl w:val="0"/>
          <w:numId w:val="3"/>
        </w:numPr>
        <w:spacing w:after="80" w:line="268"/>
      </w:pPr>
      <w:r>
        <w:rPr>
          <w:sz w:val="21"/>
          <w:szCs w:val="21"/>
        </w:rPr>
        <w:t xml:space="preserve">Tome la decisión: aceptado, aceptado con observación, rechazado o en cuarentena. Guarde.</w:t>
      </w:r>
    </w:p>
    <w:p>
      <w:pPr>
        <w:spacing w:after="100"/>
      </w:pPr>
    </w:p>
    <w:p>
      <w:pPr>
        <w:spacing w:after="120" w:line="276"/>
      </w:pPr>
      <w:r>
        <w:rPr>
          <w:b/>
          <w:bCs/>
          <w:color w:val="14181A"/>
          <w:sz w:val="21"/>
          <w:szCs w:val="21"/>
        </w:rPr>
        <w:t xml:space="preserve">Este registro es el ancla de toda la trazabilidad. </w:t>
      </w:r>
      <w:r>
        <w:rPr>
          <w:color w:val="14181A"/>
          <w:sz w:val="21"/>
          <w:szCs w:val="21"/>
        </w:rPr>
        <w:t xml:space="preserve">Si no está, después no se puede decir de dónde salió el arroz de un lote, y eso es un hallazgo grave.</w:t>
      </w:r>
    </w:p>
    <w:p>
      <w:pPr>
        <w:pStyle w:val="Heading2"/>
        <w:spacing w:after="110" w:before="280"/>
      </w:pPr>
      <w:r>
        <w:rPr>
          <w:b/>
          <w:bCs/>
          <w:color w:val="14181A"/>
          <w:sz w:val="25"/>
          <w:szCs w:val="25"/>
        </w:rPr>
        <w:t xml:space="preserve">5.3 Cuando llega material de empaque</w:t>
      </w:r>
    </w:p>
    <w:p>
      <w:pPr>
        <w:pStyle w:val="ListParagraph"/>
        <w:numPr>
          <w:ilvl w:val="0"/>
          <w:numId w:val="3"/>
        </w:numPr>
        <w:spacing w:after="80" w:line="268"/>
      </w:pPr>
      <w:r>
        <w:rPr>
          <w:sz w:val="21"/>
          <w:szCs w:val="21"/>
        </w:rPr>
        <w:t xml:space="preserve">Entre a Insumo de empaque y registre proveedor, lote del material, referencia y cantidad.</w:t>
      </w:r>
    </w:p>
    <w:p>
      <w:pPr>
        <w:pStyle w:val="ListParagraph"/>
        <w:numPr>
          <w:ilvl w:val="0"/>
          <w:numId w:val="3"/>
        </w:numPr>
        <w:spacing w:after="80" w:line="268"/>
      </w:pPr>
      <w:r>
        <w:rPr>
          <w:sz w:val="21"/>
          <w:szCs w:val="21"/>
        </w:rPr>
        <w:t xml:space="preserve">Pida el certificado de aptitud sanitaria y registre su número y su fecha de vencimiento. Si el proveedor no lo tiene, guárdelo igual pero deje la observación: la aplicación le va a mostrar la alerta hasta que lo consiga.</w:t>
      </w:r>
    </w:p>
    <w:p>
      <w:pPr>
        <w:pStyle w:val="ListParagraph"/>
        <w:numPr>
          <w:ilvl w:val="0"/>
          <w:numId w:val="3"/>
        </w:numPr>
        <w:spacing w:after="80" w:line="268"/>
      </w:pPr>
      <w:r>
        <w:rPr>
          <w:sz w:val="21"/>
          <w:szCs w:val="21"/>
        </w:rPr>
        <w:t xml:space="preserve">Revise el rótulo impreso: que esté completo, legible y sin texto corrido.</w:t>
      </w:r>
    </w:p>
    <w:p>
      <w:pPr>
        <w:pStyle w:val="ListParagraph"/>
        <w:numPr>
          <w:ilvl w:val="0"/>
          <w:numId w:val="3"/>
        </w:numPr>
        <w:spacing w:after="80" w:line="268"/>
      </w:pPr>
      <w:r>
        <w:rPr>
          <w:sz w:val="21"/>
          <w:szCs w:val="21"/>
        </w:rPr>
        <w:t xml:space="preserve">Tome la decisión y guarde.</w:t>
      </w:r>
    </w:p>
    <w:p>
      <w:pPr>
        <w:pStyle w:val="Heading2"/>
        <w:spacing w:after="110" w:before="280"/>
      </w:pPr>
      <w:r>
        <w:rPr>
          <w:b/>
          <w:bCs/>
          <w:color w:val="14181A"/>
          <w:sz w:val="25"/>
          <w:szCs w:val="25"/>
        </w:rPr>
        <w:t xml:space="preserve">5.4 En cada corrida de producción</w:t>
      </w:r>
    </w:p>
    <w:p>
      <w:pPr>
        <w:pStyle w:val="ListParagraph"/>
        <w:numPr>
          <w:ilvl w:val="0"/>
          <w:numId w:val="3"/>
        </w:numPr>
        <w:spacing w:after="80" w:line="268"/>
      </w:pPr>
      <w:r>
        <w:rPr>
          <w:sz w:val="21"/>
          <w:szCs w:val="21"/>
        </w:rPr>
        <w:t xml:space="preserve">Entre a Control de proceso y seleccione la presentación que va a empacar.</w:t>
      </w:r>
    </w:p>
    <w:p>
      <w:pPr>
        <w:pStyle w:val="ListParagraph"/>
        <w:numPr>
          <w:ilvl w:val="0"/>
          <w:numId w:val="3"/>
        </w:numPr>
        <w:spacing w:after="80" w:line="268"/>
      </w:pPr>
      <w:r>
        <w:rPr>
          <w:sz w:val="21"/>
          <w:szCs w:val="21"/>
        </w:rPr>
        <w:t xml:space="preserve">Seleccione el lote de arroz que está usando, de la lista de recepciones aceptadas.</w:t>
      </w:r>
    </w:p>
    <w:p>
      <w:pPr>
        <w:pStyle w:val="ListParagraph"/>
        <w:numPr>
          <w:ilvl w:val="0"/>
          <w:numId w:val="3"/>
        </w:numPr>
        <w:spacing w:after="80" w:line="268"/>
      </w:pPr>
      <w:r>
        <w:rPr>
          <w:sz w:val="21"/>
          <w:szCs w:val="21"/>
        </w:rPr>
        <w:t xml:space="preserve">Seleccione el lote de bolsa que está usando.</w:t>
      </w:r>
    </w:p>
    <w:p>
      <w:pPr>
        <w:pStyle w:val="ListParagraph"/>
        <w:numPr>
          <w:ilvl w:val="0"/>
          <w:numId w:val="3"/>
        </w:numPr>
        <w:spacing w:after="80" w:line="268"/>
      </w:pPr>
      <w:r>
        <w:rPr>
          <w:sz w:val="21"/>
          <w:szCs w:val="21"/>
        </w:rPr>
        <w:t xml:space="preserve">Registre la hora de inicio.</w:t>
      </w:r>
    </w:p>
    <w:p>
      <w:pPr>
        <w:pStyle w:val="ListParagraph"/>
        <w:numPr>
          <w:ilvl w:val="0"/>
          <w:numId w:val="3"/>
        </w:numPr>
        <w:spacing w:after="80" w:line="268"/>
      </w:pPr>
      <w:r>
        <w:rPr>
          <w:sz w:val="21"/>
          <w:szCs w:val="21"/>
        </w:rPr>
        <w:t xml:space="preserve">A lo largo de la corrida tome al menos cinco muestras de peso, separadas en el tiempo. No las tome todas seguidas al principio: eso no detecta la deriva de la dosificadora.</w:t>
      </w:r>
    </w:p>
    <w:p>
      <w:pPr>
        <w:pStyle w:val="ListParagraph"/>
        <w:numPr>
          <w:ilvl w:val="0"/>
          <w:numId w:val="3"/>
        </w:numPr>
        <w:spacing w:after="80" w:line="268"/>
      </w:pPr>
      <w:r>
        <w:rPr>
          <w:sz w:val="21"/>
          <w:szCs w:val="21"/>
        </w:rPr>
        <w:t xml:space="preserve">Escriba los pesos separados por coma. La aplicación calcula el promedio y la desviación al instante y le dice si hay muestras fuera de tolerancia.</w:t>
      </w:r>
    </w:p>
    <w:p>
      <w:pPr>
        <w:pStyle w:val="ListParagraph"/>
        <w:numPr>
          <w:ilvl w:val="0"/>
          <w:numId w:val="3"/>
        </w:numPr>
        <w:spacing w:after="80" w:line="268"/>
      </w:pPr>
      <w:r>
        <w:rPr>
          <w:sz w:val="21"/>
          <w:szCs w:val="21"/>
        </w:rPr>
        <w:t xml:space="preserve">Verifique el sellado y la legibilidad del código impreso.</w:t>
      </w:r>
    </w:p>
    <w:p>
      <w:pPr>
        <w:pStyle w:val="ListParagraph"/>
        <w:numPr>
          <w:ilvl w:val="0"/>
          <w:numId w:val="3"/>
        </w:numPr>
        <w:spacing w:after="80" w:line="268"/>
      </w:pPr>
      <w:r>
        <w:rPr>
          <w:sz w:val="21"/>
          <w:szCs w:val="21"/>
        </w:rPr>
        <w:t xml:space="preserve">Registre las unidades producidas y la hora final. Pulse «Cerrar y generar lote».</w:t>
      </w:r>
    </w:p>
    <w:p>
      <w:pPr>
        <w:spacing w:after="100"/>
      </w:pPr>
    </w:p>
    <w:p>
      <w:pPr>
        <w:spacing w:after="120" w:line="276"/>
      </w:pPr>
      <w:r>
        <w:rPr>
          <w:color w:val="14181A"/>
          <w:sz w:val="21"/>
          <w:szCs w:val="21"/>
        </w:rPr>
        <w:t xml:space="preserve">La aplicación genera automáticamente el código de lote con el formato Laammdd seguido de un consecutivo de tres dígitos. Por ejemplo, L260813-004 es el cuarto lote del 13 de agosto de 2026. Ese código es el que debe quedar impreso en la bolsa.</w:t>
      </w:r>
    </w:p>
    <w:p>
      <w:pPr>
        <w:spacing w:after="8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SI EL PESO SALE FUERA DE TOLERANCIA</w:t>
            </w:r>
          </w:p>
          <w:p>
            <w:pPr>
              <w:spacing w:after="40" w:line="276"/>
            </w:pPr>
            <w:r>
              <w:rPr>
                <w:color w:val="14181A"/>
                <w:sz w:val="20"/>
                <w:szCs w:val="20"/>
              </w:rPr>
              <w:t xml:space="preserve">La aplicación marca el lote en rojo y no lo bloquea automáticamente: el bloqueo lo decide usted. Detenga la línea, ajuste la dosificadora, separe físicamente el producto ya empacado y ábra una no conformidad indicando el lote afectado. No mezcle producto conforme con producto pendiente de verificar.</w:t>
            </w:r>
          </w:p>
        </w:tc>
      </w:tr>
    </w:tbl>
    <w:p>
      <w:pPr>
        <w:spacing w:after="160"/>
      </w:pPr>
    </w:p>
    <w:p>
      <w:pPr>
        <w:pStyle w:val="Heading2"/>
        <w:spacing w:after="110" w:before="280"/>
      </w:pPr>
      <w:r>
        <w:rPr>
          <w:b/>
          <w:bCs/>
          <w:color w:val="14181A"/>
          <w:sz w:val="25"/>
          <w:szCs w:val="25"/>
        </w:rPr>
        <w:t xml:space="preserve">5.5 Al cerrar el turno</w:t>
      </w:r>
    </w:p>
    <w:p>
      <w:pPr>
        <w:pStyle w:val="ListParagraph"/>
        <w:numPr>
          <w:ilvl w:val="0"/>
          <w:numId w:val="3"/>
        </w:numPr>
        <w:spacing w:after="80" w:line="268"/>
      </w:pPr>
      <w:r>
        <w:rPr>
          <w:sz w:val="21"/>
          <w:szCs w:val="21"/>
        </w:rPr>
        <w:t xml:space="preserve">Entre a Residuos y registre lo que salió: polvillo, cascarilla, grano de barrido, bolsas defectuosas.</w:t>
      </w:r>
    </w:p>
    <w:p>
      <w:pPr>
        <w:pStyle w:val="ListParagraph"/>
        <w:numPr>
          <w:ilvl w:val="0"/>
          <w:numId w:val="3"/>
        </w:numPr>
        <w:spacing w:after="80" w:line="268"/>
      </w:pPr>
      <w:r>
        <w:rPr>
          <w:sz w:val="21"/>
          <w:szCs w:val="21"/>
        </w:rPr>
        <w:t xml:space="preserve">Vuelva a la pantalla de inicio y confirme que el porcentaje esté en cien.</w:t>
      </w:r>
    </w:p>
    <w:p>
      <w:pPr>
        <w:pStyle w:val="ListParagraph"/>
        <w:numPr>
          <w:ilvl w:val="0"/>
          <w:numId w:val="3"/>
        </w:numPr>
        <w:spacing w:after="80" w:line="268"/>
      </w:pPr>
      <w:r>
        <w:rPr>
          <w:sz w:val="21"/>
          <w:szCs w:val="21"/>
        </w:rPr>
        <w:t xml:space="preserve">Si quedó algún módulo pendiente, diligéncielo antes de irse.</w:t>
      </w:r>
    </w:p>
    <w:p>
      <w:pPr>
        <w:pStyle w:val="ListParagraph"/>
        <w:numPr>
          <w:ilvl w:val="0"/>
          <w:numId w:val="3"/>
        </w:numPr>
        <w:spacing w:after="80" w:line="268"/>
      </w:pPr>
      <w:r>
        <w:rPr>
          <w:sz w:val="21"/>
          <w:szCs w:val="21"/>
        </w:rPr>
        <w:t xml:space="preserve">Revise si quedó alguna no conformidad abierta del día y verifique que tenga responsable y fecha de compromiso.</w:t>
      </w:r>
    </w:p>
    <w:p>
      <w:pPr>
        <w:pStyle w:val="Heading2"/>
        <w:spacing w:after="110" w:before="280"/>
      </w:pPr>
      <w:r>
        <w:rPr>
          <w:b/>
          <w:bCs/>
          <w:color w:val="14181A"/>
          <w:sz w:val="25"/>
          <w:szCs w:val="25"/>
        </w:rPr>
        <w:t xml:space="preserve">5.6 Frecuencias que no son diarias</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3000"/>
        <w:gridCol w:w="3560"/>
        <w:gridCol w:w="2800"/>
      </w:tblGrid>
      <w:tr>
        <w:trPr>
          <w:tblHeader/>
        </w:trPr>
        <w:tc>
          <w:tcPr>
            <w:tcW w:type="dxa" w:w="3000"/>
            <w:shd w:fill="0B4F5C" w:val="clear"/>
            <w:tcMar>
              <w:top w:type="dxa" w:w="90"/>
              <w:left w:type="dxa" w:w="120"/>
              <w:bottom w:type="dxa" w:w="90"/>
              <w:right w:type="dxa" w:w="120"/>
            </w:tcMar>
          </w:tcPr>
          <w:p>
            <w:pPr>
              <w:spacing w:after="0"/>
            </w:pPr>
            <w:r>
              <w:rPr>
                <w:b/>
                <w:bCs/>
                <w:color w:val="FFFFFF"/>
                <w:sz w:val="18"/>
                <w:szCs w:val="18"/>
              </w:rPr>
              <w:t xml:space="preserve">Actividad</w:t>
            </w:r>
          </w:p>
        </w:tc>
        <w:tc>
          <w:tcPr>
            <w:tcW w:type="dxa" w:w="3560"/>
            <w:shd w:fill="0B4F5C" w:val="clear"/>
            <w:tcMar>
              <w:top w:type="dxa" w:w="90"/>
              <w:left w:type="dxa" w:w="120"/>
              <w:bottom w:type="dxa" w:w="90"/>
              <w:right w:type="dxa" w:w="120"/>
            </w:tcMar>
          </w:tcPr>
          <w:p>
            <w:pPr>
              <w:spacing w:after="0"/>
            </w:pPr>
            <w:r>
              <w:rPr>
                <w:b/>
                <w:bCs/>
                <w:color w:val="FFFFFF"/>
                <w:sz w:val="18"/>
                <w:szCs w:val="18"/>
              </w:rPr>
              <w:t xml:space="preserve">Frecuencia sugerida</w:t>
            </w:r>
          </w:p>
        </w:tc>
        <w:tc>
          <w:tcPr>
            <w:tcW w:type="dxa" w:w="2800"/>
            <w:shd w:fill="0B4F5C" w:val="clear"/>
            <w:tcMar>
              <w:top w:type="dxa" w:w="90"/>
              <w:left w:type="dxa" w:w="120"/>
              <w:bottom w:type="dxa" w:w="90"/>
              <w:right w:type="dxa" w:w="120"/>
            </w:tcMar>
          </w:tcPr>
          <w:p>
            <w:pPr>
              <w:spacing w:after="0"/>
            </w:pPr>
            <w:r>
              <w:rPr>
                <w:b/>
                <w:bCs/>
                <w:color w:val="FFFFFF"/>
                <w:sz w:val="18"/>
                <w:szCs w:val="18"/>
              </w:rPr>
              <w:t xml:space="preserve">Módulo</w:t>
            </w:r>
          </w:p>
        </w:tc>
      </w:tr>
      <w:tr>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Inspección de estaciones de plagas</w:t>
            </w:r>
          </w:p>
        </w:tc>
        <w:tc>
          <w:tcPr>
            <w:tcW w:type="dxa" w:w="3560"/>
            <w:shd w:fill="F4F6F5" w:val="clear"/>
            <w:tcMar>
              <w:top w:type="dxa" w:w="85"/>
              <w:left w:type="dxa" w:w="120"/>
              <w:bottom w:type="dxa" w:w="85"/>
              <w:right w:type="dxa" w:w="120"/>
            </w:tcMar>
            <w:vAlign w:val="top"/>
          </w:tcPr>
          <w:p>
            <w:pPr>
              <w:spacing w:after="0"/>
            </w:pPr>
            <w:r>
              <w:rPr>
                <w:color w:val="14181A"/>
                <w:sz w:val="18"/>
                <w:szCs w:val="18"/>
              </w:rPr>
              <w:t xml:space="preserve">Semanal o quincenal, según el plan acordado con la empresa aplicadora</w:t>
            </w:r>
          </w:p>
        </w:tc>
        <w:tc>
          <w:tcPr>
            <w:tcW w:type="dxa" w:w="2800"/>
            <w:shd w:fill="F4F6F5" w:val="clear"/>
            <w:tcMar>
              <w:top w:type="dxa" w:w="85"/>
              <w:left w:type="dxa" w:w="120"/>
              <w:bottom w:type="dxa" w:w="85"/>
              <w:right w:type="dxa" w:w="120"/>
            </w:tcMar>
            <w:vAlign w:val="top"/>
          </w:tcPr>
          <w:p>
            <w:pPr>
              <w:spacing w:after="0"/>
            </w:pPr>
            <w:r>
              <w:rPr>
                <w:color w:val="14181A"/>
                <w:sz w:val="18"/>
                <w:szCs w:val="18"/>
              </w:rPr>
              <w:t xml:space="preserve">Control de plagas</w:t>
            </w:r>
          </w:p>
        </w:tc>
      </w:tr>
      <w:tr>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Desinfección del tanque de agua</w:t>
            </w:r>
          </w:p>
        </w:tc>
        <w:tc>
          <w:tcPr>
            <w:tcW w:type="dxa" w:w="3560"/>
            <w:shd w:fill="FFFFFF" w:val="clear"/>
            <w:tcMar>
              <w:top w:type="dxa" w:w="85"/>
              <w:left w:type="dxa" w:w="120"/>
              <w:bottom w:type="dxa" w:w="85"/>
              <w:right w:type="dxa" w:w="120"/>
            </w:tcMar>
            <w:vAlign w:val="top"/>
          </w:tcPr>
          <w:p>
            <w:pPr>
              <w:spacing w:after="0"/>
            </w:pPr>
            <w:r>
              <w:rPr>
                <w:color w:val="14181A"/>
                <w:sz w:val="18"/>
                <w:szCs w:val="18"/>
              </w:rPr>
              <w:t xml:space="preserve">Cada seis meses</w:t>
            </w:r>
          </w:p>
        </w:tc>
        <w:tc>
          <w:tcPr>
            <w:tcW w:type="dxa" w:w="2800"/>
            <w:shd w:fill="FFFFFF" w:val="clear"/>
            <w:tcMar>
              <w:top w:type="dxa" w:w="85"/>
              <w:left w:type="dxa" w:w="120"/>
              <w:bottom w:type="dxa" w:w="85"/>
              <w:right w:type="dxa" w:w="120"/>
            </w:tcMar>
            <w:vAlign w:val="top"/>
          </w:tcPr>
          <w:p>
            <w:pPr>
              <w:spacing w:after="0"/>
            </w:pPr>
            <w:r>
              <w:rPr>
                <w:color w:val="14181A"/>
                <w:sz w:val="18"/>
                <w:szCs w:val="18"/>
              </w:rPr>
              <w:t xml:space="preserve">Agua potable (campo de fecha)</w:t>
            </w:r>
          </w:p>
        </w:tc>
      </w:tr>
      <w:tr>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Respaldo de la información</w:t>
            </w:r>
          </w:p>
        </w:tc>
        <w:tc>
          <w:tcPr>
            <w:tcW w:type="dxa" w:w="3560"/>
            <w:shd w:fill="F4F6F5" w:val="clear"/>
            <w:tcMar>
              <w:top w:type="dxa" w:w="85"/>
              <w:left w:type="dxa" w:w="120"/>
              <w:bottom w:type="dxa" w:w="85"/>
              <w:right w:type="dxa" w:w="120"/>
            </w:tcMar>
            <w:vAlign w:val="top"/>
          </w:tcPr>
          <w:p>
            <w:pPr>
              <w:spacing w:after="0"/>
            </w:pPr>
            <w:r>
              <w:rPr>
                <w:color w:val="14181A"/>
                <w:sz w:val="18"/>
                <w:szCs w:val="18"/>
              </w:rPr>
              <w:t xml:space="preserve">Semanal, todos los viernes</w:t>
            </w:r>
          </w:p>
        </w:tc>
        <w:tc>
          <w:tcPr>
            <w:tcW w:type="dxa" w:w="2800"/>
            <w:shd w:fill="F4F6F5" w:val="clear"/>
            <w:tcMar>
              <w:top w:type="dxa" w:w="85"/>
              <w:left w:type="dxa" w:w="120"/>
              <w:bottom w:type="dxa" w:w="85"/>
              <w:right w:type="dxa" w:w="120"/>
            </w:tcMar>
            <w:vAlign w:val="top"/>
          </w:tcPr>
          <w:p>
            <w:pPr>
              <w:spacing w:after="0"/>
            </w:pPr>
            <w:r>
              <w:rPr>
                <w:color w:val="14181A"/>
                <w:sz w:val="18"/>
                <w:szCs w:val="18"/>
              </w:rPr>
              <w:t xml:space="preserve">Evidencia INVIMA</w:t>
            </w:r>
          </w:p>
        </w:tc>
      </w:tr>
      <w:tr>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Revisión de vencimientos del personal</w:t>
            </w:r>
          </w:p>
        </w:tc>
        <w:tc>
          <w:tcPr>
            <w:tcW w:type="dxa" w:w="3560"/>
            <w:shd w:fill="FFFFFF" w:val="clear"/>
            <w:tcMar>
              <w:top w:type="dxa" w:w="85"/>
              <w:left w:type="dxa" w:w="120"/>
              <w:bottom w:type="dxa" w:w="85"/>
              <w:right w:type="dxa" w:w="120"/>
            </w:tcMar>
            <w:vAlign w:val="top"/>
          </w:tcPr>
          <w:p>
            <w:pPr>
              <w:spacing w:after="0"/>
            </w:pPr>
            <w:r>
              <w:rPr>
                <w:color w:val="14181A"/>
                <w:sz w:val="18"/>
                <w:szCs w:val="18"/>
              </w:rPr>
              <w:t xml:space="preserve">Mensual, además de las alertas automáticas</w:t>
            </w:r>
          </w:p>
        </w:tc>
        <w:tc>
          <w:tcPr>
            <w:tcW w:type="dxa" w:w="2800"/>
            <w:shd w:fill="FFFFFF" w:val="clear"/>
            <w:tcMar>
              <w:top w:type="dxa" w:w="85"/>
              <w:left w:type="dxa" w:w="120"/>
              <w:bottom w:type="dxa" w:w="85"/>
              <w:right w:type="dxa" w:w="120"/>
            </w:tcMar>
            <w:vAlign w:val="top"/>
          </w:tcPr>
          <w:p>
            <w:pPr>
              <w:spacing w:after="0"/>
            </w:pPr>
            <w:r>
              <w:rPr>
                <w:color w:val="14181A"/>
                <w:sz w:val="18"/>
                <w:szCs w:val="18"/>
              </w:rPr>
              <w:t xml:space="preserve">Manipuladores</w:t>
            </w:r>
          </w:p>
        </w:tc>
      </w:tr>
      <w:tr>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Simulacro de retiro de producto</w:t>
            </w:r>
          </w:p>
        </w:tc>
        <w:tc>
          <w:tcPr>
            <w:tcW w:type="dxa" w:w="3560"/>
            <w:shd w:fill="F4F6F5" w:val="clear"/>
            <w:tcMar>
              <w:top w:type="dxa" w:w="85"/>
              <w:left w:type="dxa" w:w="120"/>
              <w:bottom w:type="dxa" w:w="85"/>
              <w:right w:type="dxa" w:w="120"/>
            </w:tcMar>
            <w:vAlign w:val="top"/>
          </w:tcPr>
          <w:p>
            <w:pPr>
              <w:spacing w:after="0"/>
            </w:pPr>
            <w:r>
              <w:rPr>
                <w:color w:val="14181A"/>
                <w:sz w:val="18"/>
                <w:szCs w:val="18"/>
              </w:rPr>
              <w:t xml:space="preserve">Al menos una vez al año</w:t>
            </w:r>
          </w:p>
        </w:tc>
        <w:tc>
          <w:tcPr>
            <w:tcW w:type="dxa" w:w="2800"/>
            <w:shd w:fill="F4F6F5" w:val="clear"/>
            <w:tcMar>
              <w:top w:type="dxa" w:w="85"/>
              <w:left w:type="dxa" w:w="120"/>
              <w:bottom w:type="dxa" w:w="85"/>
              <w:right w:type="dxa" w:w="120"/>
            </w:tcMar>
            <w:vAlign w:val="top"/>
          </w:tcPr>
          <w:p>
            <w:pPr>
              <w:spacing w:after="0"/>
            </w:pPr>
            <w:r>
              <w:rPr>
                <w:color w:val="14181A"/>
                <w:sz w:val="18"/>
                <w:szCs w:val="18"/>
              </w:rPr>
              <w:t xml:space="preserve">Trazabilidad</w:t>
            </w:r>
          </w:p>
        </w:tc>
      </w:tr>
      <w:tr>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Capacitación al personal manipulador</w:t>
            </w:r>
          </w:p>
        </w:tc>
        <w:tc>
          <w:tcPr>
            <w:tcW w:type="dxa" w:w="3560"/>
            <w:shd w:fill="FFFFFF" w:val="clear"/>
            <w:tcMar>
              <w:top w:type="dxa" w:w="85"/>
              <w:left w:type="dxa" w:w="120"/>
              <w:bottom w:type="dxa" w:w="85"/>
              <w:right w:type="dxa" w:w="120"/>
            </w:tcMar>
            <w:vAlign w:val="top"/>
          </w:tcPr>
          <w:p>
            <w:pPr>
              <w:spacing w:after="0"/>
            </w:pPr>
            <w:r>
              <w:rPr>
                <w:color w:val="14181A"/>
                <w:sz w:val="18"/>
                <w:szCs w:val="18"/>
              </w:rPr>
              <w:t xml:space="preserve">Continua, según programa anual</w:t>
            </w:r>
          </w:p>
        </w:tc>
        <w:tc>
          <w:tcPr>
            <w:tcW w:type="dxa" w:w="2800"/>
            <w:shd w:fill="FFFFFF" w:val="clear"/>
            <w:tcMar>
              <w:top w:type="dxa" w:w="85"/>
              <w:left w:type="dxa" w:w="120"/>
              <w:bottom w:type="dxa" w:w="85"/>
              <w:right w:type="dxa" w:w="120"/>
            </w:tcMar>
            <w:vAlign w:val="top"/>
          </w:tcPr>
          <w:p>
            <w:pPr>
              <w:spacing w:after="0"/>
            </w:pPr>
            <w:r>
              <w:rPr>
                <w:color w:val="14181A"/>
                <w:sz w:val="18"/>
                <w:szCs w:val="18"/>
              </w:rPr>
              <w:t xml:space="preserve">Manipuladores</w:t>
            </w:r>
          </w:p>
        </w:tc>
      </w:tr>
    </w:tbl>
    <w:p>
      <w:r>
        <w:br w:type="page"/>
      </w:r>
    </w:p>
    <w:p>
      <w:pPr>
        <w:pStyle w:val="Heading1"/>
        <w:pBdr>
          <w:bottom w:val="single" w:color="0B4F5C" w:sz="12" w:space="6"/>
        </w:pBdr>
        <w:spacing w:after="160" w:before="380"/>
      </w:pPr>
      <w:r>
        <w:rPr>
          <w:b/>
          <w:bCs/>
          <w:color w:val="0B4F5C"/>
          <w:sz w:val="30"/>
          <w:szCs w:val="30"/>
        </w:rPr>
        <w:t xml:space="preserve">6. Los módulos en detalle</w:t>
      </w:r>
    </w:p>
    <w:p>
      <w:pPr>
        <w:spacing w:after="120" w:line="276"/>
      </w:pPr>
      <w:r>
        <w:rPr>
          <w:color w:val="14181A"/>
          <w:sz w:val="21"/>
          <w:szCs w:val="21"/>
        </w:rPr>
        <w:t xml:space="preserve">Consulte este capítulo cuando tenga dudas sobre un formato puntual. Cada ficha indica cuándo se diligencia, quién lo hace, qué se registra, cuál es el criterio de aceptación y qué errores se cometen con más frecuencia.</w:t>
      </w:r>
    </w:p>
    <w:p>
      <w:pPr>
        <w:pStyle w:val="Heading2"/>
        <w:spacing w:after="110" w:before="280"/>
      </w:pPr>
      <w:r>
        <w:rPr>
          <w:b/>
          <w:bCs/>
          <w:color w:val="14181A"/>
          <w:sz w:val="25"/>
          <w:szCs w:val="25"/>
        </w:rPr>
        <w:t xml:space="preserve">6.1 Antes de arrancar el turno</w:t>
      </w:r>
    </w:p>
    <w:p>
      <w:pPr>
        <w:pStyle w:val="Heading3"/>
        <w:spacing w:after="80" w:before="200"/>
      </w:pPr>
      <w:r>
        <w:rPr>
          <w:b/>
          <w:bCs/>
          <w:color w:val="0B4F5C"/>
          <w:sz w:val="21"/>
          <w:szCs w:val="21"/>
        </w:rPr>
        <w:t xml:space="preserve">Alistamiento pre-operacional</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Antes de encender la empacadora, en cada turno.</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 recorriendo físicamente la línea.</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Turno.</w:t>
      </w:r>
    </w:p>
    <w:p>
      <w:pPr>
        <w:pStyle w:val="ListParagraph"/>
        <w:numPr>
          <w:ilvl w:val="0"/>
          <w:numId w:val="2"/>
        </w:numPr>
        <w:spacing w:after="70" w:line="268"/>
      </w:pPr>
      <w:r>
        <w:rPr>
          <w:sz w:val="21"/>
          <w:szCs w:val="21"/>
        </w:rPr>
        <w:t xml:space="preserve">Trece puntos de verificación, cada uno marcado como C (conforme), NC (no conforme) o NA (no aplica).</w:t>
      </w:r>
    </w:p>
    <w:p>
      <w:pPr>
        <w:pStyle w:val="ListParagraph"/>
        <w:numPr>
          <w:ilvl w:val="0"/>
          <w:numId w:val="2"/>
        </w:numPr>
        <w:spacing w:after="70" w:line="268"/>
      </w:pPr>
      <w:r>
        <w:rPr>
          <w:sz w:val="21"/>
          <w:szCs w:val="21"/>
        </w:rPr>
        <w:t xml:space="preserve">Observaciones de lo que se encontró y lo que se corrigió.</w:t>
      </w:r>
    </w:p>
    <w:p>
      <w:pPr>
        <w:pStyle w:val="ListParagraph"/>
        <w:numPr>
          <w:ilvl w:val="0"/>
          <w:numId w:val="2"/>
        </w:numPr>
        <w:spacing w:after="70" w:line="268"/>
      </w:pPr>
      <w:r>
        <w:rPr>
          <w:sz w:val="21"/>
          <w:szCs w:val="21"/>
        </w:rPr>
        <w:t xml:space="preserve">Responsable que firma el registro.</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Todos los puntos aplicables deben quedar en C para autorizar el arranque.</w:t>
      </w:r>
    </w:p>
    <w:p>
      <w:pPr>
        <w:pStyle w:val="ListParagraph"/>
        <w:numPr>
          <w:ilvl w:val="0"/>
          <w:numId w:val="2"/>
        </w:numPr>
        <w:spacing w:after="70" w:line="268"/>
      </w:pPr>
      <w:r>
        <w:rPr>
          <w:sz w:val="21"/>
          <w:szCs w:val="21"/>
        </w:rPr>
        <w:t xml:space="preserve">Un solo NC en tolva, banda o selladora impide arrancar hasta corregir.</w:t>
      </w:r>
    </w:p>
    <w:p>
      <w:pPr>
        <w:pStyle w:val="ListParagraph"/>
        <w:numPr>
          <w:ilvl w:val="0"/>
          <w:numId w:val="2"/>
        </w:numPr>
        <w:spacing w:after="70" w:line="268"/>
      </w:pPr>
      <w:r>
        <w:rPr>
          <w:sz w:val="21"/>
          <w:szCs w:val="21"/>
        </w:rPr>
        <w:t xml:space="preserve">Los NC en aspectos generales (polvo en paredes, estibas deterioradas) permiten arrancar pero exigen abrir una no conformidad con fecha de compromiso.</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Marcar todo en C desde la oficina sin recorrer la línea. Es el error más común y el más fácil de detectar por un auditor: basta con que pida ver el punto que usted marcó conforme.</w:t>
            </w:r>
          </w:p>
          <w:p>
            <w:pPr>
              <w:spacing w:after="40" w:line="276"/>
            </w:pPr>
            <w:r>
              <w:rPr>
                <w:color w:val="14181A"/>
                <w:sz w:val="20"/>
                <w:szCs w:val="20"/>
              </w:rPr>
              <w:t xml:space="preserve">Dejar puntos sin marcar. La aplicación avisa, pero permite guardar. Un formato incompleto vale menos que uno bien diligenciado.</w:t>
            </w:r>
          </w:p>
          <w:p>
            <w:pPr>
              <w:spacing w:after="40" w:line="276"/>
            </w:pPr>
            <w:r>
              <w:rPr>
                <w:color w:val="14181A"/>
                <w:sz w:val="20"/>
                <w:szCs w:val="20"/>
              </w:rPr>
              <w:t xml:space="preserve">Marcar NC y no abrir la no conformidad correspondiente. El registro queda mostrando un hallazgo sin cierre.</w:t>
            </w:r>
          </w:p>
        </w:tc>
      </w:tr>
    </w:tbl>
    <w:p>
      <w:pPr>
        <w:spacing w:after="160"/>
      </w:pPr>
    </w:p>
    <w:p>
      <w:pPr>
        <w:pStyle w:val="Heading3"/>
        <w:spacing w:after="80" w:before="200"/>
      </w:pPr>
      <w:r>
        <w:rPr>
          <w:b/>
          <w:bCs/>
          <w:color w:val="0B4F5C"/>
          <w:sz w:val="21"/>
          <w:szCs w:val="21"/>
        </w:rPr>
        <w:t xml:space="preserve">Higiene del personal</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Al ingreso de cada manipulador, en cada turno.</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 verificando persona por persona.</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Manipulador que se está verificando.</w:t>
      </w:r>
    </w:p>
    <w:p>
      <w:pPr>
        <w:pStyle w:val="ListParagraph"/>
        <w:numPr>
          <w:ilvl w:val="0"/>
          <w:numId w:val="2"/>
        </w:numPr>
        <w:spacing w:after="70" w:line="268"/>
      </w:pPr>
      <w:r>
        <w:rPr>
          <w:sz w:val="21"/>
          <w:szCs w:val="21"/>
        </w:rPr>
        <w:t xml:space="preserve">Turno.</w:t>
      </w:r>
    </w:p>
    <w:p>
      <w:pPr>
        <w:pStyle w:val="ListParagraph"/>
        <w:numPr>
          <w:ilvl w:val="0"/>
          <w:numId w:val="2"/>
        </w:numPr>
        <w:spacing w:after="70" w:line="268"/>
      </w:pPr>
      <w:r>
        <w:rPr>
          <w:sz w:val="21"/>
          <w:szCs w:val="21"/>
        </w:rPr>
        <w:t xml:space="preserve">Once puntos: uniforme, cofia, tapabocas, calzado, joyas, uñas, maquillaje, heridas, lavado de manos, declaración de salud y conductas prohibidas.</w:t>
      </w:r>
    </w:p>
    <w:p>
      <w:pPr>
        <w:pStyle w:val="ListParagraph"/>
        <w:numPr>
          <w:ilvl w:val="0"/>
          <w:numId w:val="2"/>
        </w:numPr>
        <w:spacing w:after="70" w:line="268"/>
      </w:pPr>
      <w:r>
        <w:rPr>
          <w:sz w:val="21"/>
          <w:szCs w:val="21"/>
        </w:rPr>
        <w:t xml:space="preserve">Observaciones y acción tomada si alguno incumple.</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Quien presente síntomas gastrointestinales, respiratorios o lesiones en piel no puede manipular producto. Se reubica o se envía a valoración médica.</w:t>
      </w:r>
    </w:p>
    <w:p>
      <w:pPr>
        <w:pStyle w:val="ListParagraph"/>
        <w:numPr>
          <w:ilvl w:val="0"/>
          <w:numId w:val="2"/>
        </w:numPr>
        <w:spacing w:after="70" w:line="268"/>
      </w:pPr>
      <w:r>
        <w:rPr>
          <w:sz w:val="21"/>
          <w:szCs w:val="21"/>
        </w:rPr>
        <w:t xml:space="preserve">Las heridas en manos deben ir cubiertas con protección impermeable y visible.</w:t>
      </w:r>
    </w:p>
    <w:p>
      <w:pPr>
        <w:pStyle w:val="ListParagraph"/>
        <w:numPr>
          <w:ilvl w:val="0"/>
          <w:numId w:val="2"/>
        </w:numPr>
        <w:spacing w:after="70" w:line="268"/>
      </w:pPr>
      <w:r>
        <w:rPr>
          <w:sz w:val="21"/>
          <w:szCs w:val="21"/>
        </w:rPr>
        <w:t xml:space="preserve">Las joyas no se «guardan en el bolsillo»: se dejan en el casillero antes de entrar.</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Registrar un solo formato para todo el grupo. La verificación es individual porque la responsabilidad es individual.</w:t>
            </w:r>
          </w:p>
          <w:p>
            <w:pPr>
              <w:spacing w:after="40" w:line="276"/>
            </w:pPr>
            <w:r>
              <w:rPr>
                <w:color w:val="14181A"/>
                <w:sz w:val="20"/>
                <w:szCs w:val="20"/>
              </w:rPr>
              <w:t xml:space="preserve">Asumir la declaración de salud sin preguntarla. Se pregunta en voz alta todos los días.</w:t>
            </w:r>
          </w:p>
          <w:p>
            <w:pPr>
              <w:spacing w:after="40" w:line="276"/>
            </w:pPr>
            <w:r>
              <w:rPr>
                <w:color w:val="14181A"/>
                <w:sz w:val="20"/>
                <w:szCs w:val="20"/>
              </w:rPr>
              <w:t xml:space="preserve">No registrar la acción tomada cuando alguien incumple. Un incumplimiento sin acción es una no conformidad sin cerrar.</w:t>
            </w:r>
          </w:p>
        </w:tc>
      </w:tr>
    </w:tbl>
    <w:p>
      <w:pPr>
        <w:spacing w:after="160"/>
      </w:pPr>
    </w:p>
    <w:p>
      <w:r>
        <w:br w:type="page"/>
      </w:r>
    </w:p>
    <w:p>
      <w:pPr>
        <w:pStyle w:val="Heading2"/>
        <w:spacing w:after="110" w:before="280"/>
      </w:pPr>
      <w:r>
        <w:rPr>
          <w:b/>
          <w:bCs/>
          <w:color w:val="14181A"/>
          <w:sz w:val="25"/>
          <w:szCs w:val="25"/>
        </w:rPr>
        <w:t xml:space="preserve">6.2 Durante el turno</w:t>
      </w:r>
    </w:p>
    <w:p>
      <w:pPr>
        <w:pStyle w:val="Heading3"/>
        <w:spacing w:after="80" w:before="200"/>
      </w:pPr>
      <w:r>
        <w:rPr>
          <w:b/>
          <w:bCs/>
          <w:color w:val="0B4F5C"/>
          <w:sz w:val="21"/>
          <w:szCs w:val="21"/>
        </w:rPr>
        <w:t xml:space="preserve">Recepción de arroz</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Cada vez que ingresa materia prima, antes de descargar.</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Proveedor, lote del proveedor, remisión o factura, cantidad en kilos y tipo de arroz.</w:t>
      </w:r>
    </w:p>
    <w:p>
      <w:pPr>
        <w:pStyle w:val="ListParagraph"/>
        <w:numPr>
          <w:ilvl w:val="0"/>
          <w:numId w:val="2"/>
        </w:numPr>
        <w:spacing w:after="70" w:line="268"/>
      </w:pPr>
      <w:r>
        <w:rPr>
          <w:sz w:val="21"/>
          <w:szCs w:val="21"/>
        </w:rPr>
        <w:t xml:space="preserve">Placa del vehículo y condición del mismo.</w:t>
      </w:r>
    </w:p>
    <w:p>
      <w:pPr>
        <w:pStyle w:val="ListParagraph"/>
        <w:numPr>
          <w:ilvl w:val="0"/>
          <w:numId w:val="2"/>
        </w:numPr>
        <w:spacing w:after="70" w:line="268"/>
      </w:pPr>
      <w:r>
        <w:rPr>
          <w:sz w:val="21"/>
          <w:szCs w:val="21"/>
        </w:rPr>
        <w:t xml:space="preserve">Humedad e impurezas medidas en el momento.</w:t>
      </w:r>
    </w:p>
    <w:p>
      <w:pPr>
        <w:pStyle w:val="ListParagraph"/>
        <w:numPr>
          <w:ilvl w:val="0"/>
          <w:numId w:val="2"/>
        </w:numPr>
        <w:spacing w:after="70" w:line="268"/>
      </w:pPr>
      <w:r>
        <w:rPr>
          <w:sz w:val="21"/>
          <w:szCs w:val="21"/>
        </w:rPr>
        <w:t xml:space="preserve">Evaluación sensorial y estado de sacos y estibas.</w:t>
      </w:r>
    </w:p>
    <w:p>
      <w:pPr>
        <w:pStyle w:val="ListParagraph"/>
        <w:numPr>
          <w:ilvl w:val="0"/>
          <w:numId w:val="2"/>
        </w:numPr>
        <w:spacing w:after="70" w:line="268"/>
      </w:pPr>
      <w:r>
        <w:rPr>
          <w:sz w:val="21"/>
          <w:szCs w:val="21"/>
        </w:rPr>
        <w:t xml:space="preserve">Decisión: aceptado, aceptado con observación, rechazado o en cuarentena.</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Humedad: por encima de 14 % el riesgo de desarrollo de hongos aumenta considerablemente. Defina el límite de su planta y respételo.</w:t>
      </w:r>
    </w:p>
    <w:p>
      <w:pPr>
        <w:pStyle w:val="ListParagraph"/>
        <w:numPr>
          <w:ilvl w:val="0"/>
          <w:numId w:val="2"/>
        </w:numPr>
        <w:spacing w:after="70" w:line="268"/>
      </w:pPr>
      <w:r>
        <w:rPr>
          <w:sz w:val="21"/>
          <w:szCs w:val="21"/>
        </w:rPr>
        <w:t xml:space="preserve">Presencia de insectos vivos, olor a moho o a químico: rechazo directo.</w:t>
      </w:r>
    </w:p>
    <w:p>
      <w:pPr>
        <w:pStyle w:val="ListParagraph"/>
        <w:numPr>
          <w:ilvl w:val="0"/>
          <w:numId w:val="2"/>
        </w:numPr>
        <w:spacing w:after="70" w:line="268"/>
      </w:pPr>
      <w:r>
        <w:rPr>
          <w:sz w:val="21"/>
          <w:szCs w:val="21"/>
        </w:rPr>
        <w:t xml:space="preserve">Vehículo con residuos de carga anterior o evidencia de plagas: no se autoriza el descargue.</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Copiar la humedad del certificado del proveedor en lugar de medirla. El registro pierde todo valor probatorio.</w:t>
            </w:r>
          </w:p>
          <w:p>
            <w:pPr>
              <w:spacing w:after="40" w:line="276"/>
            </w:pPr>
            <w:r>
              <w:rPr>
                <w:color w:val="14181A"/>
                <w:sz w:val="20"/>
                <w:szCs w:val="20"/>
              </w:rPr>
              <w:t xml:space="preserve">No registrar la placa del vehículo. Si después aparece un problema de contaminación cruzada, no hay cómo rastrearlo.</w:t>
            </w:r>
          </w:p>
          <w:p>
            <w:pPr>
              <w:spacing w:after="40" w:line="276"/>
            </w:pPr>
            <w:r>
              <w:rPr>
                <w:color w:val="14181A"/>
                <w:sz w:val="20"/>
                <w:szCs w:val="20"/>
              </w:rPr>
              <w:t xml:space="preserve">Registrar la recepción días después. La fecha del registro debe coincidir con la de la remisión.</w:t>
            </w:r>
          </w:p>
        </w:tc>
      </w:tr>
    </w:tbl>
    <w:p>
      <w:pPr>
        <w:spacing w:after="160"/>
      </w:pPr>
    </w:p>
    <w:p>
      <w:pPr>
        <w:pStyle w:val="Heading3"/>
        <w:spacing w:after="80" w:before="200"/>
      </w:pPr>
      <w:r>
        <w:rPr>
          <w:b/>
          <w:bCs/>
          <w:color w:val="0B4F5C"/>
          <w:sz w:val="21"/>
          <w:szCs w:val="21"/>
        </w:rPr>
        <w:t xml:space="preserve">Insumo de empaque</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Cada vez que ingresa bolsa, película o material de empaque.</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Proveedor, lote del material, referencia y cantidad.</w:t>
      </w:r>
    </w:p>
    <w:p>
      <w:pPr>
        <w:pStyle w:val="ListParagraph"/>
        <w:numPr>
          <w:ilvl w:val="0"/>
          <w:numId w:val="2"/>
        </w:numPr>
        <w:spacing w:after="70" w:line="268"/>
      </w:pPr>
      <w:r>
        <w:rPr>
          <w:sz w:val="21"/>
          <w:szCs w:val="21"/>
        </w:rPr>
        <w:t xml:space="preserve">Número y fecha de vencimiento del certificado de aptitud sanitaria.</w:t>
      </w:r>
    </w:p>
    <w:p>
      <w:pPr>
        <w:pStyle w:val="ListParagraph"/>
        <w:numPr>
          <w:ilvl w:val="0"/>
          <w:numId w:val="2"/>
        </w:numPr>
        <w:spacing w:after="70" w:line="268"/>
      </w:pPr>
      <w:r>
        <w:rPr>
          <w:sz w:val="21"/>
          <w:szCs w:val="21"/>
        </w:rPr>
        <w:t xml:space="preserve">Estado físico del material.</w:t>
      </w:r>
    </w:p>
    <w:p>
      <w:pPr>
        <w:pStyle w:val="ListParagraph"/>
        <w:numPr>
          <w:ilvl w:val="0"/>
          <w:numId w:val="2"/>
        </w:numPr>
        <w:spacing w:after="70" w:line="268"/>
      </w:pPr>
      <w:r>
        <w:rPr>
          <w:sz w:val="21"/>
          <w:szCs w:val="21"/>
        </w:rPr>
        <w:t xml:space="preserve">Verificación del rótulo impreso.</w:t>
      </w:r>
    </w:p>
    <w:p>
      <w:pPr>
        <w:pStyle w:val="ListParagraph"/>
        <w:numPr>
          <w:ilvl w:val="0"/>
          <w:numId w:val="2"/>
        </w:numPr>
        <w:spacing w:after="70" w:line="268"/>
      </w:pPr>
      <w:r>
        <w:rPr>
          <w:sz w:val="21"/>
          <w:szCs w:val="21"/>
        </w:rPr>
        <w:t xml:space="preserve">Decisión.</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El certificado de aptitud sanitaria debe estar vigente y corresponder al material recibido, no a otra referencia del mismo proveedor.</w:t>
      </w:r>
    </w:p>
    <w:p>
      <w:pPr>
        <w:pStyle w:val="ListParagraph"/>
        <w:numPr>
          <w:ilvl w:val="0"/>
          <w:numId w:val="2"/>
        </w:numPr>
        <w:spacing w:after="70" w:line="268"/>
      </w:pPr>
      <w:r>
        <w:rPr>
          <w:sz w:val="21"/>
          <w:szCs w:val="21"/>
        </w:rPr>
        <w:t xml:space="preserve">Material con empaque secundario roto, sucio o con olor extraño: no se acepta para uso directo.</w:t>
      </w:r>
    </w:p>
    <w:p>
      <w:pPr>
        <w:pStyle w:val="ListParagraph"/>
        <w:numPr>
          <w:ilvl w:val="0"/>
          <w:numId w:val="2"/>
        </w:numPr>
        <w:spacing w:after="70" w:line="268"/>
      </w:pPr>
      <w:r>
        <w:rPr>
          <w:sz w:val="21"/>
          <w:szCs w:val="21"/>
        </w:rPr>
        <w:t xml:space="preserve">Rótulo con información obligatoria faltante: no se usa hasta aclarar con el proveedor.</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Aceptar el material sin pedir el certificado. Es de los hallazgos más frecuentes en visita, porque muchos proveedores no lo entregan si no se lo exigen.</w:t>
            </w:r>
          </w:p>
          <w:p>
            <w:pPr>
              <w:spacing w:after="40" w:line="276"/>
            </w:pPr>
            <w:r>
              <w:rPr>
                <w:color w:val="14181A"/>
                <w:sz w:val="20"/>
                <w:szCs w:val="20"/>
              </w:rPr>
              <w:t xml:space="preserve">Registrar el certificado sin su fecha de vencimiento. Sin esa fecha la aplicación no puede avisarle cuando caduque.</w:t>
            </w:r>
          </w:p>
          <w:p>
            <w:pPr>
              <w:spacing w:after="40" w:line="276"/>
            </w:pPr>
            <w:r>
              <w:rPr>
                <w:color w:val="14181A"/>
                <w:sz w:val="20"/>
                <w:szCs w:val="20"/>
              </w:rPr>
              <w:t xml:space="preserve">Guardar bolsa directamente sobre el piso o pegada a la pared.</w:t>
            </w:r>
          </w:p>
        </w:tc>
      </w:tr>
    </w:tbl>
    <w:p>
      <w:pPr>
        <w:spacing w:after="160"/>
      </w:pPr>
    </w:p>
    <w:p>
      <w:pPr>
        <w:pStyle w:val="Heading3"/>
        <w:spacing w:after="80" w:before="200"/>
      </w:pPr>
      <w:r>
        <w:rPr>
          <w:b/>
          <w:bCs/>
          <w:color w:val="0B4F5C"/>
          <w:sz w:val="21"/>
          <w:szCs w:val="21"/>
        </w:rPr>
        <w:t xml:space="preserve">Control de proceso y peso</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En cada corrida de producción.</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Presentación, turno, horas de inicio y fin.</w:t>
      </w:r>
    </w:p>
    <w:p>
      <w:pPr>
        <w:pStyle w:val="ListParagraph"/>
        <w:numPr>
          <w:ilvl w:val="0"/>
          <w:numId w:val="2"/>
        </w:numPr>
        <w:spacing w:after="70" w:line="268"/>
      </w:pPr>
      <w:r>
        <w:rPr>
          <w:sz w:val="21"/>
          <w:szCs w:val="21"/>
        </w:rPr>
        <w:t xml:space="preserve">Lote de arroz y lote de bolsa utilizados.</w:t>
      </w:r>
    </w:p>
    <w:p>
      <w:pPr>
        <w:pStyle w:val="ListParagraph"/>
        <w:numPr>
          <w:ilvl w:val="0"/>
          <w:numId w:val="2"/>
        </w:numPr>
        <w:spacing w:after="70" w:line="268"/>
      </w:pPr>
      <w:r>
        <w:rPr>
          <w:sz w:val="21"/>
          <w:szCs w:val="21"/>
        </w:rPr>
        <w:t xml:space="preserve">Unidades producidas.</w:t>
      </w:r>
    </w:p>
    <w:p>
      <w:pPr>
        <w:pStyle w:val="ListParagraph"/>
        <w:numPr>
          <w:ilvl w:val="0"/>
          <w:numId w:val="2"/>
        </w:numPr>
        <w:spacing w:after="70" w:line="268"/>
      </w:pPr>
      <w:r>
        <w:rPr>
          <w:sz w:val="21"/>
          <w:szCs w:val="21"/>
        </w:rPr>
        <w:t xml:space="preserve">Pesos medidos en el muestreo.</w:t>
      </w:r>
    </w:p>
    <w:p>
      <w:pPr>
        <w:pStyle w:val="ListParagraph"/>
        <w:numPr>
          <w:ilvl w:val="0"/>
          <w:numId w:val="2"/>
        </w:numPr>
        <w:spacing w:after="70" w:line="268"/>
      </w:pPr>
      <w:r>
        <w:rPr>
          <w:sz w:val="21"/>
          <w:szCs w:val="21"/>
        </w:rPr>
        <w:t xml:space="preserve">Calidad del sellado y legibilidad del codificado.</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Mínimo cinco muestras de peso por corrida, distribuidas a lo largo del tiempo.</w:t>
      </w:r>
    </w:p>
    <w:p>
      <w:pPr>
        <w:pStyle w:val="ListParagraph"/>
        <w:numPr>
          <w:ilvl w:val="0"/>
          <w:numId w:val="2"/>
        </w:numPr>
        <w:spacing w:after="70" w:line="268"/>
      </w:pPr>
      <w:r>
        <w:rPr>
          <w:sz w:val="21"/>
          <w:szCs w:val="21"/>
        </w:rPr>
        <w:t xml:space="preserve">Todas las muestras dentro de la tolerancia configurada para liberar el lote.</w:t>
      </w:r>
    </w:p>
    <w:p>
      <w:pPr>
        <w:pStyle w:val="ListParagraph"/>
        <w:numPr>
          <w:ilvl w:val="0"/>
          <w:numId w:val="2"/>
        </w:numPr>
        <w:spacing w:after="70" w:line="268"/>
      </w:pPr>
      <w:r>
        <w:rPr>
          <w:sz w:val="21"/>
          <w:szCs w:val="21"/>
        </w:rPr>
        <w:t xml:space="preserve">Sellado hermético y uniforme. Producto atrapado en el sello compromete la hermeticidad.</w:t>
      </w:r>
    </w:p>
    <w:p>
      <w:pPr>
        <w:pStyle w:val="ListParagraph"/>
        <w:numPr>
          <w:ilvl w:val="0"/>
          <w:numId w:val="2"/>
        </w:numPr>
        <w:spacing w:after="70" w:line="268"/>
      </w:pPr>
      <w:r>
        <w:rPr>
          <w:sz w:val="21"/>
          <w:szCs w:val="21"/>
        </w:rPr>
        <w:t xml:space="preserve">Lote y fecha legibles a simple vista, sin lupa.</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Tomar las cinco muestras seguidas al arranque. No detecta la deriva de la dosificadora a lo largo de la corrida.</w:t>
            </w:r>
          </w:p>
          <w:p>
            <w:pPr>
              <w:spacing w:after="40" w:line="276"/>
            </w:pPr>
            <w:r>
              <w:rPr>
                <w:color w:val="14181A"/>
                <w:sz w:val="20"/>
                <w:szCs w:val="20"/>
              </w:rPr>
              <w:t xml:space="preserve">No seleccionar el lote de arroz. La aplicación lo exige, pero si se selecciona el equivocado la trazabilidad queda falsa, que es peor que no tenerla.</w:t>
            </w:r>
          </w:p>
          <w:p>
            <w:pPr>
              <w:spacing w:after="40" w:line="276"/>
            </w:pPr>
            <w:r>
              <w:rPr>
                <w:color w:val="14181A"/>
                <w:sz w:val="20"/>
                <w:szCs w:val="20"/>
              </w:rPr>
              <w:t xml:space="preserve">Cerrar el lote con muestras fuera de tolerancia y despachar de todos modos.</w:t>
            </w:r>
          </w:p>
        </w:tc>
      </w:tr>
    </w:tbl>
    <w:p>
      <w:pPr>
        <w:spacing w:after="160"/>
      </w:pPr>
    </w:p>
    <w:p>
      <w:r>
        <w:br w:type="page"/>
      </w:r>
    </w:p>
    <w:p>
      <w:pPr>
        <w:pStyle w:val="Heading2"/>
        <w:spacing w:after="110" w:before="280"/>
      </w:pPr>
      <w:r>
        <w:rPr>
          <w:b/>
          <w:bCs/>
          <w:color w:val="14181A"/>
          <w:sz w:val="25"/>
          <w:szCs w:val="25"/>
        </w:rPr>
        <w:t xml:space="preserve">6.3 Plan de saneamiento</w:t>
      </w:r>
    </w:p>
    <w:p>
      <w:pPr>
        <w:spacing w:after="120" w:line="276"/>
      </w:pPr>
      <w:r>
        <w:rPr>
          <w:color w:val="14181A"/>
          <w:sz w:val="21"/>
          <w:szCs w:val="21"/>
        </w:rPr>
        <w:t xml:space="preserve">Los cuatro programas que exige la Resolución 2674 de 2013. Estos son los primeros registros que pide un inspector.</w:t>
      </w:r>
    </w:p>
    <w:p>
      <w:pPr>
        <w:pStyle w:val="Heading3"/>
        <w:spacing w:after="80" w:before="200"/>
      </w:pPr>
      <w:r>
        <w:rPr>
          <w:b/>
          <w:bCs/>
          <w:color w:val="0B4F5C"/>
          <w:sz w:val="21"/>
          <w:szCs w:val="21"/>
        </w:rPr>
        <w:t xml:space="preserve">Limpieza y desinfección</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Según el cronograma de cada área. Como mínimo, las áreas de contacto directo se registran a diario.</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Quien ejecuta la limpieza, verificado por el jefe de bodega.</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Área o equipo intervenido.</w:t>
      </w:r>
    </w:p>
    <w:p>
      <w:pPr>
        <w:pStyle w:val="ListParagraph"/>
        <w:numPr>
          <w:ilvl w:val="0"/>
          <w:numId w:val="2"/>
        </w:numPr>
        <w:spacing w:after="70" w:line="268"/>
      </w:pPr>
      <w:r>
        <w:rPr>
          <w:sz w:val="21"/>
          <w:szCs w:val="21"/>
        </w:rPr>
        <w:t xml:space="preserve">Producto usado y concentración real de uso.</w:t>
      </w:r>
    </w:p>
    <w:p>
      <w:pPr>
        <w:pStyle w:val="ListParagraph"/>
        <w:numPr>
          <w:ilvl w:val="0"/>
          <w:numId w:val="2"/>
        </w:numPr>
        <w:spacing w:after="70" w:line="268"/>
      </w:pPr>
      <w:r>
        <w:rPr>
          <w:sz w:val="21"/>
          <w:szCs w:val="21"/>
        </w:rPr>
        <w:t xml:space="preserve">Horas de inicio y final.</w:t>
      </w:r>
    </w:p>
    <w:p>
      <w:pPr>
        <w:pStyle w:val="ListParagraph"/>
        <w:numPr>
          <w:ilvl w:val="0"/>
          <w:numId w:val="2"/>
        </w:numPr>
        <w:spacing w:after="70" w:line="268"/>
      </w:pPr>
      <w:r>
        <w:rPr>
          <w:sz w:val="21"/>
          <w:szCs w:val="21"/>
        </w:rPr>
        <w:t xml:space="preserve">Método aplicado.</w:t>
      </w:r>
    </w:p>
    <w:p>
      <w:pPr>
        <w:pStyle w:val="ListParagraph"/>
        <w:numPr>
          <w:ilvl w:val="0"/>
          <w:numId w:val="2"/>
        </w:numPr>
        <w:spacing w:after="70" w:line="268"/>
      </w:pPr>
      <w:r>
        <w:rPr>
          <w:sz w:val="21"/>
          <w:szCs w:val="21"/>
        </w:rPr>
        <w:t xml:space="preserve">Verificación posterior.</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La concentración debe corresponder a la ficha técnica del producto. Escribir «hipoclorito» sin concentración no acredita nada.</w:t>
      </w:r>
    </w:p>
    <w:p>
      <w:pPr>
        <w:pStyle w:val="ListParagraph"/>
        <w:numPr>
          <w:ilvl w:val="0"/>
          <w:numId w:val="2"/>
        </w:numPr>
        <w:spacing w:after="70" w:line="268"/>
      </w:pPr>
      <w:r>
        <w:rPr>
          <w:sz w:val="21"/>
          <w:szCs w:val="21"/>
        </w:rPr>
        <w:t xml:space="preserve">En zona de grano seco, prefiera limpieza en seco. La humedad residual favorece el desarrollo de hongos.</w:t>
      </w:r>
    </w:p>
    <w:p>
      <w:pPr>
        <w:pStyle w:val="ListParagraph"/>
        <w:numPr>
          <w:ilvl w:val="0"/>
          <w:numId w:val="2"/>
        </w:numPr>
        <w:spacing w:after="70" w:line="268"/>
      </w:pPr>
      <w:r>
        <w:rPr>
          <w:sz w:val="21"/>
          <w:szCs w:val="21"/>
        </w:rPr>
        <w:t xml:space="preserve">La verificación posterior la hace una persona distinta a quien ejecutó, cuando sea posible.</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Omitir la concentración. Es el dato que más falla en auditoría, porque sin él no se puede demostrar que la desinfección fue efectiva.</w:t>
            </w:r>
          </w:p>
          <w:p>
            <w:pPr>
              <w:spacing w:after="40" w:line="276"/>
            </w:pPr>
            <w:r>
              <w:rPr>
                <w:color w:val="14181A"/>
                <w:sz w:val="20"/>
                <w:szCs w:val="20"/>
              </w:rPr>
              <w:t xml:space="preserve">Usar agua a presión en áreas donde se almacena grano.</w:t>
            </w:r>
          </w:p>
          <w:p>
            <w:pPr>
              <w:spacing w:after="40" w:line="276"/>
            </w:pPr>
            <w:r>
              <w:rPr>
                <w:color w:val="14181A"/>
                <w:sz w:val="20"/>
                <w:szCs w:val="20"/>
              </w:rPr>
              <w:t xml:space="preserve">Registrar la limpieza de todas las áreas en un solo registro. Cada área lleva el suyo, porque cada una tiene producto, método y frecuencia distintos.</w:t>
            </w:r>
          </w:p>
        </w:tc>
      </w:tr>
    </w:tbl>
    <w:p>
      <w:pPr>
        <w:spacing w:after="160"/>
      </w:pPr>
    </w:p>
    <w:p>
      <w:pPr>
        <w:pStyle w:val="Heading3"/>
        <w:spacing w:after="80" w:before="200"/>
      </w:pPr>
      <w:r>
        <w:rPr>
          <w:b/>
          <w:bCs/>
          <w:color w:val="0B4F5C"/>
          <w:sz w:val="21"/>
          <w:szCs w:val="21"/>
        </w:rPr>
        <w:t xml:space="preserve">Control integrado de plagas</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Según el plan acordado con la empresa aplicadora. Normalmente semanal o quincenal.</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 en la inspección de rutina; la empresa aplicadora en las visitas programadas.</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Número, tipo y ubicación de la estación.</w:t>
      </w:r>
    </w:p>
    <w:p>
      <w:pPr>
        <w:pStyle w:val="ListParagraph"/>
        <w:numPr>
          <w:ilvl w:val="0"/>
          <w:numId w:val="2"/>
        </w:numPr>
        <w:spacing w:after="70" w:line="268"/>
      </w:pPr>
      <w:r>
        <w:rPr>
          <w:sz w:val="21"/>
          <w:szCs w:val="21"/>
        </w:rPr>
        <w:t xml:space="preserve">Estado de la estación.</w:t>
      </w:r>
    </w:p>
    <w:p>
      <w:pPr>
        <w:pStyle w:val="ListParagraph"/>
        <w:numPr>
          <w:ilvl w:val="0"/>
          <w:numId w:val="2"/>
        </w:numPr>
        <w:spacing w:after="70" w:line="268"/>
      </w:pPr>
      <w:r>
        <w:rPr>
          <w:sz w:val="21"/>
          <w:szCs w:val="21"/>
        </w:rPr>
        <w:t xml:space="preserve">Evidencia de plaga encontrada en el área.</w:t>
      </w:r>
    </w:p>
    <w:p>
      <w:pPr>
        <w:pStyle w:val="ListParagraph"/>
        <w:numPr>
          <w:ilvl w:val="0"/>
          <w:numId w:val="2"/>
        </w:numPr>
        <w:spacing w:after="70" w:line="268"/>
      </w:pPr>
      <w:r>
        <w:rPr>
          <w:sz w:val="21"/>
          <w:szCs w:val="21"/>
        </w:rPr>
        <w:t xml:space="preserve">Acción tomada.</w:t>
      </w:r>
    </w:p>
    <w:p>
      <w:pPr>
        <w:pStyle w:val="ListParagraph"/>
        <w:numPr>
          <w:ilvl w:val="0"/>
          <w:numId w:val="2"/>
        </w:numPr>
        <w:spacing w:after="70" w:line="268"/>
      </w:pPr>
      <w:r>
        <w:rPr>
          <w:sz w:val="21"/>
          <w:szCs w:val="21"/>
        </w:rPr>
        <w:t xml:space="preserve">Empresa aplicadora y vencimiento de su concepto sanitario.</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Toda estación debe estar identificada, numerada y ubicada en un plano de la planta.</w:t>
      </w:r>
    </w:p>
    <w:p>
      <w:pPr>
        <w:pStyle w:val="ListParagraph"/>
        <w:numPr>
          <w:ilvl w:val="0"/>
          <w:numId w:val="2"/>
        </w:numPr>
        <w:spacing w:after="70" w:line="268"/>
      </w:pPr>
      <w:r>
        <w:rPr>
          <w:sz w:val="21"/>
          <w:szCs w:val="21"/>
        </w:rPr>
        <w:t xml:space="preserve">Estación deteriorada o faltante: se repone en la misma inspección.</w:t>
      </w:r>
    </w:p>
    <w:p>
      <w:pPr>
        <w:pStyle w:val="ListParagraph"/>
        <w:numPr>
          <w:ilvl w:val="0"/>
          <w:numId w:val="2"/>
        </w:numPr>
        <w:spacing w:after="70" w:line="268"/>
      </w:pPr>
      <w:r>
        <w:rPr>
          <w:sz w:val="21"/>
          <w:szCs w:val="21"/>
        </w:rPr>
        <w:t xml:space="preserve">Evidencia de gorgojo o palomilla en grano: se bloquea el lote afectado y se evalúa su destino.</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No tener el plano de estaciones. El inspector pide ver el plano y luego verifica dos o tres estaciones al azar.</w:t>
            </w:r>
          </w:p>
          <w:p>
            <w:pPr>
              <w:spacing w:after="40" w:line="276"/>
            </w:pPr>
            <w:r>
              <w:rPr>
                <w:color w:val="14181A"/>
                <w:sz w:val="20"/>
                <w:szCs w:val="20"/>
              </w:rPr>
              <w:t xml:space="preserve">Registrar solo las estaciones donde hubo hallazgo. Se registran todas, incluidas las que están intactas.</w:t>
            </w:r>
          </w:p>
          <w:p>
            <w:pPr>
              <w:spacing w:after="40" w:line="276"/>
            </w:pPr>
            <w:r>
              <w:rPr>
                <w:color w:val="14181A"/>
                <w:sz w:val="20"/>
                <w:szCs w:val="20"/>
              </w:rPr>
              <w:t xml:space="preserve">No conservar el concepto sanitario, las fichas técnicas y las hojas de seguridad de los plaguicidas que aplica el contratista.</w:t>
            </w:r>
          </w:p>
        </w:tc>
      </w:tr>
    </w:tbl>
    <w:p>
      <w:pPr>
        <w:spacing w:after="160"/>
      </w:pPr>
    </w:p>
    <w:p>
      <w:pPr>
        <w:pStyle w:val="Heading3"/>
        <w:spacing w:after="80" w:before="200"/>
      </w:pPr>
      <w:r>
        <w:rPr>
          <w:b/>
          <w:bCs/>
          <w:color w:val="0B4F5C"/>
          <w:sz w:val="21"/>
          <w:szCs w:val="21"/>
        </w:rPr>
        <w:t xml:space="preserve">Abastecimiento de agua potable</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Diario, en el punto que corresponda según rotación.</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Punto de muestreo.</w:t>
      </w:r>
    </w:p>
    <w:p>
      <w:pPr>
        <w:pStyle w:val="ListParagraph"/>
        <w:numPr>
          <w:ilvl w:val="0"/>
          <w:numId w:val="2"/>
        </w:numPr>
        <w:spacing w:after="70" w:line="268"/>
      </w:pPr>
      <w:r>
        <w:rPr>
          <w:sz w:val="21"/>
          <w:szCs w:val="21"/>
        </w:rPr>
        <w:t xml:space="preserve">Cloro residual libre en mg/L.</w:t>
      </w:r>
    </w:p>
    <w:p>
      <w:pPr>
        <w:pStyle w:val="ListParagraph"/>
        <w:numPr>
          <w:ilvl w:val="0"/>
          <w:numId w:val="2"/>
        </w:numPr>
        <w:spacing w:after="70" w:line="268"/>
      </w:pPr>
      <w:r>
        <w:rPr>
          <w:sz w:val="21"/>
          <w:szCs w:val="21"/>
        </w:rPr>
        <w:t xml:space="preserve">pH.</w:t>
      </w:r>
    </w:p>
    <w:p>
      <w:pPr>
        <w:pStyle w:val="ListParagraph"/>
        <w:numPr>
          <w:ilvl w:val="0"/>
          <w:numId w:val="2"/>
        </w:numPr>
        <w:spacing w:after="70" w:line="268"/>
      </w:pPr>
      <w:r>
        <w:rPr>
          <w:sz w:val="21"/>
          <w:szCs w:val="21"/>
        </w:rPr>
        <w:t xml:space="preserve">Hora de la toma.</w:t>
      </w:r>
    </w:p>
    <w:p>
      <w:pPr>
        <w:pStyle w:val="ListParagraph"/>
        <w:numPr>
          <w:ilvl w:val="0"/>
          <w:numId w:val="2"/>
        </w:numPr>
        <w:spacing w:after="70" w:line="268"/>
      </w:pPr>
      <w:r>
        <w:rPr>
          <w:sz w:val="21"/>
          <w:szCs w:val="21"/>
        </w:rPr>
        <w:t xml:space="preserve">Fecha de la última desinfección del tanque.</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Cloro residual libre entre 0,3 y 2,0 mg/L, conforme a la Resolución 2115 de 2007.</w:t>
      </w:r>
    </w:p>
    <w:p>
      <w:pPr>
        <w:pStyle w:val="ListParagraph"/>
        <w:numPr>
          <w:ilvl w:val="0"/>
          <w:numId w:val="2"/>
        </w:numPr>
        <w:spacing w:after="70" w:line="268"/>
      </w:pPr>
      <w:r>
        <w:rPr>
          <w:sz w:val="21"/>
          <w:szCs w:val="21"/>
        </w:rPr>
        <w:t xml:space="preserve">pH entre 6,5 y 9,0.</w:t>
      </w:r>
    </w:p>
    <w:p>
      <w:pPr>
        <w:pStyle w:val="ListParagraph"/>
        <w:numPr>
          <w:ilvl w:val="0"/>
          <w:numId w:val="2"/>
        </w:numPr>
        <w:spacing w:after="70" w:line="268"/>
      </w:pPr>
      <w:r>
        <w:rPr>
          <w:sz w:val="21"/>
          <w:szCs w:val="21"/>
        </w:rPr>
        <w:t xml:space="preserve">Desinfección del tanque de almacenamiento cada seis meses, con soporte.</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Medir siempre en el mismo punto. Rote entre tanque, lavamanos y grifos de limpieza.</w:t>
            </w:r>
          </w:p>
          <w:p>
            <w:pPr>
              <w:spacing w:after="40" w:line="276"/>
            </w:pPr>
            <w:r>
              <w:rPr>
                <w:color w:val="14181A"/>
                <w:sz w:val="20"/>
                <w:szCs w:val="20"/>
              </w:rPr>
              <w:t xml:space="preserve">Registrar el valor fuera de rango y no hacer nada. La aplicación lo marca en rojo precisamente para que se actúe.</w:t>
            </w:r>
          </w:p>
          <w:p>
            <w:pPr>
              <w:spacing w:after="40" w:line="276"/>
            </w:pPr>
            <w:r>
              <w:rPr>
                <w:color w:val="14181A"/>
                <w:sz w:val="20"/>
                <w:szCs w:val="20"/>
              </w:rPr>
              <w:t xml:space="preserve">No conservar el análisis fisicoquímico y microbiológico de laboratorio, que se hace aparte y con la frecuencia que defina el plan.</w:t>
            </w:r>
          </w:p>
        </w:tc>
      </w:tr>
    </w:tbl>
    <w:p>
      <w:pPr>
        <w:spacing w:after="160"/>
      </w:pPr>
    </w:p>
    <w:p>
      <w:pPr>
        <w:pStyle w:val="Heading3"/>
        <w:spacing w:after="80" w:before="200"/>
      </w:pPr>
      <w:r>
        <w:rPr>
          <w:b/>
          <w:bCs/>
          <w:color w:val="0B4F5C"/>
          <w:sz w:val="21"/>
          <w:szCs w:val="21"/>
        </w:rPr>
        <w:t xml:space="preserve">Manejo de residuos</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Diario, al cierre del turno.</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Tipo de residuo.</w:t>
      </w:r>
    </w:p>
    <w:p>
      <w:pPr>
        <w:pStyle w:val="ListParagraph"/>
        <w:numPr>
          <w:ilvl w:val="0"/>
          <w:numId w:val="2"/>
        </w:numPr>
        <w:spacing w:after="70" w:line="268"/>
      </w:pPr>
      <w:r>
        <w:rPr>
          <w:sz w:val="21"/>
          <w:szCs w:val="21"/>
        </w:rPr>
        <w:t xml:space="preserve">Cantidad.</w:t>
      </w:r>
    </w:p>
    <w:p>
      <w:pPr>
        <w:pStyle w:val="ListParagraph"/>
        <w:numPr>
          <w:ilvl w:val="0"/>
          <w:numId w:val="2"/>
        </w:numPr>
        <w:spacing w:after="70" w:line="268"/>
      </w:pPr>
      <w:r>
        <w:rPr>
          <w:sz w:val="21"/>
          <w:szCs w:val="21"/>
        </w:rPr>
        <w:t xml:space="preserve">Destino.</w:t>
      </w:r>
    </w:p>
    <w:p>
      <w:pPr>
        <w:pStyle w:val="ListParagraph"/>
        <w:numPr>
          <w:ilvl w:val="0"/>
          <w:numId w:val="2"/>
        </w:numPr>
        <w:spacing w:after="70" w:line="268"/>
      </w:pPr>
      <w:r>
        <w:rPr>
          <w:sz w:val="21"/>
          <w:szCs w:val="21"/>
        </w:rPr>
        <w:t xml:space="preserve">Estado de canecas y punto de acopio.</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Las canecas deben estar limpias, tapadas e identificadas.</w:t>
      </w:r>
    </w:p>
    <w:p>
      <w:pPr>
        <w:pStyle w:val="ListParagraph"/>
        <w:numPr>
          <w:ilvl w:val="0"/>
          <w:numId w:val="2"/>
        </w:numPr>
        <w:spacing w:after="70" w:line="268"/>
      </w:pPr>
      <w:r>
        <w:rPr>
          <w:sz w:val="21"/>
          <w:szCs w:val="21"/>
        </w:rPr>
        <w:t xml:space="preserve">El grano de barrido no puede reincorporarse al producto. Su destino debe quedar documentado.</w:t>
      </w:r>
    </w:p>
    <w:p>
      <w:pPr>
        <w:pStyle w:val="ListParagraph"/>
        <w:numPr>
          <w:ilvl w:val="0"/>
          <w:numId w:val="2"/>
        </w:numPr>
        <w:spacing w:after="70" w:line="268"/>
      </w:pPr>
      <w:r>
        <w:rPr>
          <w:sz w:val="21"/>
          <w:szCs w:val="21"/>
        </w:rPr>
        <w:t xml:space="preserve">Los envases de plaguicida son residuo peligroso y van a gestor autorizado.</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No registrar el polvillo y la cascarilla. Son residuo y muchas veces se venden como subproducto, lo que exige documentar el destino.</w:t>
            </w:r>
          </w:p>
          <w:p>
            <w:pPr>
              <w:spacing w:after="40" w:line="276"/>
            </w:pPr>
            <w:r>
              <w:rPr>
                <w:color w:val="14181A"/>
                <w:sz w:val="20"/>
                <w:szCs w:val="20"/>
              </w:rPr>
              <w:t xml:space="preserve">Reincorporar grano de barrido al proceso. Es una práctica que anula la inocuidad del lote completo.</w:t>
            </w:r>
          </w:p>
          <w:p>
            <w:pPr>
              <w:spacing w:after="40" w:line="276"/>
            </w:pPr>
            <w:r>
              <w:rPr>
                <w:color w:val="14181A"/>
                <w:sz w:val="20"/>
                <w:szCs w:val="20"/>
              </w:rPr>
              <w:t xml:space="preserve">Acumular residuos dentro del área de empaque hasta el final de la semana.</w:t>
            </w:r>
          </w:p>
        </w:tc>
      </w:tr>
    </w:tbl>
    <w:p>
      <w:pPr>
        <w:spacing w:after="160"/>
      </w:pPr>
    </w:p>
    <w:p>
      <w:r>
        <w:br w:type="page"/>
      </w:r>
    </w:p>
    <w:p>
      <w:pPr>
        <w:pStyle w:val="Heading2"/>
        <w:spacing w:after="110" w:before="280"/>
      </w:pPr>
      <w:r>
        <w:rPr>
          <w:b/>
          <w:bCs/>
          <w:color w:val="14181A"/>
          <w:sz w:val="25"/>
          <w:szCs w:val="25"/>
        </w:rPr>
        <w:t xml:space="preserve">6.4 Soporte permanente</w:t>
      </w:r>
    </w:p>
    <w:p>
      <w:pPr>
        <w:pStyle w:val="Heading3"/>
        <w:spacing w:after="80" w:before="200"/>
      </w:pPr>
      <w:r>
        <w:rPr>
          <w:b/>
          <w:bCs/>
          <w:color w:val="0B4F5C"/>
          <w:sz w:val="21"/>
          <w:szCs w:val="21"/>
        </w:rPr>
        <w:t xml:space="preserve">Manipuladores</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Al vincular a alguien nuevo y cada vez que se renueve un documento.</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 o responsable de calidad.</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Nombre, cédula, cargo y fecha de ingreso.</w:t>
      </w:r>
    </w:p>
    <w:p>
      <w:pPr>
        <w:pStyle w:val="ListParagraph"/>
        <w:numPr>
          <w:ilvl w:val="0"/>
          <w:numId w:val="2"/>
        </w:numPr>
        <w:spacing w:after="70" w:line="268"/>
      </w:pPr>
      <w:r>
        <w:rPr>
          <w:sz w:val="21"/>
          <w:szCs w:val="21"/>
        </w:rPr>
        <w:t xml:space="preserve">Vencimiento del certificado médico de aptitud.</w:t>
      </w:r>
    </w:p>
    <w:p>
      <w:pPr>
        <w:pStyle w:val="ListParagraph"/>
        <w:numPr>
          <w:ilvl w:val="0"/>
          <w:numId w:val="2"/>
        </w:numPr>
        <w:spacing w:after="70" w:line="268"/>
      </w:pPr>
      <w:r>
        <w:rPr>
          <w:sz w:val="21"/>
          <w:szCs w:val="21"/>
        </w:rPr>
        <w:t xml:space="preserve">Vencimiento del carné de manipulación.</w:t>
      </w:r>
    </w:p>
    <w:p>
      <w:pPr>
        <w:pStyle w:val="ListParagraph"/>
        <w:numPr>
          <w:ilvl w:val="0"/>
          <w:numId w:val="2"/>
        </w:numPr>
        <w:spacing w:after="70" w:line="268"/>
      </w:pPr>
      <w:r>
        <w:rPr>
          <w:sz w:val="21"/>
          <w:szCs w:val="21"/>
        </w:rPr>
        <w:t xml:space="preserve">Fecha y vencimiento de la última capacitación en BPM.</w:t>
      </w:r>
    </w:p>
    <w:p>
      <w:pPr>
        <w:pStyle w:val="ListParagraph"/>
        <w:numPr>
          <w:ilvl w:val="0"/>
          <w:numId w:val="2"/>
        </w:numPr>
        <w:spacing w:after="70" w:line="268"/>
      </w:pPr>
      <w:r>
        <w:rPr>
          <w:sz w:val="21"/>
          <w:szCs w:val="21"/>
        </w:rPr>
        <w:t xml:space="preserve">Horas de capacitación acumuladas en el año.</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La Resolución 2674 de 2013 exige capacitación continua, no solo el curso inicial. Un carné vigente sin soporte de capacitación del año en curso es un hallazgo.</w:t>
      </w:r>
    </w:p>
    <w:p>
      <w:pPr>
        <w:pStyle w:val="ListParagraph"/>
        <w:numPr>
          <w:ilvl w:val="0"/>
          <w:numId w:val="2"/>
        </w:numPr>
        <w:spacing w:after="70" w:line="268"/>
      </w:pPr>
      <w:r>
        <w:rPr>
          <w:sz w:val="21"/>
          <w:szCs w:val="21"/>
        </w:rPr>
        <w:t xml:space="preserve">El certificado médico debe acreditar aptitud para manipulación de alimentos, no ser un examen general cualquiera.</w:t>
      </w:r>
    </w:p>
    <w:p>
      <w:pPr>
        <w:pStyle w:val="ListParagraph"/>
        <w:numPr>
          <w:ilvl w:val="0"/>
          <w:numId w:val="2"/>
        </w:numPr>
        <w:spacing w:after="70" w:line="268"/>
      </w:pPr>
      <w:r>
        <w:rPr>
          <w:sz w:val="21"/>
          <w:szCs w:val="21"/>
        </w:rPr>
        <w:t xml:space="preserve">Todo el personal que toque producto o empaque debe estar registrado, incluido el de aseo.</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Registrar solo a los operarios de línea y olvidar a estibadores y personal de aseo.</w:t>
            </w:r>
          </w:p>
          <w:p>
            <w:pPr>
              <w:spacing w:after="40" w:line="276"/>
            </w:pPr>
            <w:r>
              <w:rPr>
                <w:color w:val="14181A"/>
                <w:sz w:val="20"/>
                <w:szCs w:val="20"/>
              </w:rPr>
              <w:t xml:space="preserve">Dejar las fechas de vencimiento vacías. Sin ellas la aplicación no puede avisarle.</w:t>
            </w:r>
          </w:p>
          <w:p>
            <w:pPr>
              <w:spacing w:after="40" w:line="276"/>
            </w:pPr>
            <w:r>
              <w:rPr>
                <w:color w:val="14181A"/>
                <w:sz w:val="20"/>
                <w:szCs w:val="20"/>
              </w:rPr>
              <w:t xml:space="preserve">Ignorar la alerta de treinta días. Los trámites de renovación toman tiempo.</w:t>
            </w:r>
          </w:p>
        </w:tc>
      </w:tr>
    </w:tbl>
    <w:p>
      <w:pPr>
        <w:spacing w:after="160"/>
      </w:pPr>
    </w:p>
    <w:p>
      <w:pPr>
        <w:pStyle w:val="Heading3"/>
        <w:spacing w:after="80" w:before="200"/>
      </w:pPr>
      <w:r>
        <w:rPr>
          <w:b/>
          <w:bCs/>
          <w:color w:val="0B4F5C"/>
          <w:sz w:val="21"/>
          <w:szCs w:val="21"/>
        </w:rPr>
        <w:t xml:space="preserve">No conformidades y acciones correctivas</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Cada vez que aparece un hallazgo, venga de donde venga.</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 abre; el responsable designado ejecuta; calidad verifica y cierra.</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Origen del hallazgo y severidad.</w:t>
      </w:r>
    </w:p>
    <w:p>
      <w:pPr>
        <w:pStyle w:val="ListParagraph"/>
        <w:numPr>
          <w:ilvl w:val="0"/>
          <w:numId w:val="2"/>
        </w:numPr>
        <w:spacing w:after="70" w:line="268"/>
      </w:pPr>
      <w:r>
        <w:rPr>
          <w:sz w:val="21"/>
          <w:szCs w:val="21"/>
        </w:rPr>
        <w:t xml:space="preserve">Descripción concreta de lo encontrado.</w:t>
      </w:r>
    </w:p>
    <w:p>
      <w:pPr>
        <w:pStyle w:val="ListParagraph"/>
        <w:numPr>
          <w:ilvl w:val="0"/>
          <w:numId w:val="2"/>
        </w:numPr>
        <w:spacing w:after="70" w:line="268"/>
      </w:pPr>
      <w:r>
        <w:rPr>
          <w:sz w:val="21"/>
          <w:szCs w:val="21"/>
        </w:rPr>
        <w:t xml:space="preserve">Lote afectado, si aplica.</w:t>
      </w:r>
    </w:p>
    <w:p>
      <w:pPr>
        <w:pStyle w:val="ListParagraph"/>
        <w:numPr>
          <w:ilvl w:val="0"/>
          <w:numId w:val="2"/>
        </w:numPr>
        <w:spacing w:after="70" w:line="268"/>
      </w:pPr>
      <w:r>
        <w:rPr>
          <w:sz w:val="21"/>
          <w:szCs w:val="21"/>
        </w:rPr>
        <w:t xml:space="preserve">Causa raíz.</w:t>
      </w:r>
    </w:p>
    <w:p>
      <w:pPr>
        <w:pStyle w:val="ListParagraph"/>
        <w:numPr>
          <w:ilvl w:val="0"/>
          <w:numId w:val="2"/>
        </w:numPr>
        <w:spacing w:after="70" w:line="268"/>
      </w:pPr>
      <w:r>
        <w:rPr>
          <w:sz w:val="21"/>
          <w:szCs w:val="21"/>
        </w:rPr>
        <w:t xml:space="preserve">Corrección inmediata y acción correctiva.</w:t>
      </w:r>
    </w:p>
    <w:p>
      <w:pPr>
        <w:pStyle w:val="ListParagraph"/>
        <w:numPr>
          <w:ilvl w:val="0"/>
          <w:numId w:val="2"/>
        </w:numPr>
        <w:spacing w:after="70" w:line="268"/>
      </w:pPr>
      <w:r>
        <w:rPr>
          <w:sz w:val="21"/>
          <w:szCs w:val="21"/>
        </w:rPr>
        <w:t xml:space="preserve">Responsable y fecha de compromiso.</w:t>
      </w:r>
    </w:p>
    <w:p>
      <w:pPr>
        <w:pStyle w:val="ListParagraph"/>
        <w:numPr>
          <w:ilvl w:val="0"/>
          <w:numId w:val="2"/>
        </w:numPr>
        <w:spacing w:after="70" w:line="268"/>
      </w:pPr>
      <w:r>
        <w:rPr>
          <w:sz w:val="21"/>
          <w:szCs w:val="21"/>
        </w:rPr>
        <w:t xml:space="preserve">Verificación de eficacia al cerrar.</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La corrección inmediata contiene el problema. La acción correctiva evita que vuelva a ocurrir. No son lo mismo y deben registrarse por separado.</w:t>
      </w:r>
    </w:p>
    <w:p>
      <w:pPr>
        <w:pStyle w:val="ListParagraph"/>
        <w:numPr>
          <w:ilvl w:val="0"/>
          <w:numId w:val="2"/>
        </w:numPr>
        <w:spacing w:after="70" w:line="268"/>
      </w:pPr>
      <w:r>
        <w:rPr>
          <w:sz w:val="21"/>
          <w:szCs w:val="21"/>
        </w:rPr>
        <w:t xml:space="preserve">La causa raíz no es el síntoma. «El operario tenía reloj» es el síntoma; «no se verifica al ingreso del turno» es la causa.</w:t>
      </w:r>
    </w:p>
    <w:p>
      <w:pPr>
        <w:pStyle w:val="ListParagraph"/>
        <w:numPr>
          <w:ilvl w:val="0"/>
          <w:numId w:val="2"/>
        </w:numPr>
        <w:spacing w:after="70" w:line="268"/>
      </w:pPr>
      <w:r>
        <w:rPr>
          <w:sz w:val="21"/>
          <w:szCs w:val="21"/>
        </w:rPr>
        <w:t xml:space="preserve">No se puede cerrar sin escribir la verificación de eficacia. La aplicación lo impide a propósito.</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Escribir como acción correctiva «se llamó la atención al operario». Eso es una corrección, no una acción correctiva, y no evita la reincidencia.</w:t>
            </w:r>
          </w:p>
          <w:p>
            <w:pPr>
              <w:spacing w:after="40" w:line="276"/>
            </w:pPr>
            <w:r>
              <w:rPr>
                <w:color w:val="14181A"/>
                <w:sz w:val="20"/>
                <w:szCs w:val="20"/>
              </w:rPr>
              <w:t xml:space="preserve">Dejar no conformidades abiertas indefinidamente. Un auditor revisa primero las vencidas.</w:t>
            </w:r>
          </w:p>
          <w:p>
            <w:pPr>
              <w:spacing w:after="40" w:line="276"/>
            </w:pPr>
            <w:r>
              <w:rPr>
                <w:color w:val="14181A"/>
                <w:sz w:val="20"/>
                <w:szCs w:val="20"/>
              </w:rPr>
              <w:t xml:space="preserve">No indicar el lote afectado cuando el hallazgo compromete producto.</w:t>
            </w:r>
          </w:p>
        </w:tc>
      </w:tr>
    </w:tbl>
    <w:p>
      <w:pPr>
        <w:spacing w:after="160"/>
      </w:pPr>
    </w:p>
    <w:p>
      <w:pPr>
        <w:pStyle w:val="Heading3"/>
        <w:spacing w:after="80" w:before="200"/>
      </w:pPr>
      <w:r>
        <w:rPr>
          <w:b/>
          <w:bCs/>
          <w:color w:val="0B4F5C"/>
          <w:sz w:val="21"/>
          <w:szCs w:val="21"/>
        </w:rPr>
        <w:t xml:space="preserve">Trazabilidad</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Ante un reclamo, un simulacro o una visita de autoridad.</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 o responsable de calidad.</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Código del lote impreso en la bolsa.</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La búsqueda devuelve el origen del arroz, el material de empaque, el personal del turno y las condiciones de la planta ese día.</w:t>
      </w:r>
    </w:p>
    <w:p>
      <w:pPr>
        <w:pStyle w:val="ListParagraph"/>
        <w:numPr>
          <w:ilvl w:val="0"/>
          <w:numId w:val="2"/>
        </w:numPr>
        <w:spacing w:after="70" w:line="268"/>
      </w:pPr>
      <w:r>
        <w:rPr>
          <w:sz w:val="21"/>
          <w:szCs w:val="21"/>
        </w:rPr>
        <w:t xml:space="preserve">Si algún bloque aparece como «SIN REGISTRO», ahí está el vacío que hay que corregir.</w:t>
      </w:r>
    </w:p>
    <w:p>
      <w:pPr>
        <w:pStyle w:val="ListParagraph"/>
        <w:numPr>
          <w:ilvl w:val="0"/>
          <w:numId w:val="2"/>
        </w:numPr>
        <w:spacing w:after="70" w:line="268"/>
      </w:pPr>
      <w:r>
        <w:rPr>
          <w:sz w:val="21"/>
          <w:szCs w:val="21"/>
        </w:rPr>
        <w:t xml:space="preserve">La ficha del lote se puede imprimir directamente para entregarla al inspector.</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Llegar a la trazabilidad solo cuando ya hay un problema. Hágala periódicamente sobre lotes al azar para detectar vacíos antes de que los detecte otro.</w:t>
            </w:r>
          </w:p>
        </w:tc>
      </w:tr>
    </w:tbl>
    <w:p>
      <w:pPr>
        <w:spacing w:after="160"/>
      </w:pPr>
    </w:p>
    <w:p>
      <w:pPr>
        <w:pStyle w:val="Heading3"/>
        <w:spacing w:after="80" w:before="200"/>
      </w:pPr>
      <w:r>
        <w:rPr>
          <w:b/>
          <w:bCs/>
          <w:color w:val="0B4F5C"/>
          <w:sz w:val="21"/>
          <w:szCs w:val="21"/>
        </w:rPr>
        <w:t xml:space="preserve">Evidencia INVIMA</w:t>
      </w:r>
    </w:p>
    <w:tbl>
      <w:tblPr>
        <w:tblW w:type="dxa" w:w="9360"/>
        <w:tblBorders>
          <w:top w:val="none"/>
          <w:left w:val="none"/>
          <w:bottom w:val="none"/>
          <w:right w:val="none"/>
          <w:insideH w:val="single" w:color="D2D9D8" w:sz="2"/>
          <w:insideV w:val="none"/>
        </w:tblBorders>
      </w:tblPr>
      <w:tblGrid>
        <w:gridCol w:w="1900"/>
        <w:gridCol w:w="7460"/>
      </w:tblGrid>
      <w:tr>
        <w:tc>
          <w:tcPr>
            <w:tcW w:type="dxa" w:w="1900"/>
            <w:tcMar>
              <w:top w:type="dxa" w:w="70"/>
              <w:left w:type="dxa" w:w="0"/>
              <w:bottom w:type="dxa" w:w="70"/>
              <w:right w:type="dxa" w:w="100"/>
            </w:tcMar>
          </w:tcPr>
          <w:p>
            <w:pPr>
              <w:spacing w:after="0"/>
            </w:pPr>
            <w:r>
              <w:rPr>
                <w:b/>
                <w:bCs/>
                <w:color w:val="0B4F5C"/>
                <w:sz w:val="17"/>
                <w:szCs w:val="17"/>
              </w:rPr>
              <w:t xml:space="preserve">CUÁNDO</w:t>
            </w:r>
          </w:p>
        </w:tc>
        <w:tc>
          <w:tcPr>
            <w:tcW w:type="dxa" w:w="7460"/>
            <w:tcMar>
              <w:top w:type="dxa" w:w="70"/>
              <w:left w:type="dxa" w:w="0"/>
              <w:bottom w:type="dxa" w:w="70"/>
              <w:right w:type="dxa" w:w="0"/>
            </w:tcMar>
          </w:tcPr>
          <w:p>
            <w:pPr>
              <w:spacing w:after="0"/>
            </w:pPr>
            <w:r>
              <w:rPr>
                <w:color w:val="14181A"/>
                <w:sz w:val="19"/>
                <w:szCs w:val="19"/>
              </w:rPr>
              <w:t xml:space="preserve">Respaldo semanal. Impresión y exportación cuando se requiera.</w:t>
            </w:r>
          </w:p>
        </w:tc>
      </w:tr>
      <w:tr>
        <w:tc>
          <w:tcPr>
            <w:tcW w:type="dxa" w:w="1900"/>
            <w:tcMar>
              <w:top w:type="dxa" w:w="70"/>
              <w:left w:type="dxa" w:w="0"/>
              <w:bottom w:type="dxa" w:w="70"/>
              <w:right w:type="dxa" w:w="100"/>
            </w:tcMar>
          </w:tcPr>
          <w:p>
            <w:pPr>
              <w:spacing w:after="0"/>
            </w:pPr>
            <w:r>
              <w:rPr>
                <w:b/>
                <w:bCs/>
                <w:color w:val="0B4F5C"/>
                <w:sz w:val="17"/>
                <w:szCs w:val="17"/>
              </w:rPr>
              <w:t xml:space="preserve">QUIÉN</w:t>
            </w:r>
          </w:p>
        </w:tc>
        <w:tc>
          <w:tcPr>
            <w:tcW w:type="dxa" w:w="7460"/>
            <w:tcMar>
              <w:top w:type="dxa" w:w="70"/>
              <w:left w:type="dxa" w:w="0"/>
              <w:bottom w:type="dxa" w:w="70"/>
              <w:right w:type="dxa" w:w="0"/>
            </w:tcMar>
          </w:tcPr>
          <w:p>
            <w:pPr>
              <w:spacing w:after="0"/>
            </w:pPr>
            <w:r>
              <w:rPr>
                <w:color w:val="14181A"/>
                <w:sz w:val="19"/>
                <w:szCs w:val="19"/>
              </w:rPr>
              <w:t xml:space="preserve">Jefe de bodega.</w:t>
            </w:r>
          </w:p>
        </w:tc>
      </w:tr>
    </w:tbl>
    <w:p>
      <w:pPr>
        <w:spacing w:after="120"/>
      </w:pPr>
    </w:p>
    <w:p>
      <w:pPr>
        <w:spacing w:after="60" w:line="276"/>
      </w:pPr>
      <w:r>
        <w:rPr>
          <w:b/>
          <w:bCs/>
          <w:color w:val="14181A"/>
          <w:sz w:val="20"/>
          <w:szCs w:val="20"/>
        </w:rPr>
        <w:t xml:space="preserve">Qué se registra</w:t>
      </w:r>
    </w:p>
    <w:p>
      <w:pPr>
        <w:pStyle w:val="ListParagraph"/>
        <w:numPr>
          <w:ilvl w:val="0"/>
          <w:numId w:val="2"/>
        </w:numPr>
        <w:spacing w:after="70" w:line="268"/>
      </w:pPr>
      <w:r>
        <w:rPr>
          <w:sz w:val="21"/>
          <w:szCs w:val="21"/>
        </w:rPr>
        <w:t xml:space="preserve">Descargar respaldo: genera un archivo JSON con toda la información.</w:t>
      </w:r>
    </w:p>
    <w:p>
      <w:pPr>
        <w:pStyle w:val="ListParagraph"/>
        <w:numPr>
          <w:ilvl w:val="0"/>
          <w:numId w:val="2"/>
        </w:numPr>
        <w:spacing w:after="70" w:line="268"/>
      </w:pPr>
      <w:r>
        <w:rPr>
          <w:sz w:val="21"/>
          <w:szCs w:val="21"/>
        </w:rPr>
        <w:t xml:space="preserve">Restaurar respaldo: recupera la información en otro dispositivo.</w:t>
      </w:r>
    </w:p>
    <w:p>
      <w:pPr>
        <w:pStyle w:val="ListParagraph"/>
        <w:numPr>
          <w:ilvl w:val="0"/>
          <w:numId w:val="2"/>
        </w:numPr>
        <w:spacing w:after="70" w:line="268"/>
      </w:pPr>
      <w:r>
        <w:rPr>
          <w:sz w:val="21"/>
          <w:szCs w:val="21"/>
        </w:rPr>
        <w:t xml:space="preserve">Exportar lotes en CSV: abre en Excel, para gerencia.</w:t>
      </w:r>
    </w:p>
    <w:p>
      <w:pPr>
        <w:pStyle w:val="ListParagraph"/>
        <w:numPr>
          <w:ilvl w:val="0"/>
          <w:numId w:val="2"/>
        </w:numPr>
        <w:spacing w:after="70" w:line="268"/>
      </w:pPr>
      <w:r>
        <w:rPr>
          <w:sz w:val="21"/>
          <w:szCs w:val="21"/>
        </w:rPr>
        <w:t xml:space="preserve">Imprimir resumen: conteo de registros por módulo.</w:t>
      </w:r>
    </w:p>
    <w:p>
      <w:pPr>
        <w:spacing w:after="60" w:line="276"/>
      </w:pPr>
      <w:r>
        <w:rPr>
          <w:b/>
          <w:bCs/>
          <w:color w:val="14181A"/>
          <w:sz w:val="20"/>
          <w:szCs w:val="20"/>
        </w:rPr>
        <w:t xml:space="preserve">Criterio de aceptación</w:t>
      </w:r>
    </w:p>
    <w:p>
      <w:pPr>
        <w:pStyle w:val="ListParagraph"/>
        <w:numPr>
          <w:ilvl w:val="0"/>
          <w:numId w:val="2"/>
        </w:numPr>
        <w:spacing w:after="70" w:line="268"/>
      </w:pPr>
      <w:r>
        <w:rPr>
          <w:sz w:val="21"/>
          <w:szCs w:val="21"/>
        </w:rPr>
        <w:t xml:space="preserve">El respaldo se descarga todos los viernes y se guarda en un lugar distinto al dispositivo: correo, memoria USB o nube.</w:t>
      </w:r>
    </w:p>
    <w:p>
      <w:pPr>
        <w:pStyle w:val="ListParagraph"/>
        <w:numPr>
          <w:ilvl w:val="0"/>
          <w:numId w:val="2"/>
        </w:numPr>
        <w:spacing w:after="70" w:line="268"/>
      </w:pPr>
      <w:r>
        <w:rPr>
          <w:sz w:val="21"/>
          <w:szCs w:val="21"/>
        </w:rPr>
        <w:t xml:space="preserve">Conserve al menos los cuatro respaldos más recientes.</w:t>
      </w:r>
    </w:p>
    <w:p>
      <w:pPr>
        <w:spacing w:after="6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ERRORES FRECUENTES</w:t>
            </w:r>
          </w:p>
          <w:p>
            <w:pPr>
              <w:spacing w:after="40" w:line="276"/>
            </w:pPr>
            <w:r>
              <w:rPr>
                <w:color w:val="14181A"/>
                <w:sz w:val="20"/>
                <w:szCs w:val="20"/>
              </w:rPr>
              <w:t xml:space="preserve">No hacer respaldo. Es el riesgo más grande de todo el sistema: si se pierde o se daña el dispositivo, se pierde el histórico completo y no hay forma de recuperarlo.</w:t>
            </w:r>
          </w:p>
        </w:tc>
      </w:tr>
    </w:tbl>
    <w:p>
      <w:pPr>
        <w:spacing w:after="160"/>
      </w:pPr>
    </w:p>
    <w:p>
      <w:r>
        <w:br w:type="page"/>
      </w:r>
    </w:p>
    <w:p>
      <w:pPr>
        <w:pStyle w:val="Heading1"/>
        <w:pBdr>
          <w:bottom w:val="single" w:color="0B4F5C" w:sz="12" w:space="6"/>
        </w:pBdr>
        <w:spacing w:after="160" w:before="380"/>
      </w:pPr>
      <w:r>
        <w:rPr>
          <w:b/>
          <w:bCs/>
          <w:color w:val="0B4F5C"/>
          <w:sz w:val="30"/>
          <w:szCs w:val="30"/>
        </w:rPr>
        <w:t xml:space="preserve">7. Trazabilidad y simulacro de retiro</w:t>
      </w:r>
    </w:p>
    <w:p>
      <w:pPr>
        <w:pStyle w:val="Heading2"/>
        <w:spacing w:after="110" w:before="280"/>
      </w:pPr>
      <w:r>
        <w:rPr>
          <w:b/>
          <w:bCs/>
          <w:color w:val="14181A"/>
          <w:sz w:val="25"/>
          <w:szCs w:val="25"/>
        </w:rPr>
        <w:t xml:space="preserve">7.1 Cómo se arma la cadena</w:t>
      </w:r>
    </w:p>
    <w:p>
      <w:pPr>
        <w:spacing w:after="120" w:line="276"/>
      </w:pPr>
      <w:r>
        <w:rPr>
          <w:color w:val="14181A"/>
          <w:sz w:val="21"/>
          <w:szCs w:val="21"/>
        </w:rPr>
        <w:t xml:space="preserve">La trazabilidad no es un módulo aislado: es el resultado de que los demás registros se hayan hecho bien. La cadena funciona así:</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2400"/>
        <w:gridCol w:w="3000"/>
        <w:gridCol w:w="3960"/>
      </w:tblGrid>
      <w:tr>
        <w:trPr>
          <w:tblHeader/>
        </w:trPr>
        <w:tc>
          <w:tcPr>
            <w:tcW w:type="dxa" w:w="2400"/>
            <w:shd w:fill="0B4F5C" w:val="clear"/>
            <w:tcMar>
              <w:top w:type="dxa" w:w="90"/>
              <w:left w:type="dxa" w:w="120"/>
              <w:bottom w:type="dxa" w:w="90"/>
              <w:right w:type="dxa" w:w="120"/>
            </w:tcMar>
          </w:tcPr>
          <w:p>
            <w:pPr>
              <w:spacing w:after="0"/>
            </w:pPr>
            <w:r>
              <w:rPr>
                <w:b/>
                <w:bCs/>
                <w:color w:val="FFFFFF"/>
                <w:sz w:val="18"/>
                <w:szCs w:val="18"/>
              </w:rPr>
              <w:t xml:space="preserve">Eslabón</w:t>
            </w:r>
          </w:p>
        </w:tc>
        <w:tc>
          <w:tcPr>
            <w:tcW w:type="dxa" w:w="3000"/>
            <w:shd w:fill="0B4F5C" w:val="clear"/>
            <w:tcMar>
              <w:top w:type="dxa" w:w="90"/>
              <w:left w:type="dxa" w:w="120"/>
              <w:bottom w:type="dxa" w:w="90"/>
              <w:right w:type="dxa" w:w="120"/>
            </w:tcMar>
          </w:tcPr>
          <w:p>
            <w:pPr>
              <w:spacing w:after="0"/>
            </w:pPr>
            <w:r>
              <w:rPr>
                <w:b/>
                <w:bCs/>
                <w:color w:val="FFFFFF"/>
                <w:sz w:val="18"/>
                <w:szCs w:val="18"/>
              </w:rPr>
              <w:t xml:space="preserve">Módulo que lo genera</w:t>
            </w:r>
          </w:p>
        </w:tc>
        <w:tc>
          <w:tcPr>
            <w:tcW w:type="dxa" w:w="3960"/>
            <w:shd w:fill="0B4F5C" w:val="clear"/>
            <w:tcMar>
              <w:top w:type="dxa" w:w="90"/>
              <w:left w:type="dxa" w:w="120"/>
              <w:bottom w:type="dxa" w:w="90"/>
              <w:right w:type="dxa" w:w="120"/>
            </w:tcMar>
          </w:tcPr>
          <w:p>
            <w:pPr>
              <w:spacing w:after="0"/>
            </w:pPr>
            <w:r>
              <w:rPr>
                <w:b/>
                <w:bCs/>
                <w:color w:val="FFFFFF"/>
                <w:sz w:val="18"/>
                <w:szCs w:val="18"/>
              </w:rPr>
              <w:t xml:space="preserve">Qué pasa si falta</w:t>
            </w:r>
          </w:p>
        </w:tc>
      </w:tr>
      <w:tr>
        <w:tc>
          <w:tcPr>
            <w:tcW w:type="dxa" w:w="2400"/>
            <w:shd w:fill="F4F6F5" w:val="clear"/>
            <w:tcMar>
              <w:top w:type="dxa" w:w="85"/>
              <w:left w:type="dxa" w:w="120"/>
              <w:bottom w:type="dxa" w:w="85"/>
              <w:right w:type="dxa" w:w="120"/>
            </w:tcMar>
            <w:vAlign w:val="top"/>
          </w:tcPr>
          <w:p>
            <w:pPr>
              <w:spacing w:after="0"/>
            </w:pPr>
            <w:r>
              <w:rPr>
                <w:color w:val="14181A"/>
                <w:sz w:val="18"/>
                <w:szCs w:val="18"/>
              </w:rPr>
              <w:t xml:space="preserve">De dónde vino el arroz</w:t>
            </w:r>
          </w:p>
        </w:tc>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Recepción de arroz</w:t>
            </w:r>
          </w:p>
        </w:tc>
        <w:tc>
          <w:tcPr>
            <w:tcW w:type="dxa" w:w="3960"/>
            <w:shd w:fill="F4F6F5" w:val="clear"/>
            <w:tcMar>
              <w:top w:type="dxa" w:w="85"/>
              <w:left w:type="dxa" w:w="120"/>
              <w:bottom w:type="dxa" w:w="85"/>
              <w:right w:type="dxa" w:w="120"/>
            </w:tcMar>
            <w:vAlign w:val="top"/>
          </w:tcPr>
          <w:p>
            <w:pPr>
              <w:spacing w:after="0"/>
            </w:pPr>
            <w:r>
              <w:rPr>
                <w:color w:val="14181A"/>
                <w:sz w:val="18"/>
                <w:szCs w:val="18"/>
              </w:rPr>
              <w:t xml:space="preserve">No se puede identificar al proveedor ante un problema de calidad. Hallazgo grave.</w:t>
            </w:r>
          </w:p>
        </w:tc>
      </w:tr>
      <w:tr>
        <w:tc>
          <w:tcPr>
            <w:tcW w:type="dxa" w:w="2400"/>
            <w:shd w:fill="FFFFFF" w:val="clear"/>
            <w:tcMar>
              <w:top w:type="dxa" w:w="85"/>
              <w:left w:type="dxa" w:w="120"/>
              <w:bottom w:type="dxa" w:w="85"/>
              <w:right w:type="dxa" w:w="120"/>
            </w:tcMar>
            <w:vAlign w:val="top"/>
          </w:tcPr>
          <w:p>
            <w:pPr>
              <w:spacing w:after="0"/>
            </w:pPr>
            <w:r>
              <w:rPr>
                <w:color w:val="14181A"/>
                <w:sz w:val="18"/>
                <w:szCs w:val="18"/>
              </w:rPr>
              <w:t xml:space="preserve">Con qué bolsa se empacó</w:t>
            </w:r>
          </w:p>
        </w:tc>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Insumo de empaque</w:t>
            </w:r>
          </w:p>
        </w:tc>
        <w:tc>
          <w:tcPr>
            <w:tcW w:type="dxa" w:w="3960"/>
            <w:shd w:fill="FFFFFF" w:val="clear"/>
            <w:tcMar>
              <w:top w:type="dxa" w:w="85"/>
              <w:left w:type="dxa" w:w="120"/>
              <w:bottom w:type="dxa" w:w="85"/>
              <w:right w:type="dxa" w:w="120"/>
            </w:tcMar>
            <w:vAlign w:val="top"/>
          </w:tcPr>
          <w:p>
            <w:pPr>
              <w:spacing w:after="0"/>
            </w:pPr>
            <w:r>
              <w:rPr>
                <w:color w:val="14181A"/>
                <w:sz w:val="18"/>
                <w:szCs w:val="18"/>
              </w:rPr>
              <w:t xml:space="preserve">No se puede demostrar la aptitud sanitaria del material en contacto.</w:t>
            </w:r>
          </w:p>
        </w:tc>
      </w:tr>
      <w:tr>
        <w:tc>
          <w:tcPr>
            <w:tcW w:type="dxa" w:w="2400"/>
            <w:shd w:fill="F4F6F5" w:val="clear"/>
            <w:tcMar>
              <w:top w:type="dxa" w:w="85"/>
              <w:left w:type="dxa" w:w="120"/>
              <w:bottom w:type="dxa" w:w="85"/>
              <w:right w:type="dxa" w:w="120"/>
            </w:tcMar>
            <w:vAlign w:val="top"/>
          </w:tcPr>
          <w:p>
            <w:pPr>
              <w:spacing w:after="0"/>
            </w:pPr>
            <w:r>
              <w:rPr>
                <w:color w:val="14181A"/>
                <w:sz w:val="18"/>
                <w:szCs w:val="18"/>
              </w:rPr>
              <w:t xml:space="preserve">Cuándo y cómo se empacó</w:t>
            </w:r>
          </w:p>
        </w:tc>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Control de proceso</w:t>
            </w:r>
          </w:p>
        </w:tc>
        <w:tc>
          <w:tcPr>
            <w:tcW w:type="dxa" w:w="3960"/>
            <w:shd w:fill="F4F6F5" w:val="clear"/>
            <w:tcMar>
              <w:top w:type="dxa" w:w="85"/>
              <w:left w:type="dxa" w:w="120"/>
              <w:bottom w:type="dxa" w:w="85"/>
              <w:right w:type="dxa" w:w="120"/>
            </w:tcMar>
            <w:vAlign w:val="top"/>
          </w:tcPr>
          <w:p>
            <w:pPr>
              <w:spacing w:after="0"/>
            </w:pPr>
            <w:r>
              <w:rPr>
                <w:color w:val="14181A"/>
                <w:sz w:val="18"/>
                <w:szCs w:val="18"/>
              </w:rPr>
              <w:t xml:space="preserve">No existe el lote. Sin esto no hay trazabilidad de ningún tipo.</w:t>
            </w:r>
          </w:p>
        </w:tc>
      </w:tr>
      <w:tr>
        <w:tc>
          <w:tcPr>
            <w:tcW w:type="dxa" w:w="2400"/>
            <w:shd w:fill="FFFFFF" w:val="clear"/>
            <w:tcMar>
              <w:top w:type="dxa" w:w="85"/>
              <w:left w:type="dxa" w:w="120"/>
              <w:bottom w:type="dxa" w:w="85"/>
              <w:right w:type="dxa" w:w="120"/>
            </w:tcMar>
            <w:vAlign w:val="top"/>
          </w:tcPr>
          <w:p>
            <w:pPr>
              <w:spacing w:after="0"/>
            </w:pPr>
            <w:r>
              <w:rPr>
                <w:color w:val="14181A"/>
                <w:sz w:val="18"/>
                <w:szCs w:val="18"/>
              </w:rPr>
              <w:t xml:space="preserve">Quién estaba ese día</w:t>
            </w:r>
          </w:p>
        </w:tc>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Higiene del personal</w:t>
            </w:r>
          </w:p>
        </w:tc>
        <w:tc>
          <w:tcPr>
            <w:tcW w:type="dxa" w:w="3960"/>
            <w:shd w:fill="FFFFFF" w:val="clear"/>
            <w:tcMar>
              <w:top w:type="dxa" w:w="85"/>
              <w:left w:type="dxa" w:w="120"/>
              <w:bottom w:type="dxa" w:w="85"/>
              <w:right w:type="dxa" w:w="120"/>
            </w:tcMar>
            <w:vAlign w:val="top"/>
          </w:tcPr>
          <w:p>
            <w:pPr>
              <w:spacing w:after="0"/>
            </w:pPr>
            <w:r>
              <w:rPr>
                <w:color w:val="14181A"/>
                <w:sz w:val="18"/>
                <w:szCs w:val="18"/>
              </w:rPr>
              <w:t xml:space="preserve">No se puede descartar contaminación por manipulador ante una queja.</w:t>
            </w:r>
          </w:p>
        </w:tc>
      </w:tr>
      <w:tr>
        <w:tc>
          <w:tcPr>
            <w:tcW w:type="dxa" w:w="2400"/>
            <w:shd w:fill="F4F6F5" w:val="clear"/>
            <w:tcMar>
              <w:top w:type="dxa" w:w="85"/>
              <w:left w:type="dxa" w:w="120"/>
              <w:bottom w:type="dxa" w:w="85"/>
              <w:right w:type="dxa" w:w="120"/>
            </w:tcMar>
            <w:vAlign w:val="top"/>
          </w:tcPr>
          <w:p>
            <w:pPr>
              <w:spacing w:after="0"/>
            </w:pPr>
            <w:r>
              <w:rPr>
                <w:color w:val="14181A"/>
                <w:sz w:val="18"/>
                <w:szCs w:val="18"/>
              </w:rPr>
              <w:t xml:space="preserve">Cómo estaba la planta</w:t>
            </w:r>
          </w:p>
        </w:tc>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Alistamiento, limpieza, agua</w:t>
            </w:r>
          </w:p>
        </w:tc>
        <w:tc>
          <w:tcPr>
            <w:tcW w:type="dxa" w:w="3960"/>
            <w:shd w:fill="F4F6F5" w:val="clear"/>
            <w:tcMar>
              <w:top w:type="dxa" w:w="85"/>
              <w:left w:type="dxa" w:w="120"/>
              <w:bottom w:type="dxa" w:w="85"/>
              <w:right w:type="dxa" w:w="120"/>
            </w:tcMar>
            <w:vAlign w:val="top"/>
          </w:tcPr>
          <w:p>
            <w:pPr>
              <w:spacing w:after="0"/>
            </w:pPr>
            <w:r>
              <w:rPr>
                <w:color w:val="14181A"/>
                <w:sz w:val="18"/>
                <w:szCs w:val="18"/>
              </w:rPr>
              <w:t xml:space="preserve">No se puede demostrar que las condiciones eran adecuadas.</w:t>
            </w:r>
          </w:p>
        </w:tc>
      </w:tr>
      <w:tr>
        <w:tc>
          <w:tcPr>
            <w:tcW w:type="dxa" w:w="2400"/>
            <w:shd w:fill="FFFFFF" w:val="clear"/>
            <w:tcMar>
              <w:top w:type="dxa" w:w="85"/>
              <w:left w:type="dxa" w:w="120"/>
              <w:bottom w:type="dxa" w:w="85"/>
              <w:right w:type="dxa" w:w="120"/>
            </w:tcMar>
            <w:vAlign w:val="top"/>
          </w:tcPr>
          <w:p>
            <w:pPr>
              <w:spacing w:after="0"/>
            </w:pPr>
            <w:r>
              <w:rPr>
                <w:color w:val="14181A"/>
                <w:sz w:val="18"/>
                <w:szCs w:val="18"/>
              </w:rPr>
              <w:t xml:space="preserve">A quién se despachó</w:t>
            </w:r>
          </w:p>
        </w:tc>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Sistema comercial de la empresa</w:t>
            </w:r>
          </w:p>
        </w:tc>
        <w:tc>
          <w:tcPr>
            <w:tcW w:type="dxa" w:w="3960"/>
            <w:shd w:fill="FFFFFF" w:val="clear"/>
            <w:tcMar>
              <w:top w:type="dxa" w:w="85"/>
              <w:left w:type="dxa" w:w="120"/>
              <w:bottom w:type="dxa" w:w="85"/>
              <w:right w:type="dxa" w:w="120"/>
            </w:tcMar>
            <w:vAlign w:val="top"/>
          </w:tcPr>
          <w:p>
            <w:pPr>
              <w:spacing w:after="0"/>
            </w:pPr>
            <w:r>
              <w:rPr>
                <w:color w:val="14181A"/>
                <w:sz w:val="18"/>
                <w:szCs w:val="18"/>
              </w:rPr>
              <w:t xml:space="preserve">No se puede ejecutar un retiro de producto. La aplicación no cubre este eslabón.</w:t>
            </w:r>
          </w:p>
        </w:tc>
      </w:tr>
    </w:tbl>
    <w:p>
      <w:pPr>
        <w:spacing w:after="140"/>
      </w:pPr>
    </w:p>
    <w:tbl>
      <w:tblPr>
        <w:tblW w:type="dxa" w:w="9360"/>
        <w:tblBorders>
          <w:top w:val="single" w:color="8A5606" w:sz="4"/>
          <w:left w:val="single" w:color="8A5606" w:sz="24"/>
          <w:bottom w:val="single" w:color="8A5606" w:sz="4"/>
          <w:right w:val="single" w:color="8A5606"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8A5606"/>
                <w:sz w:val="18"/>
                <w:szCs w:val="18"/>
              </w:rPr>
              <w:t xml:space="preserve">EL ESLABÓN QUE FALTA</w:t>
            </w:r>
          </w:p>
          <w:p>
            <w:pPr>
              <w:spacing w:after="40" w:line="276"/>
            </w:pPr>
            <w:r>
              <w:rPr>
                <w:color w:val="14181A"/>
                <w:sz w:val="20"/>
                <w:szCs w:val="20"/>
              </w:rPr>
              <w:t xml:space="preserve">La aplicación cubre la trazabilidad hacia atrás y dentro de la planta. La trazabilidad hacia adelante, es decir a qué clientes se despachó cada lote, sale del sistema de facturación. Para un retiro real de producto se necesitan los dos. Defina desde ya quién cruza esa información y en cuánto tiempo puede hacerlo.</w:t>
            </w:r>
          </w:p>
        </w:tc>
      </w:tr>
    </w:tbl>
    <w:p>
      <w:pPr>
        <w:spacing w:after="180"/>
      </w:pPr>
    </w:p>
    <w:p>
      <w:pPr>
        <w:pStyle w:val="Heading2"/>
        <w:spacing w:after="110" w:before="280"/>
      </w:pPr>
      <w:r>
        <w:rPr>
          <w:b/>
          <w:bCs/>
          <w:color w:val="14181A"/>
          <w:sz w:val="25"/>
          <w:szCs w:val="25"/>
        </w:rPr>
        <w:t xml:space="preserve">7.2 Cómo hacer un simulacro</w:t>
      </w:r>
    </w:p>
    <w:p>
      <w:pPr>
        <w:spacing w:after="120" w:line="276"/>
      </w:pPr>
      <w:r>
        <w:rPr>
          <w:color w:val="14181A"/>
          <w:sz w:val="21"/>
          <w:szCs w:val="21"/>
        </w:rPr>
        <w:t xml:space="preserve">Se recomienda al menos una vez al año. El objetivo no es lucirse: es encontrar los vacíos antes de que los encuentre un inspector o un cliente.</w:t>
      </w:r>
    </w:p>
    <w:p>
      <w:pPr>
        <w:pStyle w:val="ListParagraph"/>
        <w:numPr>
          <w:ilvl w:val="0"/>
          <w:numId w:val="3"/>
        </w:numPr>
        <w:spacing w:after="80" w:line="268"/>
      </w:pPr>
      <w:r>
        <w:rPr>
          <w:sz w:val="21"/>
          <w:szCs w:val="21"/>
        </w:rPr>
        <w:t xml:space="preserve">Escoja un lote al azar de los últimos tres meses. Que lo escoja alguien distinto al jefe de bodega.</w:t>
      </w:r>
    </w:p>
    <w:p>
      <w:pPr>
        <w:pStyle w:val="ListParagraph"/>
        <w:numPr>
          <w:ilvl w:val="0"/>
          <w:numId w:val="3"/>
        </w:numPr>
        <w:spacing w:after="80" w:line="268"/>
      </w:pPr>
      <w:r>
        <w:rPr>
          <w:sz w:val="21"/>
          <w:szCs w:val="21"/>
        </w:rPr>
        <w:t xml:space="preserve">Anote la hora de inicio.</w:t>
      </w:r>
    </w:p>
    <w:p>
      <w:pPr>
        <w:pStyle w:val="ListParagraph"/>
        <w:numPr>
          <w:ilvl w:val="0"/>
          <w:numId w:val="3"/>
        </w:numPr>
        <w:spacing w:after="80" w:line="268"/>
      </w:pPr>
      <w:r>
        <w:rPr>
          <w:sz w:val="21"/>
          <w:szCs w:val="21"/>
        </w:rPr>
        <w:t xml:space="preserve">Entre a Trazabilidad y busque el lote.</w:t>
      </w:r>
    </w:p>
    <w:p>
      <w:pPr>
        <w:pStyle w:val="ListParagraph"/>
        <w:numPr>
          <w:ilvl w:val="0"/>
          <w:numId w:val="3"/>
        </w:numPr>
        <w:spacing w:after="80" w:line="268"/>
      </w:pPr>
      <w:r>
        <w:rPr>
          <w:sz w:val="21"/>
          <w:szCs w:val="21"/>
        </w:rPr>
        <w:t xml:space="preserve">Verifique que aparezcan completos los cinco bloques: lote, origen del arroz, material de empaque, condiciones de la planta y personal del turno.</w:t>
      </w:r>
    </w:p>
    <w:p>
      <w:pPr>
        <w:pStyle w:val="ListParagraph"/>
        <w:numPr>
          <w:ilvl w:val="0"/>
          <w:numId w:val="3"/>
        </w:numPr>
        <w:spacing w:after="80" w:line="268"/>
      </w:pPr>
      <w:r>
        <w:rPr>
          <w:sz w:val="21"/>
          <w:szCs w:val="21"/>
        </w:rPr>
        <w:t xml:space="preserve">Cruce con facturación para saber a qué clientes se despachó y cuánto queda en bodega.</w:t>
      </w:r>
    </w:p>
    <w:p>
      <w:pPr>
        <w:pStyle w:val="ListParagraph"/>
        <w:numPr>
          <w:ilvl w:val="0"/>
          <w:numId w:val="3"/>
        </w:numPr>
        <w:spacing w:after="80" w:line="268"/>
      </w:pPr>
      <w:r>
        <w:rPr>
          <w:sz w:val="21"/>
          <w:szCs w:val="21"/>
        </w:rPr>
        <w:t xml:space="preserve">Anote la hora de finalización. La meta razonable es completar el ejercicio en menos de cuatro horas.</w:t>
      </w:r>
    </w:p>
    <w:p>
      <w:pPr>
        <w:pStyle w:val="ListParagraph"/>
        <w:numPr>
          <w:ilvl w:val="0"/>
          <w:numId w:val="3"/>
        </w:numPr>
        <w:spacing w:after="80" w:line="268"/>
      </w:pPr>
      <w:r>
        <w:rPr>
          <w:sz w:val="21"/>
          <w:szCs w:val="21"/>
        </w:rPr>
        <w:t xml:space="preserve">Documente el resultado como una no conformidad de origen «auditoría interna» si encontró vacíos, con su acción correctiva.</w:t>
      </w:r>
    </w:p>
    <w:p>
      <w:r>
        <w:br w:type="page"/>
      </w:r>
    </w:p>
    <w:p>
      <w:pPr>
        <w:pStyle w:val="Heading1"/>
        <w:pBdr>
          <w:bottom w:val="single" w:color="0B4F5C" w:sz="12" w:space="6"/>
        </w:pBdr>
        <w:spacing w:after="160" w:before="380"/>
      </w:pPr>
      <w:r>
        <w:rPr>
          <w:b/>
          <w:bCs/>
          <w:color w:val="0B4F5C"/>
          <w:sz w:val="30"/>
          <w:szCs w:val="30"/>
        </w:rPr>
        <w:t xml:space="preserve">8. Respaldo y protección de la información</w:t>
      </w:r>
    </w:p>
    <w:p>
      <w:pPr>
        <w:pStyle w:val="Heading2"/>
        <w:spacing w:after="110" w:before="280"/>
      </w:pPr>
      <w:r>
        <w:rPr>
          <w:b/>
          <w:bCs/>
          <w:color w:val="14181A"/>
          <w:sz w:val="25"/>
          <w:szCs w:val="25"/>
        </w:rPr>
        <w:t xml:space="preserve">8.1 Dónde viven los datos</w:t>
      </w:r>
    </w:p>
    <w:p>
      <w:pPr>
        <w:spacing w:after="120" w:line="276"/>
      </w:pPr>
      <w:r>
        <w:rPr>
          <w:color w:val="14181A"/>
          <w:sz w:val="21"/>
          <w:szCs w:val="21"/>
        </w:rPr>
        <w:t xml:space="preserve">Toda la información se guarda dentro del navegador del dispositivo donde está instalada la aplicación, en un espacio llamado almacenamiento local. No hay servidor, no hay nube y nadie más puede verla.</w:t>
      </w:r>
    </w:p>
    <w:p>
      <w:pPr>
        <w:spacing w:after="120" w:line="276"/>
      </w:pPr>
      <w:r>
        <w:rPr>
          <w:color w:val="14181A"/>
          <w:sz w:val="21"/>
          <w:szCs w:val="21"/>
        </w:rPr>
        <w:t xml:space="preserve">Esto tiene una ventaja y un riesgo. La ventaja es que la información no sale de la planta y no depende de la conexión a internet. El riesgo es que si se pierde, se daña o se formatea el dispositivo, se pierde todo el histórico.</w:t>
      </w:r>
    </w:p>
    <w:p>
      <w:pPr>
        <w:spacing w:after="80"/>
      </w:pPr>
    </w:p>
    <w:tbl>
      <w:tblPr>
        <w:tblW w:type="dxa" w:w="9360"/>
        <w:tblBorders>
          <w:top w:val="single" w:color="A82018" w:sz="4"/>
          <w:left w:val="single" w:color="A82018" w:sz="24"/>
          <w:bottom w:val="single" w:color="A82018" w:sz="4"/>
          <w:right w:val="single" w:color="A82018"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A82018"/>
                <w:sz w:val="18"/>
                <w:szCs w:val="18"/>
              </w:rPr>
              <w:t xml:space="preserve">QUÉ BORRA LOS DATOS</w:t>
            </w:r>
          </w:p>
          <w:p>
            <w:pPr>
              <w:spacing w:after="40" w:line="276"/>
            </w:pPr>
            <w:r>
              <w:rPr>
                <w:color w:val="14181A"/>
                <w:sz w:val="20"/>
                <w:szCs w:val="20"/>
              </w:rPr>
              <w:t xml:space="preserve">Desinstalar la aplicación del dispositivo.</w:t>
            </w:r>
          </w:p>
          <w:p>
            <w:pPr>
              <w:spacing w:after="40" w:line="276"/>
            </w:pPr>
            <w:r>
              <w:rPr>
                <w:color w:val="14181A"/>
                <w:sz w:val="20"/>
                <w:szCs w:val="20"/>
              </w:rPr>
              <w:t xml:space="preserve">Borrar los datos de navegación o la caché del navegador.</w:t>
            </w:r>
          </w:p>
          <w:p>
            <w:pPr>
              <w:spacing w:after="40" w:line="276"/>
            </w:pPr>
            <w:r>
              <w:rPr>
                <w:color w:val="14181A"/>
                <w:sz w:val="20"/>
                <w:szCs w:val="20"/>
              </w:rPr>
              <w:t xml:space="preserve">Restablecer el dispositivo de fábrica.</w:t>
            </w:r>
          </w:p>
          <w:p>
            <w:pPr>
              <w:spacing w:after="40" w:line="276"/>
            </w:pPr>
            <w:r>
              <w:rPr>
                <w:color w:val="14181A"/>
                <w:sz w:val="20"/>
                <w:szCs w:val="20"/>
              </w:rPr>
              <w:t xml:space="preserve">Usar el botón «Borrar todos los datos» de la sección Configuración.</w:t>
            </w:r>
          </w:p>
        </w:tc>
      </w:tr>
    </w:tbl>
    <w:p>
      <w:pPr>
        <w:spacing w:after="180"/>
      </w:pPr>
    </w:p>
    <w:p>
      <w:pPr>
        <w:pStyle w:val="Heading2"/>
        <w:spacing w:after="110" w:before="280"/>
      </w:pPr>
      <w:r>
        <w:rPr>
          <w:b/>
          <w:bCs/>
          <w:color w:val="14181A"/>
          <w:sz w:val="25"/>
          <w:szCs w:val="25"/>
        </w:rPr>
        <w:t xml:space="preserve">8.2 Rutina de respaldo</w:t>
      </w:r>
    </w:p>
    <w:p>
      <w:pPr>
        <w:pStyle w:val="ListParagraph"/>
        <w:numPr>
          <w:ilvl w:val="0"/>
          <w:numId w:val="3"/>
        </w:numPr>
        <w:spacing w:after="80" w:line="268"/>
      </w:pPr>
      <w:r>
        <w:rPr>
          <w:sz w:val="21"/>
          <w:szCs w:val="21"/>
        </w:rPr>
        <w:t xml:space="preserve">Todos los viernes, entre a Evidencia INVIMA y pulse «Descargar respaldo».</w:t>
      </w:r>
    </w:p>
    <w:p>
      <w:pPr>
        <w:pStyle w:val="ListParagraph"/>
        <w:numPr>
          <w:ilvl w:val="0"/>
          <w:numId w:val="3"/>
        </w:numPr>
        <w:spacing w:after="80" w:line="268"/>
      </w:pPr>
      <w:r>
        <w:rPr>
          <w:sz w:val="21"/>
          <w:szCs w:val="21"/>
        </w:rPr>
        <w:t xml:space="preserve">Se genera un archivo con nombre respaldo-bpm-arroz seguido de la fecha.</w:t>
      </w:r>
    </w:p>
    <w:p>
      <w:pPr>
        <w:pStyle w:val="ListParagraph"/>
        <w:numPr>
          <w:ilvl w:val="0"/>
          <w:numId w:val="3"/>
        </w:numPr>
        <w:spacing w:after="80" w:line="268"/>
      </w:pPr>
      <w:r>
        <w:rPr>
          <w:sz w:val="21"/>
          <w:szCs w:val="21"/>
        </w:rPr>
        <w:t xml:space="preserve">Envíelo por correo a una cuenta de la empresa o guárdelo en la nube corporativa.</w:t>
      </w:r>
    </w:p>
    <w:p>
      <w:pPr>
        <w:pStyle w:val="ListParagraph"/>
        <w:numPr>
          <w:ilvl w:val="0"/>
          <w:numId w:val="3"/>
        </w:numPr>
        <w:spacing w:after="80" w:line="268"/>
      </w:pPr>
      <w:r>
        <w:rPr>
          <w:sz w:val="21"/>
          <w:szCs w:val="21"/>
        </w:rPr>
        <w:t xml:space="preserve">Conserve como mínimo los cuatro respaldos más recientes.</w:t>
      </w:r>
    </w:p>
    <w:p>
      <w:pPr>
        <w:pStyle w:val="ListParagraph"/>
        <w:numPr>
          <w:ilvl w:val="0"/>
          <w:numId w:val="3"/>
        </w:numPr>
        <w:spacing w:after="80" w:line="268"/>
      </w:pPr>
      <w:r>
        <w:rPr>
          <w:sz w:val="21"/>
          <w:szCs w:val="21"/>
        </w:rPr>
        <w:t xml:space="preserve">Una vez al mes, guarde también una copia en memoria USB, fuera de la bodega.</w:t>
      </w:r>
    </w:p>
    <w:p>
      <w:pPr>
        <w:pStyle w:val="Heading2"/>
        <w:spacing w:after="110" w:before="280"/>
      </w:pPr>
      <w:r>
        <w:rPr>
          <w:b/>
          <w:bCs/>
          <w:color w:val="14181A"/>
          <w:sz w:val="25"/>
          <w:szCs w:val="25"/>
        </w:rPr>
        <w:t xml:space="preserve">8.3 Cómo restaurar</w:t>
      </w:r>
    </w:p>
    <w:p>
      <w:pPr>
        <w:spacing w:after="120" w:line="276"/>
      </w:pPr>
      <w:r>
        <w:rPr>
          <w:color w:val="14181A"/>
          <w:sz w:val="21"/>
          <w:szCs w:val="21"/>
        </w:rPr>
        <w:t xml:space="preserve">Si hay que cambiar de dispositivo o recuperar información perdida:</w:t>
      </w:r>
    </w:p>
    <w:p>
      <w:pPr>
        <w:pStyle w:val="ListParagraph"/>
        <w:numPr>
          <w:ilvl w:val="0"/>
          <w:numId w:val="3"/>
        </w:numPr>
        <w:spacing w:after="80" w:line="268"/>
      </w:pPr>
      <w:r>
        <w:rPr>
          <w:sz w:val="21"/>
          <w:szCs w:val="21"/>
        </w:rPr>
        <w:t xml:space="preserve">Instale la aplicación en el dispositivo nuevo siguiendo el capítulo 2.</w:t>
      </w:r>
    </w:p>
    <w:p>
      <w:pPr>
        <w:pStyle w:val="ListParagraph"/>
        <w:numPr>
          <w:ilvl w:val="0"/>
          <w:numId w:val="3"/>
        </w:numPr>
        <w:spacing w:after="80" w:line="268"/>
      </w:pPr>
      <w:r>
        <w:rPr>
          <w:sz w:val="21"/>
          <w:szCs w:val="21"/>
        </w:rPr>
        <w:t xml:space="preserve">Entre a Evidencia INVIMA y pulse «Restaurar respaldo».</w:t>
      </w:r>
    </w:p>
    <w:p>
      <w:pPr>
        <w:pStyle w:val="ListParagraph"/>
        <w:numPr>
          <w:ilvl w:val="0"/>
          <w:numId w:val="3"/>
        </w:numPr>
        <w:spacing w:after="80" w:line="268"/>
      </w:pPr>
      <w:r>
        <w:rPr>
          <w:sz w:val="21"/>
          <w:szCs w:val="21"/>
        </w:rPr>
        <w:t xml:space="preserve">Seleccione el archivo de respaldo más reciente.</w:t>
      </w:r>
    </w:p>
    <w:p>
      <w:pPr>
        <w:pStyle w:val="ListParagraph"/>
        <w:numPr>
          <w:ilvl w:val="0"/>
          <w:numId w:val="3"/>
        </w:numPr>
        <w:spacing w:after="80" w:line="268"/>
      </w:pPr>
      <w:r>
        <w:rPr>
          <w:sz w:val="21"/>
          <w:szCs w:val="21"/>
        </w:rPr>
        <w:t xml:space="preserve">Confirme. La aplicación reemplaza todo el contenido actual por el del archivo.</w:t>
      </w:r>
    </w:p>
    <w:p>
      <w:pPr>
        <w:spacing w:after="100"/>
      </w:pPr>
    </w:p>
    <w:p>
      <w:pPr>
        <w:spacing w:after="120" w:line="276"/>
      </w:pPr>
      <w:r>
        <w:rPr>
          <w:b/>
          <w:bCs/>
          <w:color w:val="A82018"/>
          <w:sz w:val="21"/>
          <w:szCs w:val="21"/>
        </w:rPr>
        <w:t xml:space="preserve">Advertencia: </w:t>
      </w:r>
      <w:r>
        <w:rPr>
          <w:color w:val="14181A"/>
          <w:sz w:val="21"/>
          <w:szCs w:val="21"/>
        </w:rPr>
        <w:t xml:space="preserve">restaurar reemplaza todo. Si el dispositivo nuevo ya tiene registros, se pierden. Haga primero un respaldo de lo que hay.</w:t>
      </w:r>
    </w:p>
    <w:p>
      <w:pPr>
        <w:pStyle w:val="Heading2"/>
        <w:spacing w:after="110" w:before="280"/>
      </w:pPr>
      <w:r>
        <w:rPr>
          <w:b/>
          <w:bCs/>
          <w:color w:val="14181A"/>
          <w:sz w:val="25"/>
          <w:szCs w:val="25"/>
        </w:rPr>
        <w:t xml:space="preserve">8.4 Protección de datos personales</w:t>
      </w:r>
    </w:p>
    <w:p>
      <w:pPr>
        <w:spacing w:after="120" w:line="276"/>
      </w:pPr>
      <w:r>
        <w:rPr>
          <w:color w:val="14181A"/>
          <w:sz w:val="21"/>
          <w:szCs w:val="21"/>
        </w:rPr>
        <w:t xml:space="preserve">El módulo de manipuladores contiene datos personales y, en la declaración de salud, datos sensibles. La Ley 1581 de 2012 impone obligaciones concretas:</w:t>
      </w:r>
    </w:p>
    <w:p>
      <w:pPr>
        <w:pStyle w:val="ListParagraph"/>
        <w:numPr>
          <w:ilvl w:val="0"/>
          <w:numId w:val="2"/>
        </w:numPr>
        <w:spacing w:after="70" w:line="268"/>
      </w:pPr>
      <w:r>
        <w:rPr>
          <w:sz w:val="21"/>
          <w:szCs w:val="21"/>
        </w:rPr>
        <w:t xml:space="preserve">Informar al titular la finalidad del tratamiento. La aplicación muestra el aviso de privacidad en los formularios correspondientes.</w:t>
      </w:r>
    </w:p>
    <w:p>
      <w:pPr>
        <w:pStyle w:val="ListParagraph"/>
        <w:numPr>
          <w:ilvl w:val="0"/>
          <w:numId w:val="2"/>
        </w:numPr>
        <w:spacing w:after="70" w:line="268"/>
      </w:pPr>
      <w:r>
        <w:rPr>
          <w:sz w:val="21"/>
          <w:szCs w:val="21"/>
        </w:rPr>
        <w:t xml:space="preserve">Recoger autorización previa, expresa e informada. Conviene tenerla firmada en la hoja de vida de cada manipulador.</w:t>
      </w:r>
    </w:p>
    <w:p>
      <w:pPr>
        <w:pStyle w:val="ListParagraph"/>
        <w:numPr>
          <w:ilvl w:val="0"/>
          <w:numId w:val="2"/>
        </w:numPr>
        <w:spacing w:after="70" w:line="268"/>
      </w:pPr>
      <w:r>
        <w:rPr>
          <w:sz w:val="21"/>
          <w:szCs w:val="21"/>
        </w:rPr>
        <w:t xml:space="preserve">Restringir el acceso. Por eso la cédula se muestra enmascarada y solo se registra el resultado de la verificación de salud, nunca el diagnóstico.</w:t>
      </w:r>
    </w:p>
    <w:p>
      <w:pPr>
        <w:pStyle w:val="ListParagraph"/>
        <w:numPr>
          <w:ilvl w:val="0"/>
          <w:numId w:val="2"/>
        </w:numPr>
        <w:spacing w:after="70" w:line="268"/>
      </w:pPr>
      <w:r>
        <w:rPr>
          <w:sz w:val="21"/>
          <w:szCs w:val="21"/>
        </w:rPr>
        <w:t xml:space="preserve">Permitir al titular conocer, actualizar, rectificar y suprimir sus datos.</w:t>
      </w:r>
    </w:p>
    <w:p>
      <w:pPr>
        <w:pStyle w:val="ListParagraph"/>
        <w:numPr>
          <w:ilvl w:val="0"/>
          <w:numId w:val="2"/>
        </w:numPr>
        <w:spacing w:after="70" w:line="268"/>
      </w:pPr>
      <w:r>
        <w:rPr>
          <w:sz w:val="21"/>
          <w:szCs w:val="21"/>
        </w:rPr>
        <w:t xml:space="preserve">Garantizar la seguridad de la información. De ahí la importancia del respaldo y de definir un único dispositivo con acceso controlado.</w:t>
      </w:r>
    </w:p>
    <w:p>
      <w:pPr>
        <w:pStyle w:val="Heading2"/>
        <w:spacing w:after="110" w:before="280"/>
      </w:pPr>
      <w:r>
        <w:rPr>
          <w:b/>
          <w:bCs/>
          <w:color w:val="14181A"/>
          <w:sz w:val="25"/>
          <w:szCs w:val="25"/>
        </w:rPr>
        <w:t xml:space="preserve">8.5 Actualizar la aplicación</w:t>
      </w:r>
    </w:p>
    <w:p>
      <w:pPr>
        <w:spacing w:after="120" w:line="276"/>
      </w:pPr>
      <w:r>
        <w:rPr>
          <w:color w:val="14181A"/>
          <w:sz w:val="21"/>
          <w:szCs w:val="21"/>
        </w:rPr>
        <w:t xml:space="preserve">Cuando se publique una versión nueva, los dispositivos pueden seguir mostrando la anterior porque el service worker guarda una copia. Para forzar la actualización, quien publique debe cambiar el número de versión dentro del archivo sw.js, por ejemplo de bpm-arroz-v1 a bpm-arroz-v2, y volver a publicar. Del lado del usuario basta cerrar y volver a abrir la aplicación.</w:t>
      </w:r>
    </w:p>
    <w:p>
      <w:r>
        <w:br w:type="page"/>
      </w:r>
    </w:p>
    <w:p>
      <w:pPr>
        <w:pStyle w:val="Heading1"/>
        <w:pBdr>
          <w:bottom w:val="single" w:color="0B4F5C" w:sz="12" w:space="6"/>
        </w:pBdr>
        <w:spacing w:after="160" w:before="380"/>
      </w:pPr>
      <w:r>
        <w:rPr>
          <w:b/>
          <w:bCs/>
          <w:color w:val="0B4F5C"/>
          <w:sz w:val="30"/>
          <w:szCs w:val="30"/>
        </w:rPr>
        <w:t xml:space="preserve">9. Qué hacer en una visita del INVIMA</w:t>
      </w:r>
    </w:p>
    <w:p>
      <w:pPr>
        <w:pStyle w:val="Heading2"/>
        <w:spacing w:after="110" w:before="280"/>
      </w:pPr>
      <w:r>
        <w:rPr>
          <w:b/>
          <w:bCs/>
          <w:color w:val="14181A"/>
          <w:sz w:val="25"/>
          <w:szCs w:val="25"/>
        </w:rPr>
        <w:t xml:space="preserve">9.1 Antes de que llegue</w:t>
      </w:r>
    </w:p>
    <w:p>
      <w:pPr>
        <w:spacing w:after="120" w:line="276"/>
      </w:pPr>
      <w:r>
        <w:rPr>
          <w:color w:val="14181A"/>
          <w:sz w:val="21"/>
          <w:szCs w:val="21"/>
        </w:rPr>
        <w:t xml:space="preserve">Una visita puede ser programada o sin previo aviso. La única preparación que sirve es la de todos los días. Aun así, hay un repaso mensual que vale la pena hacer:</w:t>
      </w:r>
    </w:p>
    <w:p>
      <w:pPr>
        <w:pStyle w:val="ListParagraph"/>
        <w:numPr>
          <w:ilvl w:val="0"/>
          <w:numId w:val="2"/>
        </w:numPr>
        <w:spacing w:after="70" w:line="268"/>
      </w:pPr>
      <w:r>
        <w:rPr>
          <w:sz w:val="21"/>
          <w:szCs w:val="21"/>
        </w:rPr>
        <w:t xml:space="preserve">Revisar que no haya alertas críticas en la pantalla de inicio.</w:t>
      </w:r>
    </w:p>
    <w:p>
      <w:pPr>
        <w:pStyle w:val="ListParagraph"/>
        <w:numPr>
          <w:ilvl w:val="0"/>
          <w:numId w:val="2"/>
        </w:numPr>
        <w:spacing w:after="70" w:line="268"/>
      </w:pPr>
      <w:r>
        <w:rPr>
          <w:sz w:val="21"/>
          <w:szCs w:val="21"/>
        </w:rPr>
        <w:t xml:space="preserve">Verificar que todas las no conformidades tengan responsable, fecha de compromiso y las vencidas estén cerradas.</w:t>
      </w:r>
    </w:p>
    <w:p>
      <w:pPr>
        <w:pStyle w:val="ListParagraph"/>
        <w:numPr>
          <w:ilvl w:val="0"/>
          <w:numId w:val="2"/>
        </w:numPr>
        <w:spacing w:after="70" w:line="268"/>
      </w:pPr>
      <w:r>
        <w:rPr>
          <w:sz w:val="21"/>
          <w:szCs w:val="21"/>
        </w:rPr>
        <w:t xml:space="preserve">Confirmar que los certificados del personal estén vigentes.</w:t>
      </w:r>
    </w:p>
    <w:p>
      <w:pPr>
        <w:pStyle w:val="ListParagraph"/>
        <w:numPr>
          <w:ilvl w:val="0"/>
          <w:numId w:val="2"/>
        </w:numPr>
        <w:spacing w:after="70" w:line="268"/>
      </w:pPr>
      <w:r>
        <w:rPr>
          <w:sz w:val="21"/>
          <w:szCs w:val="21"/>
        </w:rPr>
        <w:t xml:space="preserve">Confirmar que el concepto sanitario de la empresa de plagas esté vigente.</w:t>
      </w:r>
    </w:p>
    <w:p>
      <w:pPr>
        <w:pStyle w:val="ListParagraph"/>
        <w:numPr>
          <w:ilvl w:val="0"/>
          <w:numId w:val="2"/>
        </w:numPr>
        <w:spacing w:after="70" w:line="268"/>
      </w:pPr>
      <w:r>
        <w:rPr>
          <w:sz w:val="21"/>
          <w:szCs w:val="21"/>
        </w:rPr>
        <w:t xml:space="preserve">Hacer una trazabilidad de prueba sobre un lote al azar.</w:t>
      </w:r>
    </w:p>
    <w:p>
      <w:pPr>
        <w:pStyle w:val="ListParagraph"/>
        <w:numPr>
          <w:ilvl w:val="0"/>
          <w:numId w:val="2"/>
        </w:numPr>
        <w:spacing w:after="70" w:line="268"/>
      </w:pPr>
      <w:r>
        <w:rPr>
          <w:sz w:val="21"/>
          <w:szCs w:val="21"/>
        </w:rPr>
        <w:t xml:space="preserve">Descargar un respaldo.</w:t>
      </w:r>
    </w:p>
    <w:p>
      <w:pPr>
        <w:pStyle w:val="Heading2"/>
        <w:spacing w:after="110" w:before="280"/>
      </w:pPr>
      <w:r>
        <w:rPr>
          <w:b/>
          <w:bCs/>
          <w:color w:val="14181A"/>
          <w:sz w:val="25"/>
          <w:szCs w:val="25"/>
        </w:rPr>
        <w:t xml:space="preserve">9.2 Lo que le van a pedir</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5200"/>
        <w:gridCol w:w="4160"/>
      </w:tblGrid>
      <w:tr>
        <w:trPr>
          <w:tblHeader/>
        </w:trPr>
        <w:tc>
          <w:tcPr>
            <w:tcW w:type="dxa" w:w="5200"/>
            <w:shd w:fill="0B4F5C" w:val="clear"/>
            <w:tcMar>
              <w:top w:type="dxa" w:w="90"/>
              <w:left w:type="dxa" w:w="120"/>
              <w:bottom w:type="dxa" w:w="90"/>
              <w:right w:type="dxa" w:w="120"/>
            </w:tcMar>
          </w:tcPr>
          <w:p>
            <w:pPr>
              <w:spacing w:after="0"/>
            </w:pPr>
            <w:r>
              <w:rPr>
                <w:b/>
                <w:bCs/>
                <w:color w:val="FFFFFF"/>
                <w:sz w:val="18"/>
                <w:szCs w:val="18"/>
              </w:rPr>
              <w:t xml:space="preserve">Documento o registro</w:t>
            </w:r>
          </w:p>
        </w:tc>
        <w:tc>
          <w:tcPr>
            <w:tcW w:type="dxa" w:w="4160"/>
            <w:shd w:fill="0B4F5C" w:val="clear"/>
            <w:tcMar>
              <w:top w:type="dxa" w:w="90"/>
              <w:left w:type="dxa" w:w="120"/>
              <w:bottom w:type="dxa" w:w="90"/>
              <w:right w:type="dxa" w:w="120"/>
            </w:tcMar>
          </w:tcPr>
          <w:p>
            <w:pPr>
              <w:spacing w:after="0"/>
            </w:pPr>
            <w:r>
              <w:rPr>
                <w:b/>
                <w:bCs/>
                <w:color w:val="FFFFFF"/>
                <w:sz w:val="18"/>
                <w:szCs w:val="18"/>
              </w:rPr>
              <w:t xml:space="preserve">Dónde está</w:t>
            </w:r>
          </w:p>
        </w:tc>
      </w:tr>
      <w:tr>
        <w:tc>
          <w:tcPr>
            <w:tcW w:type="dxa" w:w="5200"/>
            <w:shd w:fill="F4F6F5" w:val="clear"/>
            <w:tcMar>
              <w:top w:type="dxa" w:w="85"/>
              <w:left w:type="dxa" w:w="120"/>
              <w:bottom w:type="dxa" w:w="85"/>
              <w:right w:type="dxa" w:w="120"/>
            </w:tcMar>
            <w:vAlign w:val="top"/>
          </w:tcPr>
          <w:p>
            <w:pPr>
              <w:spacing w:after="0"/>
            </w:pPr>
            <w:r>
              <w:rPr>
                <w:color w:val="14181A"/>
                <w:sz w:val="18"/>
                <w:szCs w:val="18"/>
              </w:rPr>
              <w:t xml:space="preserve">Plan de Saneamiento escrito con sus cuatro programas</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Carpeta física de calidad. La aplicación no lo genera.</w:t>
            </w:r>
          </w:p>
        </w:tc>
      </w:tr>
      <w:tr>
        <w:tc>
          <w:tcPr>
            <w:tcW w:type="dxa" w:w="5200"/>
            <w:shd w:fill="FFFFFF" w:val="clear"/>
            <w:tcMar>
              <w:top w:type="dxa" w:w="85"/>
              <w:left w:type="dxa" w:w="120"/>
              <w:bottom w:type="dxa" w:w="85"/>
              <w:right w:type="dxa" w:w="120"/>
            </w:tcMar>
            <w:vAlign w:val="top"/>
          </w:tcPr>
          <w:p>
            <w:pPr>
              <w:spacing w:after="0"/>
            </w:pPr>
            <w:r>
              <w:rPr>
                <w:color w:val="14181A"/>
                <w:sz w:val="18"/>
                <w:szCs w:val="18"/>
              </w:rPr>
              <w:t xml:space="preserve">Registros de limpieza y desinfección</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Aplicación, módulo Limpieza y desinfección</w:t>
            </w:r>
          </w:p>
        </w:tc>
      </w:tr>
      <w:tr>
        <w:tc>
          <w:tcPr>
            <w:tcW w:type="dxa" w:w="5200"/>
            <w:shd w:fill="F4F6F5" w:val="clear"/>
            <w:tcMar>
              <w:top w:type="dxa" w:w="85"/>
              <w:left w:type="dxa" w:w="120"/>
              <w:bottom w:type="dxa" w:w="85"/>
              <w:right w:type="dxa" w:w="120"/>
            </w:tcMar>
            <w:vAlign w:val="top"/>
          </w:tcPr>
          <w:p>
            <w:pPr>
              <w:spacing w:after="0"/>
            </w:pPr>
            <w:r>
              <w:rPr>
                <w:color w:val="14181A"/>
                <w:sz w:val="18"/>
                <w:szCs w:val="18"/>
              </w:rPr>
              <w:t xml:space="preserve">Registros de control de plagas y plano de estaciones</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Aplicación más plano físico</w:t>
            </w:r>
          </w:p>
        </w:tc>
      </w:tr>
      <w:tr>
        <w:tc>
          <w:tcPr>
            <w:tcW w:type="dxa" w:w="5200"/>
            <w:shd w:fill="FFFFFF" w:val="clear"/>
            <w:tcMar>
              <w:top w:type="dxa" w:w="85"/>
              <w:left w:type="dxa" w:w="120"/>
              <w:bottom w:type="dxa" w:w="85"/>
              <w:right w:type="dxa" w:w="120"/>
            </w:tcMar>
            <w:vAlign w:val="top"/>
          </w:tcPr>
          <w:p>
            <w:pPr>
              <w:spacing w:after="0"/>
            </w:pPr>
            <w:r>
              <w:rPr>
                <w:color w:val="14181A"/>
                <w:sz w:val="18"/>
                <w:szCs w:val="18"/>
              </w:rPr>
              <w:t xml:space="preserve">Concepto sanitario de la empresa aplicadora, fichas técnicas y hojas de seguridad</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Carpeta física</w:t>
            </w:r>
          </w:p>
        </w:tc>
      </w:tr>
      <w:tr>
        <w:tc>
          <w:tcPr>
            <w:tcW w:type="dxa" w:w="5200"/>
            <w:shd w:fill="F4F6F5" w:val="clear"/>
            <w:tcMar>
              <w:top w:type="dxa" w:w="85"/>
              <w:left w:type="dxa" w:w="120"/>
              <w:bottom w:type="dxa" w:w="85"/>
              <w:right w:type="dxa" w:w="120"/>
            </w:tcMar>
            <w:vAlign w:val="top"/>
          </w:tcPr>
          <w:p>
            <w:pPr>
              <w:spacing w:after="0"/>
            </w:pPr>
            <w:r>
              <w:rPr>
                <w:color w:val="14181A"/>
                <w:sz w:val="18"/>
                <w:szCs w:val="18"/>
              </w:rPr>
              <w:t xml:space="preserve">Registros de calidad del agua y soporte de desinfección del tanque</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Aplicación más soporte de laboratorio</w:t>
            </w:r>
          </w:p>
        </w:tc>
      </w:tr>
      <w:tr>
        <w:tc>
          <w:tcPr>
            <w:tcW w:type="dxa" w:w="5200"/>
            <w:shd w:fill="FFFFFF" w:val="clear"/>
            <w:tcMar>
              <w:top w:type="dxa" w:w="85"/>
              <w:left w:type="dxa" w:w="120"/>
              <w:bottom w:type="dxa" w:w="85"/>
              <w:right w:type="dxa" w:w="120"/>
            </w:tcMar>
            <w:vAlign w:val="top"/>
          </w:tcPr>
          <w:p>
            <w:pPr>
              <w:spacing w:after="0"/>
            </w:pPr>
            <w:r>
              <w:rPr>
                <w:color w:val="14181A"/>
                <w:sz w:val="18"/>
                <w:szCs w:val="18"/>
              </w:rPr>
              <w:t xml:space="preserve">Certificados médicos de aptitud del personal</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Carpeta física, con vigencias en la aplicación</w:t>
            </w:r>
          </w:p>
        </w:tc>
      </w:tr>
      <w:tr>
        <w:tc>
          <w:tcPr>
            <w:tcW w:type="dxa" w:w="5200"/>
            <w:shd w:fill="F4F6F5" w:val="clear"/>
            <w:tcMar>
              <w:top w:type="dxa" w:w="85"/>
              <w:left w:type="dxa" w:w="120"/>
              <w:bottom w:type="dxa" w:w="85"/>
              <w:right w:type="dxa" w:w="120"/>
            </w:tcMar>
            <w:vAlign w:val="top"/>
          </w:tcPr>
          <w:p>
            <w:pPr>
              <w:spacing w:after="0"/>
            </w:pPr>
            <w:r>
              <w:rPr>
                <w:color w:val="14181A"/>
                <w:sz w:val="18"/>
                <w:szCs w:val="18"/>
              </w:rPr>
              <w:t xml:space="preserve">Soportes de capacitación continua</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Carpeta física, con vigencias en la aplicación</w:t>
            </w:r>
          </w:p>
        </w:tc>
      </w:tr>
      <w:tr>
        <w:tc>
          <w:tcPr>
            <w:tcW w:type="dxa" w:w="5200"/>
            <w:shd w:fill="FFFFFF" w:val="clear"/>
            <w:tcMar>
              <w:top w:type="dxa" w:w="85"/>
              <w:left w:type="dxa" w:w="120"/>
              <w:bottom w:type="dxa" w:w="85"/>
              <w:right w:type="dxa" w:w="120"/>
            </w:tcMar>
            <w:vAlign w:val="top"/>
          </w:tcPr>
          <w:p>
            <w:pPr>
              <w:spacing w:after="0"/>
            </w:pPr>
            <w:r>
              <w:rPr>
                <w:color w:val="14181A"/>
                <w:sz w:val="18"/>
                <w:szCs w:val="18"/>
              </w:rPr>
              <w:t xml:space="preserve">Certificado de aptitud sanitaria del material de empaque</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Carpeta física, con vigencias en la aplicación</w:t>
            </w:r>
          </w:p>
        </w:tc>
      </w:tr>
      <w:tr>
        <w:tc>
          <w:tcPr>
            <w:tcW w:type="dxa" w:w="5200"/>
            <w:shd w:fill="F4F6F5" w:val="clear"/>
            <w:tcMar>
              <w:top w:type="dxa" w:w="85"/>
              <w:left w:type="dxa" w:w="120"/>
              <w:bottom w:type="dxa" w:w="85"/>
              <w:right w:type="dxa" w:w="120"/>
            </w:tcMar>
            <w:vAlign w:val="top"/>
          </w:tcPr>
          <w:p>
            <w:pPr>
              <w:spacing w:after="0"/>
            </w:pPr>
            <w:r>
              <w:rPr>
                <w:color w:val="14181A"/>
                <w:sz w:val="18"/>
                <w:szCs w:val="18"/>
              </w:rPr>
              <w:t xml:space="preserve">Trazabilidad de un lote elegido al azar</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Aplicación, módulo Trazabilidad</w:t>
            </w:r>
          </w:p>
        </w:tc>
      </w:tr>
      <w:tr>
        <w:tc>
          <w:tcPr>
            <w:tcW w:type="dxa" w:w="5200"/>
            <w:shd w:fill="FFFFFF" w:val="clear"/>
            <w:tcMar>
              <w:top w:type="dxa" w:w="85"/>
              <w:left w:type="dxa" w:w="120"/>
              <w:bottom w:type="dxa" w:w="85"/>
              <w:right w:type="dxa" w:w="120"/>
            </w:tcMar>
            <w:vAlign w:val="top"/>
          </w:tcPr>
          <w:p>
            <w:pPr>
              <w:spacing w:after="0"/>
            </w:pPr>
            <w:r>
              <w:rPr>
                <w:color w:val="14181A"/>
                <w:sz w:val="18"/>
                <w:szCs w:val="18"/>
              </w:rPr>
              <w:t xml:space="preserve">Registros de control de peso y liberación de lote</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Aplicación, módulo Control de proceso</w:t>
            </w:r>
          </w:p>
        </w:tc>
      </w:tr>
      <w:tr>
        <w:tc>
          <w:tcPr>
            <w:tcW w:type="dxa" w:w="5200"/>
            <w:shd w:fill="F4F6F5" w:val="clear"/>
            <w:tcMar>
              <w:top w:type="dxa" w:w="85"/>
              <w:left w:type="dxa" w:w="120"/>
              <w:bottom w:type="dxa" w:w="85"/>
              <w:right w:type="dxa" w:w="120"/>
            </w:tcMar>
            <w:vAlign w:val="top"/>
          </w:tcPr>
          <w:p>
            <w:pPr>
              <w:spacing w:after="0"/>
            </w:pPr>
            <w:r>
              <w:rPr>
                <w:color w:val="14181A"/>
                <w:sz w:val="18"/>
                <w:szCs w:val="18"/>
              </w:rPr>
              <w:t xml:space="preserve">Manejo de producto no conforme y acciones correctivas</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Aplicación, módulo No conformidades</w:t>
            </w:r>
          </w:p>
        </w:tc>
      </w:tr>
      <w:tr>
        <w:tc>
          <w:tcPr>
            <w:tcW w:type="dxa" w:w="5200"/>
            <w:shd w:fill="FFFFFF" w:val="clear"/>
            <w:tcMar>
              <w:top w:type="dxa" w:w="85"/>
              <w:left w:type="dxa" w:w="120"/>
              <w:bottom w:type="dxa" w:w="85"/>
              <w:right w:type="dxa" w:w="120"/>
            </w:tcMar>
            <w:vAlign w:val="top"/>
          </w:tcPr>
          <w:p>
            <w:pPr>
              <w:spacing w:after="0"/>
            </w:pPr>
            <w:r>
              <w:rPr>
                <w:color w:val="14181A"/>
                <w:sz w:val="18"/>
                <w:szCs w:val="18"/>
              </w:rPr>
              <w:t xml:space="preserve">Rótulo del producto y su soporte de cumplimiento</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Carpeta física</w:t>
            </w:r>
          </w:p>
        </w:tc>
      </w:tr>
    </w:tbl>
    <w:p>
      <w:pPr>
        <w:pStyle w:val="Heading2"/>
        <w:spacing w:after="110" w:before="280"/>
      </w:pPr>
      <w:r>
        <w:rPr>
          <w:b/>
          <w:bCs/>
          <w:color w:val="14181A"/>
          <w:sz w:val="25"/>
          <w:szCs w:val="25"/>
        </w:rPr>
        <w:t xml:space="preserve">9.3 Cómo presentar la evidencia</w:t>
      </w:r>
    </w:p>
    <w:p>
      <w:pPr>
        <w:pStyle w:val="ListParagraph"/>
        <w:numPr>
          <w:ilvl w:val="0"/>
          <w:numId w:val="3"/>
        </w:numPr>
        <w:spacing w:after="80" w:line="268"/>
      </w:pPr>
      <w:r>
        <w:rPr>
          <w:sz w:val="21"/>
          <w:szCs w:val="21"/>
        </w:rPr>
        <w:t xml:space="preserve">Tenga el dispositivo cargado y a la mano. No lo busque cuando ya esté el inspector adentro.</w:t>
      </w:r>
    </w:p>
    <w:p>
      <w:pPr>
        <w:pStyle w:val="ListParagraph"/>
        <w:numPr>
          <w:ilvl w:val="0"/>
          <w:numId w:val="3"/>
        </w:numPr>
        <w:spacing w:after="80" w:line="268"/>
      </w:pPr>
      <w:r>
        <w:rPr>
          <w:sz w:val="21"/>
          <w:szCs w:val="21"/>
        </w:rPr>
        <w:t xml:space="preserve">Cuando le pidan la trazabilidad de un lote, entre al módulo, busque y pulse «Imprimir ficha del lote». Le queda un documento de una página con toda la cadena.</w:t>
      </w:r>
    </w:p>
    <w:p>
      <w:pPr>
        <w:pStyle w:val="ListParagraph"/>
        <w:numPr>
          <w:ilvl w:val="0"/>
          <w:numId w:val="3"/>
        </w:numPr>
        <w:spacing w:after="80" w:line="268"/>
      </w:pPr>
      <w:r>
        <w:rPr>
          <w:sz w:val="21"/>
          <w:szCs w:val="21"/>
        </w:rPr>
        <w:t xml:space="preserve">Si le piden los registros de un período, use «Exportar lotes» para entregar el archivo de Excel, y la impresión del resumen para el conteo general.</w:t>
      </w:r>
    </w:p>
    <w:p>
      <w:pPr>
        <w:pStyle w:val="ListParagraph"/>
        <w:numPr>
          <w:ilvl w:val="0"/>
          <w:numId w:val="3"/>
        </w:numPr>
        <w:spacing w:after="80" w:line="268"/>
      </w:pPr>
      <w:r>
        <w:rPr>
          <w:sz w:val="21"/>
          <w:szCs w:val="21"/>
        </w:rPr>
        <w:t xml:space="preserve">No improvise ni complete registros durante la visita. Si falta algo, dígalo y regístrelo como no conformidad de auditoría externa.</w:t>
      </w:r>
    </w:p>
    <w:p>
      <w:pPr>
        <w:spacing w:after="80"/>
      </w:pPr>
    </w:p>
    <w:tbl>
      <w:tblPr>
        <w:tblW w:type="dxa" w:w="9360"/>
        <w:tblBorders>
          <w:top w:val="single" w:color="0B4F5C" w:sz="4"/>
          <w:left w:val="single" w:color="0B4F5C" w:sz="24"/>
          <w:bottom w:val="single" w:color="0B4F5C" w:sz="4"/>
          <w:right w:val="single" w:color="0B4F5C" w:sz="4"/>
          <w:insideH w:val="single" w:color="auto" w:sz="4"/>
          <w:insideV w:val="single" w:color="auto" w:sz="4"/>
        </w:tblBorders>
      </w:tblPr>
      <w:tblGrid>
        <w:gridCol w:w="9360"/>
      </w:tblGrid>
      <w:tr>
        <w:tc>
          <w:tcPr>
            <w:tcW w:type="dxa" w:w="9360"/>
            <w:shd w:fill="F4F6F5" w:val="clear"/>
            <w:tcMar>
              <w:top w:type="dxa" w:w="130"/>
              <w:left w:type="dxa" w:w="180"/>
              <w:bottom w:type="dxa" w:w="130"/>
              <w:right w:type="dxa" w:w="180"/>
            </w:tcMar>
          </w:tcPr>
          <w:p>
            <w:pPr>
              <w:spacing w:after="50"/>
            </w:pPr>
            <w:r>
              <w:rPr>
                <w:b/>
                <w:bCs/>
                <w:color w:val="0B4F5C"/>
                <w:sz w:val="18"/>
                <w:szCs w:val="18"/>
              </w:rPr>
              <w:t xml:space="preserve">LO QUE MÁS PESA</w:t>
            </w:r>
          </w:p>
          <w:p>
            <w:pPr>
              <w:spacing w:after="40" w:line="276"/>
            </w:pPr>
            <w:r>
              <w:rPr>
                <w:color w:val="14181A"/>
                <w:sz w:val="20"/>
                <w:szCs w:val="20"/>
              </w:rPr>
              <w:t xml:space="preserve">Un sistema con vacíos reconocidos y acciones correctivas en marcha se evalúa mejor que uno con registros perfectos que se contradicen entre sí. La coherencia importa más que la apariencia: si el registro dice que la línea operó el martes, tiene que existir el alistamiento del martes, la higiene del personal del martes y el agua del martes.</w:t>
            </w:r>
          </w:p>
        </w:tc>
      </w:tr>
    </w:tbl>
    <w:p>
      <w:r>
        <w:br w:type="page"/>
      </w:r>
    </w:p>
    <w:p>
      <w:pPr>
        <w:pStyle w:val="Heading1"/>
        <w:pBdr>
          <w:bottom w:val="single" w:color="0B4F5C" w:sz="12" w:space="6"/>
        </w:pBdr>
        <w:spacing w:after="160" w:before="380"/>
      </w:pPr>
      <w:r>
        <w:rPr>
          <w:b/>
          <w:bCs/>
          <w:color w:val="0B4F5C"/>
          <w:sz w:val="30"/>
          <w:szCs w:val="30"/>
        </w:rPr>
        <w:t xml:space="preserve">10. Solución de problemas</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2500"/>
        <w:gridCol w:w="3260"/>
        <w:gridCol w:w="3600"/>
      </w:tblGrid>
      <w:tr>
        <w:trPr>
          <w:tblHeader/>
        </w:trPr>
        <w:tc>
          <w:tcPr>
            <w:tcW w:type="dxa" w:w="2500"/>
            <w:shd w:fill="0B4F5C" w:val="clear"/>
            <w:tcMar>
              <w:top w:type="dxa" w:w="90"/>
              <w:left w:type="dxa" w:w="120"/>
              <w:bottom w:type="dxa" w:w="90"/>
              <w:right w:type="dxa" w:w="120"/>
            </w:tcMar>
          </w:tcPr>
          <w:p>
            <w:pPr>
              <w:spacing w:after="0"/>
            </w:pPr>
            <w:r>
              <w:rPr>
                <w:b/>
                <w:bCs/>
                <w:color w:val="FFFFFF"/>
                <w:sz w:val="18"/>
                <w:szCs w:val="18"/>
              </w:rPr>
              <w:t xml:space="preserve">Situación</w:t>
            </w:r>
          </w:p>
        </w:tc>
        <w:tc>
          <w:tcPr>
            <w:tcW w:type="dxa" w:w="3260"/>
            <w:shd w:fill="0B4F5C" w:val="clear"/>
            <w:tcMar>
              <w:top w:type="dxa" w:w="90"/>
              <w:left w:type="dxa" w:w="120"/>
              <w:bottom w:type="dxa" w:w="90"/>
              <w:right w:type="dxa" w:w="120"/>
            </w:tcMar>
          </w:tcPr>
          <w:p>
            <w:pPr>
              <w:spacing w:after="0"/>
            </w:pPr>
            <w:r>
              <w:rPr>
                <w:b/>
                <w:bCs/>
                <w:color w:val="FFFFFF"/>
                <w:sz w:val="18"/>
                <w:szCs w:val="18"/>
              </w:rPr>
              <w:t xml:space="preserve">Causa probable</w:t>
            </w:r>
          </w:p>
        </w:tc>
        <w:tc>
          <w:tcPr>
            <w:tcW w:type="dxa" w:w="3600"/>
            <w:shd w:fill="0B4F5C" w:val="clear"/>
            <w:tcMar>
              <w:top w:type="dxa" w:w="90"/>
              <w:left w:type="dxa" w:w="120"/>
              <w:bottom w:type="dxa" w:w="90"/>
              <w:right w:type="dxa" w:w="120"/>
            </w:tcMar>
          </w:tcPr>
          <w:p>
            <w:pPr>
              <w:spacing w:after="0"/>
            </w:pPr>
            <w:r>
              <w:rPr>
                <w:b/>
                <w:bCs/>
                <w:color w:val="FFFFFF"/>
                <w:sz w:val="18"/>
                <w:szCs w:val="18"/>
              </w:rPr>
              <w:t xml:space="preserve">Qué hacer</w:t>
            </w:r>
          </w:p>
        </w:tc>
      </w:tr>
      <w:tr>
        <w:tc>
          <w:tcPr>
            <w:tcW w:type="dxa" w:w="2500"/>
            <w:shd w:fill="F4F6F5" w:val="clear"/>
            <w:tcMar>
              <w:top w:type="dxa" w:w="85"/>
              <w:left w:type="dxa" w:w="120"/>
              <w:bottom w:type="dxa" w:w="85"/>
              <w:right w:type="dxa" w:w="120"/>
            </w:tcMar>
            <w:vAlign w:val="top"/>
          </w:tcPr>
          <w:p>
            <w:pPr>
              <w:spacing w:after="0"/>
            </w:pPr>
            <w:r>
              <w:rPr>
                <w:color w:val="14181A"/>
                <w:sz w:val="18"/>
                <w:szCs w:val="18"/>
              </w:rPr>
              <w:t xml:space="preserve">La aplicación abre pero no guarda nada</w:t>
            </w:r>
          </w:p>
        </w:tc>
        <w:tc>
          <w:tcPr>
            <w:tcW w:type="dxa" w:w="3260"/>
            <w:shd w:fill="F4F6F5" w:val="clear"/>
            <w:tcMar>
              <w:top w:type="dxa" w:w="85"/>
              <w:left w:type="dxa" w:w="120"/>
              <w:bottom w:type="dxa" w:w="85"/>
              <w:right w:type="dxa" w:w="120"/>
            </w:tcMar>
            <w:vAlign w:val="top"/>
          </w:tcPr>
          <w:p>
            <w:pPr>
              <w:spacing w:after="0"/>
            </w:pPr>
            <w:r>
              <w:rPr>
                <w:color w:val="14181A"/>
                <w:sz w:val="18"/>
                <w:szCs w:val="18"/>
              </w:rPr>
              <w:t xml:space="preserve">El navegador tiene bloqueado el almacenamiento local, o se está usando en modo incógnito.</w:t>
            </w:r>
          </w:p>
        </w:tc>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Salga del modo incógnito. En la configuración del navegador permita el almacenamiento para el sitio. Use la aplicación instalada, no la pestaña del navegador.</w:t>
            </w:r>
          </w:p>
        </w:tc>
      </w:tr>
      <w:tr>
        <w:tc>
          <w:tcPr>
            <w:tcW w:type="dxa" w:w="2500"/>
            <w:shd w:fill="FFFFFF" w:val="clear"/>
            <w:tcMar>
              <w:top w:type="dxa" w:w="85"/>
              <w:left w:type="dxa" w:w="120"/>
              <w:bottom w:type="dxa" w:w="85"/>
              <w:right w:type="dxa" w:w="120"/>
            </w:tcMar>
            <w:vAlign w:val="top"/>
          </w:tcPr>
          <w:p>
            <w:pPr>
              <w:spacing w:after="0"/>
            </w:pPr>
            <w:r>
              <w:rPr>
                <w:color w:val="14181A"/>
                <w:sz w:val="18"/>
                <w:szCs w:val="18"/>
              </w:rPr>
              <w:t xml:space="preserve">Se perdieron los registros</w:t>
            </w:r>
          </w:p>
        </w:tc>
        <w:tc>
          <w:tcPr>
            <w:tcW w:type="dxa" w:w="3260"/>
            <w:shd w:fill="FFFFFF" w:val="clear"/>
            <w:tcMar>
              <w:top w:type="dxa" w:w="85"/>
              <w:left w:type="dxa" w:w="120"/>
              <w:bottom w:type="dxa" w:w="85"/>
              <w:right w:type="dxa" w:w="120"/>
            </w:tcMar>
            <w:vAlign w:val="top"/>
          </w:tcPr>
          <w:p>
            <w:pPr>
              <w:spacing w:after="0"/>
            </w:pPr>
            <w:r>
              <w:rPr>
                <w:color w:val="14181A"/>
                <w:sz w:val="18"/>
                <w:szCs w:val="18"/>
              </w:rPr>
              <w:t xml:space="preserve">Se borró la caché, se desinstaló la aplicación o se cambió de navegador.</w:t>
            </w:r>
          </w:p>
        </w:tc>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Restaure el respaldo más reciente desde Evidencia INVIMA. Si no hay respaldo, la información no se puede recuperar.</w:t>
            </w:r>
          </w:p>
        </w:tc>
      </w:tr>
      <w:tr>
        <w:tc>
          <w:tcPr>
            <w:tcW w:type="dxa" w:w="2500"/>
            <w:shd w:fill="F4F6F5" w:val="clear"/>
            <w:tcMar>
              <w:top w:type="dxa" w:w="85"/>
              <w:left w:type="dxa" w:w="120"/>
              <w:bottom w:type="dxa" w:w="85"/>
              <w:right w:type="dxa" w:w="120"/>
            </w:tcMar>
            <w:vAlign w:val="top"/>
          </w:tcPr>
          <w:p>
            <w:pPr>
              <w:spacing w:after="0"/>
            </w:pPr>
            <w:r>
              <w:rPr>
                <w:color w:val="14181A"/>
                <w:sz w:val="18"/>
                <w:szCs w:val="18"/>
              </w:rPr>
              <w:t xml:space="preserve">No aparece la lista de lotes de arroz en Control de proceso</w:t>
            </w:r>
          </w:p>
        </w:tc>
        <w:tc>
          <w:tcPr>
            <w:tcW w:type="dxa" w:w="3260"/>
            <w:shd w:fill="F4F6F5" w:val="clear"/>
            <w:tcMar>
              <w:top w:type="dxa" w:w="85"/>
              <w:left w:type="dxa" w:w="120"/>
              <w:bottom w:type="dxa" w:w="85"/>
              <w:right w:type="dxa" w:w="120"/>
            </w:tcMar>
            <w:vAlign w:val="top"/>
          </w:tcPr>
          <w:p>
            <w:pPr>
              <w:spacing w:after="0"/>
            </w:pPr>
            <w:r>
              <w:rPr>
                <w:color w:val="14181A"/>
                <w:sz w:val="18"/>
                <w:szCs w:val="18"/>
              </w:rPr>
              <w:t xml:space="preserve">No hay recepciones registradas, o todas fueron rechazadas.</w:t>
            </w:r>
          </w:p>
        </w:tc>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Registre primero la recepción en el módulo correspondiente con decisión «Aceptado».</w:t>
            </w:r>
          </w:p>
        </w:tc>
      </w:tr>
      <w:tr>
        <w:tc>
          <w:tcPr>
            <w:tcW w:type="dxa" w:w="2500"/>
            <w:shd w:fill="FFFFFF" w:val="clear"/>
            <w:tcMar>
              <w:top w:type="dxa" w:w="85"/>
              <w:left w:type="dxa" w:w="120"/>
              <w:bottom w:type="dxa" w:w="85"/>
              <w:right w:type="dxa" w:w="120"/>
            </w:tcMar>
            <w:vAlign w:val="top"/>
          </w:tcPr>
          <w:p>
            <w:pPr>
              <w:spacing w:after="0"/>
            </w:pPr>
            <w:r>
              <w:rPr>
                <w:color w:val="14181A"/>
                <w:sz w:val="18"/>
                <w:szCs w:val="18"/>
              </w:rPr>
              <w:t xml:space="preserve">El módulo de Higiene pide registrar manipuladores</w:t>
            </w:r>
          </w:p>
        </w:tc>
        <w:tc>
          <w:tcPr>
            <w:tcW w:type="dxa" w:w="3260"/>
            <w:shd w:fill="FFFFFF" w:val="clear"/>
            <w:tcMar>
              <w:top w:type="dxa" w:w="85"/>
              <w:left w:type="dxa" w:w="120"/>
              <w:bottom w:type="dxa" w:w="85"/>
              <w:right w:type="dxa" w:w="120"/>
            </w:tcMar>
            <w:vAlign w:val="top"/>
          </w:tcPr>
          <w:p>
            <w:pPr>
              <w:spacing w:after="0"/>
            </w:pPr>
            <w:r>
              <w:rPr>
                <w:color w:val="14181A"/>
                <w:sz w:val="18"/>
                <w:szCs w:val="18"/>
              </w:rPr>
              <w:t xml:space="preserve">No hay personal cargado en el sistema.</w:t>
            </w:r>
          </w:p>
        </w:tc>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Entre a Manipuladores y registre al personal antes de usar Higiene.</w:t>
            </w:r>
          </w:p>
        </w:tc>
      </w:tr>
      <w:tr>
        <w:tc>
          <w:tcPr>
            <w:tcW w:type="dxa" w:w="2500"/>
            <w:shd w:fill="F4F6F5" w:val="clear"/>
            <w:tcMar>
              <w:top w:type="dxa" w:w="85"/>
              <w:left w:type="dxa" w:w="120"/>
              <w:bottom w:type="dxa" w:w="85"/>
              <w:right w:type="dxa" w:w="120"/>
            </w:tcMar>
            <w:vAlign w:val="top"/>
          </w:tcPr>
          <w:p>
            <w:pPr>
              <w:spacing w:after="0"/>
            </w:pPr>
            <w:r>
              <w:rPr>
                <w:color w:val="14181A"/>
                <w:sz w:val="18"/>
                <w:szCs w:val="18"/>
              </w:rPr>
              <w:t xml:space="preserve">El lote no aparece en Trazabilidad</w:t>
            </w:r>
          </w:p>
        </w:tc>
        <w:tc>
          <w:tcPr>
            <w:tcW w:type="dxa" w:w="3260"/>
            <w:shd w:fill="F4F6F5" w:val="clear"/>
            <w:tcMar>
              <w:top w:type="dxa" w:w="85"/>
              <w:left w:type="dxa" w:w="120"/>
              <w:bottom w:type="dxa" w:w="85"/>
              <w:right w:type="dxa" w:w="120"/>
            </w:tcMar>
            <w:vAlign w:val="top"/>
          </w:tcPr>
          <w:p>
            <w:pPr>
              <w:spacing w:after="0"/>
            </w:pPr>
            <w:r>
              <w:rPr>
                <w:color w:val="14181A"/>
                <w:sz w:val="18"/>
                <w:szCs w:val="18"/>
              </w:rPr>
              <w:t xml:space="preserve">El código está mal escrito o el lote se registró en otro dispositivo.</w:t>
            </w:r>
          </w:p>
        </w:tc>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Verifique el código impreso. Confirme que está usando el dispositivo oficial.</w:t>
            </w:r>
          </w:p>
        </w:tc>
      </w:tr>
      <w:tr>
        <w:tc>
          <w:tcPr>
            <w:tcW w:type="dxa" w:w="2500"/>
            <w:shd w:fill="FFFFFF" w:val="clear"/>
            <w:tcMar>
              <w:top w:type="dxa" w:w="85"/>
              <w:left w:type="dxa" w:w="120"/>
              <w:bottom w:type="dxa" w:w="85"/>
              <w:right w:type="dxa" w:w="120"/>
            </w:tcMar>
            <w:vAlign w:val="top"/>
          </w:tcPr>
          <w:p>
            <w:pPr>
              <w:spacing w:after="0"/>
            </w:pPr>
            <w:r>
              <w:rPr>
                <w:color w:val="14181A"/>
                <w:sz w:val="18"/>
                <w:szCs w:val="18"/>
              </w:rPr>
              <w:t xml:space="preserve">La aplicación sigue mostrando la versión vieja</w:t>
            </w:r>
          </w:p>
        </w:tc>
        <w:tc>
          <w:tcPr>
            <w:tcW w:type="dxa" w:w="3260"/>
            <w:shd w:fill="FFFFFF" w:val="clear"/>
            <w:tcMar>
              <w:top w:type="dxa" w:w="85"/>
              <w:left w:type="dxa" w:w="120"/>
              <w:bottom w:type="dxa" w:w="85"/>
              <w:right w:type="dxa" w:w="120"/>
            </w:tcMar>
            <w:vAlign w:val="top"/>
          </w:tcPr>
          <w:p>
            <w:pPr>
              <w:spacing w:after="0"/>
            </w:pPr>
            <w:r>
              <w:rPr>
                <w:color w:val="14181A"/>
                <w:sz w:val="18"/>
                <w:szCs w:val="18"/>
              </w:rPr>
              <w:t xml:space="preserve">El service worker tiene la copia anterior en caché.</w:t>
            </w:r>
          </w:p>
        </w:tc>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Cierre la aplicación por completo y vuelva a abrirla. Si persiste, quien publica debe subir el número de versión en sw.js.</w:t>
            </w:r>
          </w:p>
        </w:tc>
      </w:tr>
      <w:tr>
        <w:tc>
          <w:tcPr>
            <w:tcW w:type="dxa" w:w="2500"/>
            <w:shd w:fill="F4F6F5" w:val="clear"/>
            <w:tcMar>
              <w:top w:type="dxa" w:w="85"/>
              <w:left w:type="dxa" w:w="120"/>
              <w:bottom w:type="dxa" w:w="85"/>
              <w:right w:type="dxa" w:w="120"/>
            </w:tcMar>
            <w:vAlign w:val="top"/>
          </w:tcPr>
          <w:p>
            <w:pPr>
              <w:spacing w:after="0"/>
            </w:pPr>
            <w:r>
              <w:rPr>
                <w:color w:val="14181A"/>
                <w:sz w:val="18"/>
                <w:szCs w:val="18"/>
              </w:rPr>
              <w:t xml:space="preserve">No funciona sin internet</w:t>
            </w:r>
          </w:p>
        </w:tc>
        <w:tc>
          <w:tcPr>
            <w:tcW w:type="dxa" w:w="3260"/>
            <w:shd w:fill="F4F6F5" w:val="clear"/>
            <w:tcMar>
              <w:top w:type="dxa" w:w="85"/>
              <w:left w:type="dxa" w:w="120"/>
              <w:bottom w:type="dxa" w:w="85"/>
              <w:right w:type="dxa" w:w="120"/>
            </w:tcMar>
            <w:vAlign w:val="top"/>
          </w:tcPr>
          <w:p>
            <w:pPr>
              <w:spacing w:after="0"/>
            </w:pPr>
            <w:r>
              <w:rPr>
                <w:color w:val="14181A"/>
                <w:sz w:val="18"/>
                <w:szCs w:val="18"/>
              </w:rPr>
              <w:t xml:space="preserve">No se completó la primera carga con conexión.</w:t>
            </w:r>
          </w:p>
        </w:tc>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Abra la aplicación una vez con conexión para que descargue todo. Luego ya funciona sin señal.</w:t>
            </w:r>
          </w:p>
        </w:tc>
      </w:tr>
      <w:tr>
        <w:tc>
          <w:tcPr>
            <w:tcW w:type="dxa" w:w="2500"/>
            <w:shd w:fill="FFFFFF" w:val="clear"/>
            <w:tcMar>
              <w:top w:type="dxa" w:w="85"/>
              <w:left w:type="dxa" w:w="120"/>
              <w:bottom w:type="dxa" w:w="85"/>
              <w:right w:type="dxa" w:w="120"/>
            </w:tcMar>
            <w:vAlign w:val="top"/>
          </w:tcPr>
          <w:p>
            <w:pPr>
              <w:spacing w:after="0"/>
            </w:pPr>
            <w:r>
              <w:rPr>
                <w:color w:val="14181A"/>
                <w:sz w:val="18"/>
                <w:szCs w:val="18"/>
              </w:rPr>
              <w:t xml:space="preserve">La vista previa de WhatsApp sale sin imagen</w:t>
            </w:r>
          </w:p>
        </w:tc>
        <w:tc>
          <w:tcPr>
            <w:tcW w:type="dxa" w:w="3260"/>
            <w:shd w:fill="FFFFFF" w:val="clear"/>
            <w:tcMar>
              <w:top w:type="dxa" w:w="85"/>
              <w:left w:type="dxa" w:w="120"/>
              <w:bottom w:type="dxa" w:w="85"/>
              <w:right w:type="dxa" w:w="120"/>
            </w:tcMar>
            <w:vAlign w:val="top"/>
          </w:tcPr>
          <w:p>
            <w:pPr>
              <w:spacing w:after="0"/>
            </w:pPr>
            <w:r>
              <w:rPr>
                <w:color w:val="14181A"/>
                <w:sz w:val="18"/>
                <w:szCs w:val="18"/>
              </w:rPr>
              <w:t xml:space="preserve">No se actualizó el dominio en las etiquetas Open Graph, o no se corrió Scrape Again.</w:t>
            </w:r>
          </w:p>
        </w:tc>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Siga el numeral 2.3 de este manual.</w:t>
            </w:r>
          </w:p>
        </w:tc>
      </w:tr>
      <w:tr>
        <w:tc>
          <w:tcPr>
            <w:tcW w:type="dxa" w:w="2500"/>
            <w:shd w:fill="F4F6F5" w:val="clear"/>
            <w:tcMar>
              <w:top w:type="dxa" w:w="85"/>
              <w:left w:type="dxa" w:w="120"/>
              <w:bottom w:type="dxa" w:w="85"/>
              <w:right w:type="dxa" w:w="120"/>
            </w:tcMar>
            <w:vAlign w:val="top"/>
          </w:tcPr>
          <w:p>
            <w:pPr>
              <w:spacing w:after="0"/>
            </w:pPr>
            <w:r>
              <w:rPr>
                <w:color w:val="14181A"/>
                <w:sz w:val="18"/>
                <w:szCs w:val="18"/>
              </w:rPr>
              <w:t xml:space="preserve">El cálculo de peso marca todo fuera de tolerancia</w:t>
            </w:r>
          </w:p>
        </w:tc>
        <w:tc>
          <w:tcPr>
            <w:tcW w:type="dxa" w:w="3260"/>
            <w:shd w:fill="F4F6F5" w:val="clear"/>
            <w:tcMar>
              <w:top w:type="dxa" w:w="85"/>
              <w:left w:type="dxa" w:w="120"/>
              <w:bottom w:type="dxa" w:w="85"/>
              <w:right w:type="dxa" w:w="120"/>
            </w:tcMar>
            <w:vAlign w:val="top"/>
          </w:tcPr>
          <w:p>
            <w:pPr>
              <w:spacing w:after="0"/>
            </w:pPr>
            <w:r>
              <w:rPr>
                <w:color w:val="14181A"/>
                <w:sz w:val="18"/>
                <w:szCs w:val="18"/>
              </w:rPr>
              <w:t xml:space="preserve">La presentación seleccionada no corresponde, o la tolerancia está mal configurada.</w:t>
            </w:r>
          </w:p>
        </w:tc>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Verifique en Configuración que los gramos y el porcentaje sean los correctos.</w:t>
            </w:r>
          </w:p>
        </w:tc>
      </w:tr>
    </w:tbl>
    <w:p>
      <w:r>
        <w:br w:type="page"/>
      </w:r>
    </w:p>
    <w:p>
      <w:pPr>
        <w:pStyle w:val="Heading1"/>
        <w:pBdr>
          <w:bottom w:val="single" w:color="0B4F5C" w:sz="12" w:space="6"/>
        </w:pBdr>
        <w:spacing w:after="160" w:before="380"/>
      </w:pPr>
      <w:r>
        <w:rPr>
          <w:b/>
          <w:bCs/>
          <w:color w:val="0B4F5C"/>
          <w:sz w:val="30"/>
          <w:szCs w:val="30"/>
        </w:rPr>
        <w:t xml:space="preserve">Anexo A. Frecuencia de registros</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3600"/>
        <w:gridCol w:w="2760"/>
        <w:gridCol w:w="3000"/>
      </w:tblGrid>
      <w:tr>
        <w:trPr>
          <w:tblHeader/>
        </w:trPr>
        <w:tc>
          <w:tcPr>
            <w:tcW w:type="dxa" w:w="3600"/>
            <w:shd w:fill="0B4F5C" w:val="clear"/>
            <w:tcMar>
              <w:top w:type="dxa" w:w="90"/>
              <w:left w:type="dxa" w:w="120"/>
              <w:bottom w:type="dxa" w:w="90"/>
              <w:right w:type="dxa" w:w="120"/>
            </w:tcMar>
          </w:tcPr>
          <w:p>
            <w:pPr>
              <w:spacing w:after="0"/>
            </w:pPr>
            <w:r>
              <w:rPr>
                <w:b/>
                <w:bCs/>
                <w:color w:val="FFFFFF"/>
                <w:sz w:val="18"/>
                <w:szCs w:val="18"/>
              </w:rPr>
              <w:t xml:space="preserve">Registro</w:t>
            </w:r>
          </w:p>
        </w:tc>
        <w:tc>
          <w:tcPr>
            <w:tcW w:type="dxa" w:w="2760"/>
            <w:shd w:fill="0B4F5C" w:val="clear"/>
            <w:tcMar>
              <w:top w:type="dxa" w:w="90"/>
              <w:left w:type="dxa" w:w="120"/>
              <w:bottom w:type="dxa" w:w="90"/>
              <w:right w:type="dxa" w:w="120"/>
            </w:tcMar>
          </w:tcPr>
          <w:p>
            <w:pPr>
              <w:spacing w:after="0"/>
            </w:pPr>
            <w:r>
              <w:rPr>
                <w:b/>
                <w:bCs/>
                <w:color w:val="FFFFFF"/>
                <w:sz w:val="18"/>
                <w:szCs w:val="18"/>
              </w:rPr>
              <w:t xml:space="preserve">Frecuencia mínima</w:t>
            </w:r>
          </w:p>
        </w:tc>
        <w:tc>
          <w:tcPr>
            <w:tcW w:type="dxa" w:w="3000"/>
            <w:shd w:fill="0B4F5C" w:val="clear"/>
            <w:tcMar>
              <w:top w:type="dxa" w:w="90"/>
              <w:left w:type="dxa" w:w="120"/>
              <w:bottom w:type="dxa" w:w="90"/>
              <w:right w:type="dxa" w:w="120"/>
            </w:tcMar>
          </w:tcPr>
          <w:p>
            <w:pPr>
              <w:spacing w:after="0"/>
            </w:pPr>
            <w:r>
              <w:rPr>
                <w:b/>
                <w:bCs/>
                <w:color w:val="FFFFFF"/>
                <w:sz w:val="18"/>
                <w:szCs w:val="18"/>
              </w:rPr>
              <w:t xml:space="preserve">Momento</w:t>
            </w:r>
          </w:p>
        </w:tc>
      </w:tr>
      <w:tr>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Alistamiento pre-operacional</w:t>
            </w:r>
          </w:p>
        </w:tc>
        <w:tc>
          <w:tcPr>
            <w:tcW w:type="dxa" w:w="2760"/>
            <w:shd w:fill="F4F6F5" w:val="clear"/>
            <w:tcMar>
              <w:top w:type="dxa" w:w="85"/>
              <w:left w:type="dxa" w:w="120"/>
              <w:bottom w:type="dxa" w:w="85"/>
              <w:right w:type="dxa" w:w="120"/>
            </w:tcMar>
            <w:vAlign w:val="top"/>
          </w:tcPr>
          <w:p>
            <w:pPr>
              <w:spacing w:after="0"/>
            </w:pPr>
            <w:r>
              <w:rPr>
                <w:color w:val="14181A"/>
                <w:sz w:val="18"/>
                <w:szCs w:val="18"/>
              </w:rPr>
              <w:t xml:space="preserve">Cada turno</w:t>
            </w:r>
          </w:p>
        </w:tc>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Antes de encender la máquina</w:t>
            </w:r>
          </w:p>
        </w:tc>
      </w:tr>
      <w:tr>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Higiene del personal</w:t>
            </w:r>
          </w:p>
        </w:tc>
        <w:tc>
          <w:tcPr>
            <w:tcW w:type="dxa" w:w="2760"/>
            <w:shd w:fill="FFFFFF" w:val="clear"/>
            <w:tcMar>
              <w:top w:type="dxa" w:w="85"/>
              <w:left w:type="dxa" w:w="120"/>
              <w:bottom w:type="dxa" w:w="85"/>
              <w:right w:type="dxa" w:w="120"/>
            </w:tcMar>
            <w:vAlign w:val="top"/>
          </w:tcPr>
          <w:p>
            <w:pPr>
              <w:spacing w:after="0"/>
            </w:pPr>
            <w:r>
              <w:rPr>
                <w:color w:val="14181A"/>
                <w:sz w:val="18"/>
                <w:szCs w:val="18"/>
              </w:rPr>
              <w:t xml:space="preserve">Cada turno, por persona</w:t>
            </w:r>
          </w:p>
        </w:tc>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Al ingreso</w:t>
            </w:r>
          </w:p>
        </w:tc>
      </w:tr>
      <w:tr>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Limpieza y desinfección de áreas de contacto</w:t>
            </w:r>
          </w:p>
        </w:tc>
        <w:tc>
          <w:tcPr>
            <w:tcW w:type="dxa" w:w="2760"/>
            <w:shd w:fill="F4F6F5" w:val="clear"/>
            <w:tcMar>
              <w:top w:type="dxa" w:w="85"/>
              <w:left w:type="dxa" w:w="120"/>
              <w:bottom w:type="dxa" w:w="85"/>
              <w:right w:type="dxa" w:w="120"/>
            </w:tcMar>
            <w:vAlign w:val="top"/>
          </w:tcPr>
          <w:p>
            <w:pPr>
              <w:spacing w:after="0"/>
            </w:pPr>
            <w:r>
              <w:rPr>
                <w:color w:val="14181A"/>
                <w:sz w:val="18"/>
                <w:szCs w:val="18"/>
              </w:rPr>
              <w:t xml:space="preserve">Diaria</w:t>
            </w:r>
          </w:p>
        </w:tc>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Antes y después de producción</w:t>
            </w:r>
          </w:p>
        </w:tc>
      </w:tr>
      <w:tr>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Limpieza de áreas generales</w:t>
            </w:r>
          </w:p>
        </w:tc>
        <w:tc>
          <w:tcPr>
            <w:tcW w:type="dxa" w:w="2760"/>
            <w:shd w:fill="FFFFFF" w:val="clear"/>
            <w:tcMar>
              <w:top w:type="dxa" w:w="85"/>
              <w:left w:type="dxa" w:w="120"/>
              <w:bottom w:type="dxa" w:w="85"/>
              <w:right w:type="dxa" w:w="120"/>
            </w:tcMar>
            <w:vAlign w:val="top"/>
          </w:tcPr>
          <w:p>
            <w:pPr>
              <w:spacing w:after="0"/>
            </w:pPr>
            <w:r>
              <w:rPr>
                <w:color w:val="14181A"/>
                <w:sz w:val="18"/>
                <w:szCs w:val="18"/>
              </w:rPr>
              <w:t xml:space="preserve">Según cronograma</w:t>
            </w:r>
          </w:p>
        </w:tc>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Programada</w:t>
            </w:r>
          </w:p>
        </w:tc>
      </w:tr>
      <w:tr>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Agua potable — cloro y pH</w:t>
            </w:r>
          </w:p>
        </w:tc>
        <w:tc>
          <w:tcPr>
            <w:tcW w:type="dxa" w:w="2760"/>
            <w:shd w:fill="F4F6F5" w:val="clear"/>
            <w:tcMar>
              <w:top w:type="dxa" w:w="85"/>
              <w:left w:type="dxa" w:w="120"/>
              <w:bottom w:type="dxa" w:w="85"/>
              <w:right w:type="dxa" w:w="120"/>
            </w:tcMar>
            <w:vAlign w:val="top"/>
          </w:tcPr>
          <w:p>
            <w:pPr>
              <w:spacing w:after="0"/>
            </w:pPr>
            <w:r>
              <w:rPr>
                <w:color w:val="14181A"/>
                <w:sz w:val="18"/>
                <w:szCs w:val="18"/>
              </w:rPr>
              <w:t xml:space="preserve">Diaria</w:t>
            </w:r>
          </w:p>
        </w:tc>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Al inicio del turno</w:t>
            </w:r>
          </w:p>
        </w:tc>
      </w:tr>
      <w:tr>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Desinfección del tanque</w:t>
            </w:r>
          </w:p>
        </w:tc>
        <w:tc>
          <w:tcPr>
            <w:tcW w:type="dxa" w:w="2760"/>
            <w:shd w:fill="FFFFFF" w:val="clear"/>
            <w:tcMar>
              <w:top w:type="dxa" w:w="85"/>
              <w:left w:type="dxa" w:w="120"/>
              <w:bottom w:type="dxa" w:w="85"/>
              <w:right w:type="dxa" w:w="120"/>
            </w:tcMar>
            <w:vAlign w:val="top"/>
          </w:tcPr>
          <w:p>
            <w:pPr>
              <w:spacing w:after="0"/>
            </w:pPr>
            <w:r>
              <w:rPr>
                <w:color w:val="14181A"/>
                <w:sz w:val="18"/>
                <w:szCs w:val="18"/>
              </w:rPr>
              <w:t xml:space="preserve">Semestral</w:t>
            </w:r>
          </w:p>
        </w:tc>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Programada</w:t>
            </w:r>
          </w:p>
        </w:tc>
      </w:tr>
      <w:tr>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Manejo de residuos</w:t>
            </w:r>
          </w:p>
        </w:tc>
        <w:tc>
          <w:tcPr>
            <w:tcW w:type="dxa" w:w="2760"/>
            <w:shd w:fill="F4F6F5" w:val="clear"/>
            <w:tcMar>
              <w:top w:type="dxa" w:w="85"/>
              <w:left w:type="dxa" w:w="120"/>
              <w:bottom w:type="dxa" w:w="85"/>
              <w:right w:type="dxa" w:w="120"/>
            </w:tcMar>
            <w:vAlign w:val="top"/>
          </w:tcPr>
          <w:p>
            <w:pPr>
              <w:spacing w:after="0"/>
            </w:pPr>
            <w:r>
              <w:rPr>
                <w:color w:val="14181A"/>
                <w:sz w:val="18"/>
                <w:szCs w:val="18"/>
              </w:rPr>
              <w:t xml:space="preserve">Diaria</w:t>
            </w:r>
          </w:p>
        </w:tc>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Al cierre del turno</w:t>
            </w:r>
          </w:p>
        </w:tc>
      </w:tr>
      <w:tr>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Control de plagas — inspección de estaciones</w:t>
            </w:r>
          </w:p>
        </w:tc>
        <w:tc>
          <w:tcPr>
            <w:tcW w:type="dxa" w:w="2760"/>
            <w:shd w:fill="FFFFFF" w:val="clear"/>
            <w:tcMar>
              <w:top w:type="dxa" w:w="85"/>
              <w:left w:type="dxa" w:w="120"/>
              <w:bottom w:type="dxa" w:w="85"/>
              <w:right w:type="dxa" w:w="120"/>
            </w:tcMar>
            <w:vAlign w:val="top"/>
          </w:tcPr>
          <w:p>
            <w:pPr>
              <w:spacing w:after="0"/>
            </w:pPr>
            <w:r>
              <w:rPr>
                <w:color w:val="14181A"/>
                <w:sz w:val="18"/>
                <w:szCs w:val="18"/>
              </w:rPr>
              <w:t xml:space="preserve">Semanal o quincenal</w:t>
            </w:r>
          </w:p>
        </w:tc>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Según plan</w:t>
            </w:r>
          </w:p>
        </w:tc>
      </w:tr>
      <w:tr>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Recepción de arroz</w:t>
            </w:r>
          </w:p>
        </w:tc>
        <w:tc>
          <w:tcPr>
            <w:tcW w:type="dxa" w:w="2760"/>
            <w:shd w:fill="F4F6F5" w:val="clear"/>
            <w:tcMar>
              <w:top w:type="dxa" w:w="85"/>
              <w:left w:type="dxa" w:w="120"/>
              <w:bottom w:type="dxa" w:w="85"/>
              <w:right w:type="dxa" w:w="120"/>
            </w:tcMar>
            <w:vAlign w:val="top"/>
          </w:tcPr>
          <w:p>
            <w:pPr>
              <w:spacing w:after="0"/>
            </w:pPr>
            <w:r>
              <w:rPr>
                <w:color w:val="14181A"/>
                <w:sz w:val="18"/>
                <w:szCs w:val="18"/>
              </w:rPr>
              <w:t xml:space="preserve">Cada ingreso</w:t>
            </w:r>
          </w:p>
        </w:tc>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Antes de descargar</w:t>
            </w:r>
          </w:p>
        </w:tc>
      </w:tr>
      <w:tr>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Insumo de empaque</w:t>
            </w:r>
          </w:p>
        </w:tc>
        <w:tc>
          <w:tcPr>
            <w:tcW w:type="dxa" w:w="2760"/>
            <w:shd w:fill="FFFFFF" w:val="clear"/>
            <w:tcMar>
              <w:top w:type="dxa" w:w="85"/>
              <w:left w:type="dxa" w:w="120"/>
              <w:bottom w:type="dxa" w:w="85"/>
              <w:right w:type="dxa" w:w="120"/>
            </w:tcMar>
            <w:vAlign w:val="top"/>
          </w:tcPr>
          <w:p>
            <w:pPr>
              <w:spacing w:after="0"/>
            </w:pPr>
            <w:r>
              <w:rPr>
                <w:color w:val="14181A"/>
                <w:sz w:val="18"/>
                <w:szCs w:val="18"/>
              </w:rPr>
              <w:t xml:space="preserve">Cada ingreso</w:t>
            </w:r>
          </w:p>
        </w:tc>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Antes de almacenar</w:t>
            </w:r>
          </w:p>
        </w:tc>
      </w:tr>
      <w:tr>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Control de proceso y peso</w:t>
            </w:r>
          </w:p>
        </w:tc>
        <w:tc>
          <w:tcPr>
            <w:tcW w:type="dxa" w:w="2760"/>
            <w:shd w:fill="F4F6F5" w:val="clear"/>
            <w:tcMar>
              <w:top w:type="dxa" w:w="85"/>
              <w:left w:type="dxa" w:w="120"/>
              <w:bottom w:type="dxa" w:w="85"/>
              <w:right w:type="dxa" w:w="120"/>
            </w:tcMar>
            <w:vAlign w:val="top"/>
          </w:tcPr>
          <w:p>
            <w:pPr>
              <w:spacing w:after="0"/>
            </w:pPr>
            <w:r>
              <w:rPr>
                <w:color w:val="14181A"/>
                <w:sz w:val="18"/>
                <w:szCs w:val="18"/>
              </w:rPr>
              <w:t xml:space="preserve">Cada corrida</w:t>
            </w:r>
          </w:p>
        </w:tc>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Durante la producción</w:t>
            </w:r>
          </w:p>
        </w:tc>
      </w:tr>
      <w:tr>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Revisión de vencimientos del personal</w:t>
            </w:r>
          </w:p>
        </w:tc>
        <w:tc>
          <w:tcPr>
            <w:tcW w:type="dxa" w:w="2760"/>
            <w:shd w:fill="FFFFFF" w:val="clear"/>
            <w:tcMar>
              <w:top w:type="dxa" w:w="85"/>
              <w:left w:type="dxa" w:w="120"/>
              <w:bottom w:type="dxa" w:w="85"/>
              <w:right w:type="dxa" w:w="120"/>
            </w:tcMar>
            <w:vAlign w:val="top"/>
          </w:tcPr>
          <w:p>
            <w:pPr>
              <w:spacing w:after="0"/>
            </w:pPr>
            <w:r>
              <w:rPr>
                <w:color w:val="14181A"/>
                <w:sz w:val="18"/>
                <w:szCs w:val="18"/>
              </w:rPr>
              <w:t xml:space="preserve">Mensual</w:t>
            </w:r>
          </w:p>
        </w:tc>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Primer día hábil del mes</w:t>
            </w:r>
          </w:p>
        </w:tc>
      </w:tr>
      <w:tr>
        <w:tc>
          <w:tcPr>
            <w:tcW w:type="dxa" w:w="3600"/>
            <w:shd w:fill="F4F6F5" w:val="clear"/>
            <w:tcMar>
              <w:top w:type="dxa" w:w="85"/>
              <w:left w:type="dxa" w:w="120"/>
              <w:bottom w:type="dxa" w:w="85"/>
              <w:right w:type="dxa" w:w="120"/>
            </w:tcMar>
            <w:vAlign w:val="top"/>
          </w:tcPr>
          <w:p>
            <w:pPr>
              <w:spacing w:after="0"/>
            </w:pPr>
            <w:r>
              <w:rPr>
                <w:color w:val="14181A"/>
                <w:sz w:val="18"/>
                <w:szCs w:val="18"/>
              </w:rPr>
              <w:t xml:space="preserve">Respaldo de la información</w:t>
            </w:r>
          </w:p>
        </w:tc>
        <w:tc>
          <w:tcPr>
            <w:tcW w:type="dxa" w:w="2760"/>
            <w:shd w:fill="F4F6F5" w:val="clear"/>
            <w:tcMar>
              <w:top w:type="dxa" w:w="85"/>
              <w:left w:type="dxa" w:w="120"/>
              <w:bottom w:type="dxa" w:w="85"/>
              <w:right w:type="dxa" w:w="120"/>
            </w:tcMar>
            <w:vAlign w:val="top"/>
          </w:tcPr>
          <w:p>
            <w:pPr>
              <w:spacing w:after="0"/>
            </w:pPr>
            <w:r>
              <w:rPr>
                <w:color w:val="14181A"/>
                <w:sz w:val="18"/>
                <w:szCs w:val="18"/>
              </w:rPr>
              <w:t xml:space="preserve">Semanal</w:t>
            </w:r>
          </w:p>
        </w:tc>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Viernes</w:t>
            </w:r>
          </w:p>
        </w:tc>
      </w:tr>
      <w:tr>
        <w:tc>
          <w:tcPr>
            <w:tcW w:type="dxa" w:w="3600"/>
            <w:shd w:fill="FFFFFF" w:val="clear"/>
            <w:tcMar>
              <w:top w:type="dxa" w:w="85"/>
              <w:left w:type="dxa" w:w="120"/>
              <w:bottom w:type="dxa" w:w="85"/>
              <w:right w:type="dxa" w:w="120"/>
            </w:tcMar>
            <w:vAlign w:val="top"/>
          </w:tcPr>
          <w:p>
            <w:pPr>
              <w:spacing w:after="0"/>
            </w:pPr>
            <w:r>
              <w:rPr>
                <w:color w:val="14181A"/>
                <w:sz w:val="18"/>
                <w:szCs w:val="18"/>
              </w:rPr>
              <w:t xml:space="preserve">Simulacro de trazabilidad</w:t>
            </w:r>
          </w:p>
        </w:tc>
        <w:tc>
          <w:tcPr>
            <w:tcW w:type="dxa" w:w="2760"/>
            <w:shd w:fill="FFFFFF" w:val="clear"/>
            <w:tcMar>
              <w:top w:type="dxa" w:w="85"/>
              <w:left w:type="dxa" w:w="120"/>
              <w:bottom w:type="dxa" w:w="85"/>
              <w:right w:type="dxa" w:w="120"/>
            </w:tcMar>
            <w:vAlign w:val="top"/>
          </w:tcPr>
          <w:p>
            <w:pPr>
              <w:spacing w:after="0"/>
            </w:pPr>
            <w:r>
              <w:rPr>
                <w:color w:val="14181A"/>
                <w:sz w:val="18"/>
                <w:szCs w:val="18"/>
              </w:rPr>
              <w:t xml:space="preserve">Anual</w:t>
            </w:r>
          </w:p>
        </w:tc>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Programado</w:t>
            </w:r>
          </w:p>
        </w:tc>
      </w:tr>
    </w:tbl>
    <w:p>
      <w:r>
        <w:br w:type="page"/>
      </w:r>
    </w:p>
    <w:p>
      <w:pPr>
        <w:pStyle w:val="Heading1"/>
        <w:pBdr>
          <w:bottom w:val="single" w:color="0B4F5C" w:sz="12" w:space="6"/>
        </w:pBdr>
        <w:spacing w:after="160" w:before="380"/>
      </w:pPr>
      <w:r>
        <w:rPr>
          <w:b/>
          <w:bCs/>
          <w:color w:val="0B4F5C"/>
          <w:sz w:val="30"/>
          <w:szCs w:val="30"/>
        </w:rPr>
        <w:t xml:space="preserve">Anexo B. Criterios y rangos de aceptación</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2700"/>
        <w:gridCol w:w="4160"/>
        <w:gridCol w:w="2500"/>
      </w:tblGrid>
      <w:tr>
        <w:trPr>
          <w:tblHeader/>
        </w:trPr>
        <w:tc>
          <w:tcPr>
            <w:tcW w:type="dxa" w:w="2700"/>
            <w:shd w:fill="0B4F5C" w:val="clear"/>
            <w:tcMar>
              <w:top w:type="dxa" w:w="90"/>
              <w:left w:type="dxa" w:w="120"/>
              <w:bottom w:type="dxa" w:w="90"/>
              <w:right w:type="dxa" w:w="120"/>
            </w:tcMar>
          </w:tcPr>
          <w:p>
            <w:pPr>
              <w:spacing w:after="0"/>
            </w:pPr>
            <w:r>
              <w:rPr>
                <w:b/>
                <w:bCs/>
                <w:color w:val="FFFFFF"/>
                <w:sz w:val="18"/>
                <w:szCs w:val="18"/>
              </w:rPr>
              <w:t xml:space="preserve">Parámetro</w:t>
            </w:r>
          </w:p>
        </w:tc>
        <w:tc>
          <w:tcPr>
            <w:tcW w:type="dxa" w:w="4160"/>
            <w:shd w:fill="0B4F5C" w:val="clear"/>
            <w:tcMar>
              <w:top w:type="dxa" w:w="90"/>
              <w:left w:type="dxa" w:w="120"/>
              <w:bottom w:type="dxa" w:w="90"/>
              <w:right w:type="dxa" w:w="120"/>
            </w:tcMar>
          </w:tcPr>
          <w:p>
            <w:pPr>
              <w:spacing w:after="0"/>
            </w:pPr>
            <w:r>
              <w:rPr>
                <w:b/>
                <w:bCs/>
                <w:color w:val="FFFFFF"/>
                <w:sz w:val="18"/>
                <w:szCs w:val="18"/>
              </w:rPr>
              <w:t xml:space="preserve">Rango o criterio</w:t>
            </w:r>
          </w:p>
        </w:tc>
        <w:tc>
          <w:tcPr>
            <w:tcW w:type="dxa" w:w="2500"/>
            <w:shd w:fill="0B4F5C" w:val="clear"/>
            <w:tcMar>
              <w:top w:type="dxa" w:w="90"/>
              <w:left w:type="dxa" w:w="120"/>
              <w:bottom w:type="dxa" w:w="90"/>
              <w:right w:type="dxa" w:w="120"/>
            </w:tcMar>
          </w:tcPr>
          <w:p>
            <w:pPr>
              <w:spacing w:after="0"/>
            </w:pPr>
            <w:r>
              <w:rPr>
                <w:b/>
                <w:bCs/>
                <w:color w:val="FFFFFF"/>
                <w:sz w:val="18"/>
                <w:szCs w:val="18"/>
              </w:rPr>
              <w:t xml:space="preserve">Fuente</w:t>
            </w:r>
          </w:p>
        </w:tc>
      </w:tr>
      <w:tr>
        <w:tc>
          <w:tcPr>
            <w:tcW w:type="dxa" w:w="2700"/>
            <w:shd w:fill="F4F6F5" w:val="clear"/>
            <w:tcMar>
              <w:top w:type="dxa" w:w="85"/>
              <w:left w:type="dxa" w:w="120"/>
              <w:bottom w:type="dxa" w:w="85"/>
              <w:right w:type="dxa" w:w="120"/>
            </w:tcMar>
            <w:vAlign w:val="top"/>
          </w:tcPr>
          <w:p>
            <w:pPr>
              <w:spacing w:after="0"/>
            </w:pPr>
            <w:r>
              <w:rPr>
                <w:color w:val="14181A"/>
                <w:sz w:val="18"/>
                <w:szCs w:val="18"/>
              </w:rPr>
              <w:t xml:space="preserve">Cloro residual libre en agua</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0,3 a 2,0 mg/L</w:t>
            </w:r>
          </w:p>
        </w:tc>
        <w:tc>
          <w:tcPr>
            <w:tcW w:type="dxa" w:w="2500"/>
            <w:shd w:fill="F4F6F5" w:val="clear"/>
            <w:tcMar>
              <w:top w:type="dxa" w:w="85"/>
              <w:left w:type="dxa" w:w="120"/>
              <w:bottom w:type="dxa" w:w="85"/>
              <w:right w:type="dxa" w:w="120"/>
            </w:tcMar>
            <w:vAlign w:val="top"/>
          </w:tcPr>
          <w:p>
            <w:pPr>
              <w:spacing w:after="0"/>
            </w:pPr>
            <w:r>
              <w:rPr>
                <w:color w:val="14181A"/>
                <w:sz w:val="18"/>
                <w:szCs w:val="18"/>
              </w:rPr>
              <w:t xml:space="preserve">Resolución 2115 de 2007</w:t>
            </w:r>
          </w:p>
        </w:tc>
      </w:tr>
      <w:tr>
        <w:tc>
          <w:tcPr>
            <w:tcW w:type="dxa" w:w="2700"/>
            <w:shd w:fill="FFFFFF" w:val="clear"/>
            <w:tcMar>
              <w:top w:type="dxa" w:w="85"/>
              <w:left w:type="dxa" w:w="120"/>
              <w:bottom w:type="dxa" w:w="85"/>
              <w:right w:type="dxa" w:w="120"/>
            </w:tcMar>
            <w:vAlign w:val="top"/>
          </w:tcPr>
          <w:p>
            <w:pPr>
              <w:spacing w:after="0"/>
            </w:pPr>
            <w:r>
              <w:rPr>
                <w:color w:val="14181A"/>
                <w:sz w:val="18"/>
                <w:szCs w:val="18"/>
              </w:rPr>
              <w:t xml:space="preserve">pH del agua</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6,5 a 9,0</w:t>
            </w:r>
          </w:p>
        </w:tc>
        <w:tc>
          <w:tcPr>
            <w:tcW w:type="dxa" w:w="2500"/>
            <w:shd w:fill="FFFFFF" w:val="clear"/>
            <w:tcMar>
              <w:top w:type="dxa" w:w="85"/>
              <w:left w:type="dxa" w:w="120"/>
              <w:bottom w:type="dxa" w:w="85"/>
              <w:right w:type="dxa" w:w="120"/>
            </w:tcMar>
            <w:vAlign w:val="top"/>
          </w:tcPr>
          <w:p>
            <w:pPr>
              <w:spacing w:after="0"/>
            </w:pPr>
            <w:r>
              <w:rPr>
                <w:color w:val="14181A"/>
                <w:sz w:val="18"/>
                <w:szCs w:val="18"/>
              </w:rPr>
              <w:t xml:space="preserve">Resolución 2115 de 2007</w:t>
            </w:r>
          </w:p>
        </w:tc>
      </w:tr>
      <w:tr>
        <w:tc>
          <w:tcPr>
            <w:tcW w:type="dxa" w:w="2700"/>
            <w:shd w:fill="F4F6F5" w:val="clear"/>
            <w:tcMar>
              <w:top w:type="dxa" w:w="85"/>
              <w:left w:type="dxa" w:w="120"/>
              <w:bottom w:type="dxa" w:w="85"/>
              <w:right w:type="dxa" w:w="120"/>
            </w:tcMar>
            <w:vAlign w:val="top"/>
          </w:tcPr>
          <w:p>
            <w:pPr>
              <w:spacing w:after="0"/>
            </w:pPr>
            <w:r>
              <w:rPr>
                <w:color w:val="14181A"/>
                <w:sz w:val="18"/>
                <w:szCs w:val="18"/>
              </w:rPr>
              <w:t xml:space="preserve">Humedad del arroz al recibo</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Definir límite interno. Por encima de 14 % aumenta el riesgo de hongos.</w:t>
            </w:r>
          </w:p>
        </w:tc>
        <w:tc>
          <w:tcPr>
            <w:tcW w:type="dxa" w:w="2500"/>
            <w:shd w:fill="F4F6F5" w:val="clear"/>
            <w:tcMar>
              <w:top w:type="dxa" w:w="85"/>
              <w:left w:type="dxa" w:w="120"/>
              <w:bottom w:type="dxa" w:w="85"/>
              <w:right w:type="dxa" w:w="120"/>
            </w:tcMar>
            <w:vAlign w:val="top"/>
          </w:tcPr>
          <w:p>
            <w:pPr>
              <w:spacing w:after="0"/>
            </w:pPr>
            <w:r>
              <w:rPr>
                <w:color w:val="14181A"/>
                <w:sz w:val="18"/>
                <w:szCs w:val="18"/>
              </w:rPr>
              <w:t xml:space="preserve">Criterio técnico de la planta</w:t>
            </w:r>
          </w:p>
        </w:tc>
      </w:tr>
      <w:tr>
        <w:tc>
          <w:tcPr>
            <w:tcW w:type="dxa" w:w="2700"/>
            <w:shd w:fill="FFFFFF" w:val="clear"/>
            <w:tcMar>
              <w:top w:type="dxa" w:w="85"/>
              <w:left w:type="dxa" w:w="120"/>
              <w:bottom w:type="dxa" w:w="85"/>
              <w:right w:type="dxa" w:w="120"/>
            </w:tcMar>
            <w:vAlign w:val="top"/>
          </w:tcPr>
          <w:p>
            <w:pPr>
              <w:spacing w:after="0"/>
            </w:pPr>
            <w:r>
              <w:rPr>
                <w:color w:val="14181A"/>
                <w:sz w:val="18"/>
                <w:szCs w:val="18"/>
              </w:rPr>
              <w:t xml:space="preserve">Peso neto empacado</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Dentro de la tolerancia configurada por presentación</w:t>
            </w:r>
          </w:p>
        </w:tc>
        <w:tc>
          <w:tcPr>
            <w:tcW w:type="dxa" w:w="2500"/>
            <w:shd w:fill="FFFFFF" w:val="clear"/>
            <w:tcMar>
              <w:top w:type="dxa" w:w="85"/>
              <w:left w:type="dxa" w:w="120"/>
              <w:bottom w:type="dxa" w:w="85"/>
              <w:right w:type="dxa" w:w="120"/>
            </w:tcMar>
            <w:vAlign w:val="top"/>
          </w:tcPr>
          <w:p>
            <w:pPr>
              <w:spacing w:after="0"/>
            </w:pPr>
            <w:r>
              <w:rPr>
                <w:color w:val="14181A"/>
                <w:sz w:val="18"/>
                <w:szCs w:val="18"/>
              </w:rPr>
              <w:t xml:space="preserve">Criterio interno y metrología legal</w:t>
            </w:r>
          </w:p>
        </w:tc>
      </w:tr>
      <w:tr>
        <w:tc>
          <w:tcPr>
            <w:tcW w:type="dxa" w:w="2700"/>
            <w:shd w:fill="F4F6F5" w:val="clear"/>
            <w:tcMar>
              <w:top w:type="dxa" w:w="85"/>
              <w:left w:type="dxa" w:w="120"/>
              <w:bottom w:type="dxa" w:w="85"/>
              <w:right w:type="dxa" w:w="120"/>
            </w:tcMar>
            <w:vAlign w:val="top"/>
          </w:tcPr>
          <w:p>
            <w:pPr>
              <w:spacing w:after="0"/>
            </w:pPr>
            <w:r>
              <w:rPr>
                <w:color w:val="14181A"/>
                <w:sz w:val="18"/>
                <w:szCs w:val="18"/>
              </w:rPr>
              <w:t xml:space="preserve">Sellado</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Hermético y uniforme, sin producto atrapado</w:t>
            </w:r>
          </w:p>
        </w:tc>
        <w:tc>
          <w:tcPr>
            <w:tcW w:type="dxa" w:w="2500"/>
            <w:shd w:fill="F4F6F5" w:val="clear"/>
            <w:tcMar>
              <w:top w:type="dxa" w:w="85"/>
              <w:left w:type="dxa" w:w="120"/>
              <w:bottom w:type="dxa" w:w="85"/>
              <w:right w:type="dxa" w:w="120"/>
            </w:tcMar>
            <w:vAlign w:val="top"/>
          </w:tcPr>
          <w:p>
            <w:pPr>
              <w:spacing w:after="0"/>
            </w:pPr>
            <w:r>
              <w:rPr>
                <w:color w:val="14181A"/>
                <w:sz w:val="18"/>
                <w:szCs w:val="18"/>
              </w:rPr>
              <w:t xml:space="preserve">Criterio técnico</w:t>
            </w:r>
          </w:p>
        </w:tc>
      </w:tr>
      <w:tr>
        <w:tc>
          <w:tcPr>
            <w:tcW w:type="dxa" w:w="2700"/>
            <w:shd w:fill="FFFFFF" w:val="clear"/>
            <w:tcMar>
              <w:top w:type="dxa" w:w="85"/>
              <w:left w:type="dxa" w:w="120"/>
              <w:bottom w:type="dxa" w:w="85"/>
              <w:right w:type="dxa" w:w="120"/>
            </w:tcMar>
            <w:vAlign w:val="top"/>
          </w:tcPr>
          <w:p>
            <w:pPr>
              <w:spacing w:after="0"/>
            </w:pPr>
            <w:r>
              <w:rPr>
                <w:color w:val="14181A"/>
                <w:sz w:val="18"/>
                <w:szCs w:val="18"/>
              </w:rPr>
              <w:t xml:space="preserve">Codificado</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Lote y fecha legibles a simple vista</w:t>
            </w:r>
          </w:p>
        </w:tc>
        <w:tc>
          <w:tcPr>
            <w:tcW w:type="dxa" w:w="2500"/>
            <w:shd w:fill="FFFFFF" w:val="clear"/>
            <w:tcMar>
              <w:top w:type="dxa" w:w="85"/>
              <w:left w:type="dxa" w:w="120"/>
              <w:bottom w:type="dxa" w:w="85"/>
              <w:right w:type="dxa" w:w="120"/>
            </w:tcMar>
            <w:vAlign w:val="top"/>
          </w:tcPr>
          <w:p>
            <w:pPr>
              <w:spacing w:after="0"/>
            </w:pPr>
            <w:r>
              <w:rPr>
                <w:color w:val="14181A"/>
                <w:sz w:val="18"/>
                <w:szCs w:val="18"/>
              </w:rPr>
              <w:t xml:space="preserve">Trazabilidad</w:t>
            </w:r>
          </w:p>
        </w:tc>
      </w:tr>
      <w:tr>
        <w:tc>
          <w:tcPr>
            <w:tcW w:type="dxa" w:w="2700"/>
            <w:shd w:fill="F4F6F5" w:val="clear"/>
            <w:tcMar>
              <w:top w:type="dxa" w:w="85"/>
              <w:left w:type="dxa" w:w="120"/>
              <w:bottom w:type="dxa" w:w="85"/>
              <w:right w:type="dxa" w:w="120"/>
            </w:tcMar>
            <w:vAlign w:val="top"/>
          </w:tcPr>
          <w:p>
            <w:pPr>
              <w:spacing w:after="0"/>
            </w:pPr>
            <w:r>
              <w:rPr>
                <w:color w:val="14181A"/>
                <w:sz w:val="18"/>
                <w:szCs w:val="18"/>
              </w:rPr>
              <w:t xml:space="preserve">Estibas</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Separadas de pared y piso, sin madera astillada</w:t>
            </w:r>
          </w:p>
        </w:tc>
        <w:tc>
          <w:tcPr>
            <w:tcW w:type="dxa" w:w="2500"/>
            <w:shd w:fill="F4F6F5" w:val="clear"/>
            <w:tcMar>
              <w:top w:type="dxa" w:w="85"/>
              <w:left w:type="dxa" w:w="120"/>
              <w:bottom w:type="dxa" w:w="85"/>
              <w:right w:type="dxa" w:w="120"/>
            </w:tcMar>
            <w:vAlign w:val="top"/>
          </w:tcPr>
          <w:p>
            <w:pPr>
              <w:spacing w:after="0"/>
            </w:pPr>
            <w:r>
              <w:rPr>
                <w:color w:val="14181A"/>
                <w:sz w:val="18"/>
                <w:szCs w:val="18"/>
              </w:rPr>
              <w:t xml:space="preserve">Resolución 2674 de 2013</w:t>
            </w:r>
          </w:p>
        </w:tc>
      </w:tr>
      <w:tr>
        <w:tc>
          <w:tcPr>
            <w:tcW w:type="dxa" w:w="2700"/>
            <w:shd w:fill="FFFFFF" w:val="clear"/>
            <w:tcMar>
              <w:top w:type="dxa" w:w="85"/>
              <w:left w:type="dxa" w:w="120"/>
              <w:bottom w:type="dxa" w:w="85"/>
              <w:right w:type="dxa" w:w="120"/>
            </w:tcMar>
            <w:vAlign w:val="top"/>
          </w:tcPr>
          <w:p>
            <w:pPr>
              <w:spacing w:after="0"/>
            </w:pPr>
            <w:r>
              <w:rPr>
                <w:color w:val="14181A"/>
                <w:sz w:val="18"/>
                <w:szCs w:val="18"/>
              </w:rPr>
              <w:t xml:space="preserve">Certificado médico del manipulador</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Vigente, con concepto de aptitud para manipulación de alimentos</w:t>
            </w:r>
          </w:p>
        </w:tc>
        <w:tc>
          <w:tcPr>
            <w:tcW w:type="dxa" w:w="2500"/>
            <w:shd w:fill="FFFFFF" w:val="clear"/>
            <w:tcMar>
              <w:top w:type="dxa" w:w="85"/>
              <w:left w:type="dxa" w:w="120"/>
              <w:bottom w:type="dxa" w:w="85"/>
              <w:right w:type="dxa" w:w="120"/>
            </w:tcMar>
            <w:vAlign w:val="top"/>
          </w:tcPr>
          <w:p>
            <w:pPr>
              <w:spacing w:after="0"/>
            </w:pPr>
            <w:r>
              <w:rPr>
                <w:color w:val="14181A"/>
                <w:sz w:val="18"/>
                <w:szCs w:val="18"/>
              </w:rPr>
              <w:t xml:space="preserve">Resolución 2674 de 2013</w:t>
            </w:r>
          </w:p>
        </w:tc>
      </w:tr>
      <w:tr>
        <w:tc>
          <w:tcPr>
            <w:tcW w:type="dxa" w:w="2700"/>
            <w:shd w:fill="F4F6F5" w:val="clear"/>
            <w:tcMar>
              <w:top w:type="dxa" w:w="85"/>
              <w:left w:type="dxa" w:w="120"/>
              <w:bottom w:type="dxa" w:w="85"/>
              <w:right w:type="dxa" w:w="120"/>
            </w:tcMar>
            <w:vAlign w:val="top"/>
          </w:tcPr>
          <w:p>
            <w:pPr>
              <w:spacing w:after="0"/>
            </w:pPr>
            <w:r>
              <w:rPr>
                <w:color w:val="14181A"/>
                <w:sz w:val="18"/>
                <w:szCs w:val="18"/>
              </w:rPr>
              <w:t xml:space="preserve">Capacitación del manipulador</w:t>
            </w:r>
          </w:p>
        </w:tc>
        <w:tc>
          <w:tcPr>
            <w:tcW w:type="dxa" w:w="4160"/>
            <w:shd w:fill="F4F6F5" w:val="clear"/>
            <w:tcMar>
              <w:top w:type="dxa" w:w="85"/>
              <w:left w:type="dxa" w:w="120"/>
              <w:bottom w:type="dxa" w:w="85"/>
              <w:right w:type="dxa" w:w="120"/>
            </w:tcMar>
            <w:vAlign w:val="top"/>
          </w:tcPr>
          <w:p>
            <w:pPr>
              <w:spacing w:after="0"/>
            </w:pPr>
            <w:r>
              <w:rPr>
                <w:color w:val="14181A"/>
                <w:sz w:val="18"/>
                <w:szCs w:val="18"/>
              </w:rPr>
              <w:t xml:space="preserve">Continua y documentada, no solo el curso inicial</w:t>
            </w:r>
          </w:p>
        </w:tc>
        <w:tc>
          <w:tcPr>
            <w:tcW w:type="dxa" w:w="2500"/>
            <w:shd w:fill="F4F6F5" w:val="clear"/>
            <w:tcMar>
              <w:top w:type="dxa" w:w="85"/>
              <w:left w:type="dxa" w:w="120"/>
              <w:bottom w:type="dxa" w:w="85"/>
              <w:right w:type="dxa" w:w="120"/>
            </w:tcMar>
            <w:vAlign w:val="top"/>
          </w:tcPr>
          <w:p>
            <w:pPr>
              <w:spacing w:after="0"/>
            </w:pPr>
            <w:r>
              <w:rPr>
                <w:color w:val="14181A"/>
                <w:sz w:val="18"/>
                <w:szCs w:val="18"/>
              </w:rPr>
              <w:t xml:space="preserve">Resolución 2674 de 2013</w:t>
            </w:r>
          </w:p>
        </w:tc>
      </w:tr>
      <w:tr>
        <w:tc>
          <w:tcPr>
            <w:tcW w:type="dxa" w:w="2700"/>
            <w:shd w:fill="FFFFFF" w:val="clear"/>
            <w:tcMar>
              <w:top w:type="dxa" w:w="85"/>
              <w:left w:type="dxa" w:w="120"/>
              <w:bottom w:type="dxa" w:w="85"/>
              <w:right w:type="dxa" w:w="120"/>
            </w:tcMar>
            <w:vAlign w:val="top"/>
          </w:tcPr>
          <w:p>
            <w:pPr>
              <w:spacing w:after="0"/>
            </w:pPr>
            <w:r>
              <w:rPr>
                <w:color w:val="14181A"/>
                <w:sz w:val="18"/>
                <w:szCs w:val="18"/>
              </w:rPr>
              <w:t xml:space="preserve">Certificado de aptitud sanitaria del empaque</w:t>
            </w:r>
          </w:p>
        </w:tc>
        <w:tc>
          <w:tcPr>
            <w:tcW w:type="dxa" w:w="4160"/>
            <w:shd w:fill="FFFFFF" w:val="clear"/>
            <w:tcMar>
              <w:top w:type="dxa" w:w="85"/>
              <w:left w:type="dxa" w:w="120"/>
              <w:bottom w:type="dxa" w:w="85"/>
              <w:right w:type="dxa" w:w="120"/>
            </w:tcMar>
            <w:vAlign w:val="top"/>
          </w:tcPr>
          <w:p>
            <w:pPr>
              <w:spacing w:after="0"/>
            </w:pPr>
            <w:r>
              <w:rPr>
                <w:color w:val="14181A"/>
                <w:sz w:val="18"/>
                <w:szCs w:val="18"/>
              </w:rPr>
              <w:t xml:space="preserve">Vigente y correspondiente al material recibido</w:t>
            </w:r>
          </w:p>
        </w:tc>
        <w:tc>
          <w:tcPr>
            <w:tcW w:type="dxa" w:w="2500"/>
            <w:shd w:fill="FFFFFF" w:val="clear"/>
            <w:tcMar>
              <w:top w:type="dxa" w:w="85"/>
              <w:left w:type="dxa" w:w="120"/>
              <w:bottom w:type="dxa" w:w="85"/>
              <w:right w:type="dxa" w:w="120"/>
            </w:tcMar>
            <w:vAlign w:val="top"/>
          </w:tcPr>
          <w:p>
            <w:pPr>
              <w:spacing w:after="0"/>
            </w:pPr>
            <w:r>
              <w:rPr>
                <w:color w:val="14181A"/>
                <w:sz w:val="18"/>
                <w:szCs w:val="18"/>
              </w:rPr>
              <w:t xml:space="preserve">Resolución 683 de 2012</w:t>
            </w:r>
          </w:p>
        </w:tc>
      </w:tr>
    </w:tbl>
    <w:p>
      <w:r>
        <w:br w:type="page"/>
      </w:r>
    </w:p>
    <w:p>
      <w:pPr>
        <w:pStyle w:val="Heading1"/>
        <w:pBdr>
          <w:bottom w:val="single" w:color="0B4F5C" w:sz="12" w:space="6"/>
        </w:pBdr>
        <w:spacing w:after="160" w:before="380"/>
      </w:pPr>
      <w:r>
        <w:rPr>
          <w:b/>
          <w:bCs/>
          <w:color w:val="0B4F5C"/>
          <w:sz w:val="30"/>
          <w:szCs w:val="30"/>
        </w:rPr>
        <w:t xml:space="preserve">Anexo C. Glosario</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2200"/>
        <w:gridCol w:w="7160"/>
      </w:tblGrid>
      <w:tr>
        <w:trPr>
          <w:tblHeader/>
        </w:trPr>
        <w:tc>
          <w:tcPr>
            <w:tcW w:type="dxa" w:w="2200"/>
            <w:shd w:fill="0B4F5C" w:val="clear"/>
            <w:tcMar>
              <w:top w:type="dxa" w:w="90"/>
              <w:left w:type="dxa" w:w="120"/>
              <w:bottom w:type="dxa" w:w="90"/>
              <w:right w:type="dxa" w:w="120"/>
            </w:tcMar>
          </w:tcPr>
          <w:p>
            <w:pPr>
              <w:spacing w:after="0"/>
            </w:pPr>
            <w:r>
              <w:rPr>
                <w:b/>
                <w:bCs/>
                <w:color w:val="FFFFFF"/>
                <w:sz w:val="18"/>
                <w:szCs w:val="18"/>
              </w:rPr>
              <w:t xml:space="preserve">Término</w:t>
            </w:r>
          </w:p>
        </w:tc>
        <w:tc>
          <w:tcPr>
            <w:tcW w:type="dxa" w:w="7160"/>
            <w:shd w:fill="0B4F5C" w:val="clear"/>
            <w:tcMar>
              <w:top w:type="dxa" w:w="90"/>
              <w:left w:type="dxa" w:w="120"/>
              <w:bottom w:type="dxa" w:w="90"/>
              <w:right w:type="dxa" w:w="120"/>
            </w:tcMar>
          </w:tcPr>
          <w:p>
            <w:pPr>
              <w:spacing w:after="0"/>
            </w:pPr>
            <w:r>
              <w:rPr>
                <w:b/>
                <w:bCs/>
                <w:color w:val="FFFFFF"/>
                <w:sz w:val="18"/>
                <w:szCs w:val="18"/>
              </w:rPr>
              <w:t xml:space="preserve">Significado</w:t>
            </w:r>
          </w:p>
        </w:tc>
      </w:tr>
      <w:tr>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BPM</w:t>
            </w:r>
          </w:p>
        </w:tc>
        <w:tc>
          <w:tcPr>
            <w:tcW w:type="dxa" w:w="7160"/>
            <w:shd w:fill="F4F6F5" w:val="clear"/>
            <w:tcMar>
              <w:top w:type="dxa" w:w="85"/>
              <w:left w:type="dxa" w:w="120"/>
              <w:bottom w:type="dxa" w:w="85"/>
              <w:right w:type="dxa" w:w="120"/>
            </w:tcMar>
            <w:vAlign w:val="top"/>
          </w:tcPr>
          <w:p>
            <w:pPr>
              <w:spacing w:after="0"/>
            </w:pPr>
            <w:r>
              <w:rPr>
                <w:color w:val="14181A"/>
                <w:sz w:val="18"/>
                <w:szCs w:val="18"/>
              </w:rPr>
              <w:t xml:space="preserve">Buenas Prácticas de Manufactura. Principios básicos de higiene aplicados a la manipulación, elaboración, envasado, almacenamiento, transporte y distribución de alimentos.</w:t>
            </w:r>
          </w:p>
        </w:tc>
      </w:tr>
      <w:tr>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Inocuidad</w:t>
            </w:r>
          </w:p>
        </w:tc>
        <w:tc>
          <w:tcPr>
            <w:tcW w:type="dxa" w:w="7160"/>
            <w:shd w:fill="FFFFFF" w:val="clear"/>
            <w:tcMar>
              <w:top w:type="dxa" w:w="85"/>
              <w:left w:type="dxa" w:w="120"/>
              <w:bottom w:type="dxa" w:w="85"/>
              <w:right w:type="dxa" w:w="120"/>
            </w:tcMar>
            <w:vAlign w:val="top"/>
          </w:tcPr>
          <w:p>
            <w:pPr>
              <w:spacing w:after="0"/>
            </w:pPr>
            <w:r>
              <w:rPr>
                <w:color w:val="14181A"/>
                <w:sz w:val="18"/>
                <w:szCs w:val="18"/>
              </w:rPr>
              <w:t xml:space="preserve">Garantía de que el alimento no causará daño al consumidor cuando se prepare o consuma de acuerdo con su uso previsto.</w:t>
            </w:r>
          </w:p>
        </w:tc>
      </w:tr>
      <w:tr>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Trazabilidad</w:t>
            </w:r>
          </w:p>
        </w:tc>
        <w:tc>
          <w:tcPr>
            <w:tcW w:type="dxa" w:w="7160"/>
            <w:shd w:fill="F4F6F5" w:val="clear"/>
            <w:tcMar>
              <w:top w:type="dxa" w:w="85"/>
              <w:left w:type="dxa" w:w="120"/>
              <w:bottom w:type="dxa" w:w="85"/>
              <w:right w:type="dxa" w:w="120"/>
            </w:tcMar>
            <w:vAlign w:val="top"/>
          </w:tcPr>
          <w:p>
            <w:pPr>
              <w:spacing w:after="0"/>
            </w:pPr>
            <w:r>
              <w:rPr>
                <w:color w:val="14181A"/>
                <w:sz w:val="18"/>
                <w:szCs w:val="18"/>
              </w:rPr>
              <w:t xml:space="preserve">Capacidad de seguir el recorrido de un alimento a través de todas las etapas de producción, transformación y distribución.</w:t>
            </w:r>
          </w:p>
        </w:tc>
      </w:tr>
      <w:tr>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Plan de Saneamiento</w:t>
            </w:r>
          </w:p>
        </w:tc>
        <w:tc>
          <w:tcPr>
            <w:tcW w:type="dxa" w:w="7160"/>
            <w:shd w:fill="FFFFFF" w:val="clear"/>
            <w:tcMar>
              <w:top w:type="dxa" w:w="85"/>
              <w:left w:type="dxa" w:w="120"/>
              <w:bottom w:type="dxa" w:w="85"/>
              <w:right w:type="dxa" w:w="120"/>
            </w:tcMar>
            <w:vAlign w:val="top"/>
          </w:tcPr>
          <w:p>
            <w:pPr>
              <w:spacing w:after="0"/>
            </w:pPr>
            <w:r>
              <w:rPr>
                <w:color w:val="14181A"/>
                <w:sz w:val="18"/>
                <w:szCs w:val="18"/>
              </w:rPr>
              <w:t xml:space="preserve">Conjunto de programas escritos que toda planta de alimentos debe implementar: limpieza y desinfección, control de plagas, abastecimiento de agua potable y manejo de residuos.</w:t>
            </w:r>
          </w:p>
        </w:tc>
      </w:tr>
      <w:tr>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Manipulador de alimentos</w:t>
            </w:r>
          </w:p>
        </w:tc>
        <w:tc>
          <w:tcPr>
            <w:tcW w:type="dxa" w:w="7160"/>
            <w:shd w:fill="F4F6F5" w:val="clear"/>
            <w:tcMar>
              <w:top w:type="dxa" w:w="85"/>
              <w:left w:type="dxa" w:w="120"/>
              <w:bottom w:type="dxa" w:w="85"/>
              <w:right w:type="dxa" w:w="120"/>
            </w:tcMar>
            <w:vAlign w:val="top"/>
          </w:tcPr>
          <w:p>
            <w:pPr>
              <w:spacing w:after="0"/>
            </w:pPr>
            <w:r>
              <w:rPr>
                <w:color w:val="14181A"/>
                <w:sz w:val="18"/>
                <w:szCs w:val="18"/>
              </w:rPr>
              <w:t xml:space="preserve">Toda persona que interviene directamente en actividades de fabricación, procesamiento, envase, almacenamiento, transporte y expendio de alimentos.</w:t>
            </w:r>
          </w:p>
        </w:tc>
      </w:tr>
      <w:tr>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No conformidad</w:t>
            </w:r>
          </w:p>
        </w:tc>
        <w:tc>
          <w:tcPr>
            <w:tcW w:type="dxa" w:w="7160"/>
            <w:shd w:fill="FFFFFF" w:val="clear"/>
            <w:tcMar>
              <w:top w:type="dxa" w:w="85"/>
              <w:left w:type="dxa" w:w="120"/>
              <w:bottom w:type="dxa" w:w="85"/>
              <w:right w:type="dxa" w:w="120"/>
            </w:tcMar>
            <w:vAlign w:val="top"/>
          </w:tcPr>
          <w:p>
            <w:pPr>
              <w:spacing w:after="0"/>
            </w:pPr>
            <w:r>
              <w:rPr>
                <w:color w:val="14181A"/>
                <w:sz w:val="18"/>
                <w:szCs w:val="18"/>
              </w:rPr>
              <w:t xml:space="preserve">Incumplimiento de un requisito. En este sistema, todo hallazgo que se aparta del criterio establecido.</w:t>
            </w:r>
          </w:p>
        </w:tc>
      </w:tr>
      <w:tr>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Corrección</w:t>
            </w:r>
          </w:p>
        </w:tc>
        <w:tc>
          <w:tcPr>
            <w:tcW w:type="dxa" w:w="7160"/>
            <w:shd w:fill="F4F6F5" w:val="clear"/>
            <w:tcMar>
              <w:top w:type="dxa" w:w="85"/>
              <w:left w:type="dxa" w:w="120"/>
              <w:bottom w:type="dxa" w:w="85"/>
              <w:right w:type="dxa" w:w="120"/>
            </w:tcMar>
            <w:vAlign w:val="top"/>
          </w:tcPr>
          <w:p>
            <w:pPr>
              <w:spacing w:after="0"/>
            </w:pPr>
            <w:r>
              <w:rPr>
                <w:color w:val="14181A"/>
                <w:sz w:val="18"/>
                <w:szCs w:val="18"/>
              </w:rPr>
              <w:t xml:space="preserve">Acción inmediata para eliminar el problema detectado. Contiene, pero no evita la reincidencia.</w:t>
            </w:r>
          </w:p>
        </w:tc>
      </w:tr>
      <w:tr>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Acción correctiva</w:t>
            </w:r>
          </w:p>
        </w:tc>
        <w:tc>
          <w:tcPr>
            <w:tcW w:type="dxa" w:w="7160"/>
            <w:shd w:fill="FFFFFF" w:val="clear"/>
            <w:tcMar>
              <w:top w:type="dxa" w:w="85"/>
              <w:left w:type="dxa" w:w="120"/>
              <w:bottom w:type="dxa" w:w="85"/>
              <w:right w:type="dxa" w:w="120"/>
            </w:tcMar>
            <w:vAlign w:val="top"/>
          </w:tcPr>
          <w:p>
            <w:pPr>
              <w:spacing w:after="0"/>
            </w:pPr>
            <w:r>
              <w:rPr>
                <w:color w:val="14181A"/>
                <w:sz w:val="18"/>
                <w:szCs w:val="18"/>
              </w:rPr>
              <w:t xml:space="preserve">Acción sobre la causa raíz para que el problema no se repita.</w:t>
            </w:r>
          </w:p>
        </w:tc>
      </w:tr>
      <w:tr>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Verificación de eficacia</w:t>
            </w:r>
          </w:p>
        </w:tc>
        <w:tc>
          <w:tcPr>
            <w:tcW w:type="dxa" w:w="7160"/>
            <w:shd w:fill="F4F6F5" w:val="clear"/>
            <w:tcMar>
              <w:top w:type="dxa" w:w="85"/>
              <w:left w:type="dxa" w:w="120"/>
              <w:bottom w:type="dxa" w:w="85"/>
              <w:right w:type="dxa" w:w="120"/>
            </w:tcMar>
            <w:vAlign w:val="top"/>
          </w:tcPr>
          <w:p>
            <w:pPr>
              <w:spacing w:after="0"/>
            </w:pPr>
            <w:r>
              <w:rPr>
                <w:color w:val="14181A"/>
                <w:sz w:val="18"/>
                <w:szCs w:val="18"/>
              </w:rPr>
              <w:t xml:space="preserve">Comprobación posterior de que la acción correctiva realmente funcionó.</w:t>
            </w:r>
          </w:p>
        </w:tc>
      </w:tr>
      <w:tr>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Lote</w:t>
            </w:r>
          </w:p>
        </w:tc>
        <w:tc>
          <w:tcPr>
            <w:tcW w:type="dxa" w:w="7160"/>
            <w:shd w:fill="FFFFFF" w:val="clear"/>
            <w:tcMar>
              <w:top w:type="dxa" w:w="85"/>
              <w:left w:type="dxa" w:w="120"/>
              <w:bottom w:type="dxa" w:w="85"/>
              <w:right w:type="dxa" w:w="120"/>
            </w:tcMar>
            <w:vAlign w:val="top"/>
          </w:tcPr>
          <w:p>
            <w:pPr>
              <w:spacing w:after="0"/>
            </w:pPr>
            <w:r>
              <w:rPr>
                <w:color w:val="14181A"/>
                <w:sz w:val="18"/>
                <w:szCs w:val="18"/>
              </w:rPr>
              <w:t xml:space="preserve">Cantidad de producto obtenida en un mismo ciclo de producción, bajo condiciones esencialmente iguales, identificada con un código único.</w:t>
            </w:r>
          </w:p>
        </w:tc>
      </w:tr>
      <w:tr>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Cloro residual libre</w:t>
            </w:r>
          </w:p>
        </w:tc>
        <w:tc>
          <w:tcPr>
            <w:tcW w:type="dxa" w:w="7160"/>
            <w:shd w:fill="F4F6F5" w:val="clear"/>
            <w:tcMar>
              <w:top w:type="dxa" w:w="85"/>
              <w:left w:type="dxa" w:w="120"/>
              <w:bottom w:type="dxa" w:w="85"/>
              <w:right w:type="dxa" w:w="120"/>
            </w:tcMar>
            <w:vAlign w:val="top"/>
          </w:tcPr>
          <w:p>
            <w:pPr>
              <w:spacing w:after="0"/>
            </w:pPr>
            <w:r>
              <w:rPr>
                <w:color w:val="14181A"/>
                <w:sz w:val="18"/>
                <w:szCs w:val="18"/>
              </w:rPr>
              <w:t xml:space="preserve">Cloro disponible en el agua después del tiempo de contacto, que garantiza su capacidad desinfectante.</w:t>
            </w:r>
          </w:p>
        </w:tc>
      </w:tr>
      <w:tr>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PWA</w:t>
            </w:r>
          </w:p>
        </w:tc>
        <w:tc>
          <w:tcPr>
            <w:tcW w:type="dxa" w:w="7160"/>
            <w:shd w:fill="FFFFFF" w:val="clear"/>
            <w:tcMar>
              <w:top w:type="dxa" w:w="85"/>
              <w:left w:type="dxa" w:w="120"/>
              <w:bottom w:type="dxa" w:w="85"/>
              <w:right w:type="dxa" w:w="120"/>
            </w:tcMar>
            <w:vAlign w:val="top"/>
          </w:tcPr>
          <w:p>
            <w:pPr>
              <w:spacing w:after="0"/>
            </w:pPr>
            <w:r>
              <w:rPr>
                <w:color w:val="14181A"/>
                <w:sz w:val="18"/>
                <w:szCs w:val="18"/>
              </w:rPr>
              <w:t xml:space="preserve">Aplicación web progresiva. Se instala en el dispositivo como una app y funciona sin conexión.</w:t>
            </w:r>
          </w:p>
        </w:tc>
      </w:tr>
      <w:tr>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Service worker</w:t>
            </w:r>
          </w:p>
        </w:tc>
        <w:tc>
          <w:tcPr>
            <w:tcW w:type="dxa" w:w="7160"/>
            <w:shd w:fill="F4F6F5" w:val="clear"/>
            <w:tcMar>
              <w:top w:type="dxa" w:w="85"/>
              <w:left w:type="dxa" w:w="120"/>
              <w:bottom w:type="dxa" w:w="85"/>
              <w:right w:type="dxa" w:w="120"/>
            </w:tcMar>
            <w:vAlign w:val="top"/>
          </w:tcPr>
          <w:p>
            <w:pPr>
              <w:spacing w:after="0"/>
            </w:pPr>
            <w:r>
              <w:rPr>
                <w:color w:val="14181A"/>
                <w:sz w:val="18"/>
                <w:szCs w:val="18"/>
              </w:rPr>
              <w:t xml:space="preserve">Componente que guarda una copia de la aplicación en el dispositivo para que funcione sin internet.</w:t>
            </w:r>
          </w:p>
        </w:tc>
      </w:tr>
      <w:tr>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Habeas Data</w:t>
            </w:r>
          </w:p>
        </w:tc>
        <w:tc>
          <w:tcPr>
            <w:tcW w:type="dxa" w:w="7160"/>
            <w:shd w:fill="FFFFFF" w:val="clear"/>
            <w:tcMar>
              <w:top w:type="dxa" w:w="85"/>
              <w:left w:type="dxa" w:w="120"/>
              <w:bottom w:type="dxa" w:w="85"/>
              <w:right w:type="dxa" w:w="120"/>
            </w:tcMar>
            <w:vAlign w:val="top"/>
          </w:tcPr>
          <w:p>
            <w:pPr>
              <w:spacing w:after="0"/>
            </w:pPr>
            <w:r>
              <w:rPr>
                <w:color w:val="14181A"/>
                <w:sz w:val="18"/>
                <w:szCs w:val="18"/>
              </w:rPr>
              <w:t xml:space="preserve">Derecho de toda persona a conocer, actualizar y rectificar la información que se haya recogido sobre ella.</w:t>
            </w:r>
          </w:p>
        </w:tc>
      </w:tr>
    </w:tbl>
    <w:p>
      <w:r>
        <w:br w:type="page"/>
      </w:r>
    </w:p>
    <w:p>
      <w:pPr>
        <w:pStyle w:val="Heading1"/>
        <w:pBdr>
          <w:bottom w:val="single" w:color="0B4F5C" w:sz="12" w:space="6"/>
        </w:pBdr>
        <w:spacing w:after="160" w:before="380"/>
      </w:pPr>
      <w:r>
        <w:rPr>
          <w:b/>
          <w:bCs/>
          <w:color w:val="0B4F5C"/>
          <w:sz w:val="30"/>
          <w:szCs w:val="30"/>
        </w:rPr>
        <w:t xml:space="preserve">Anexo D. Constancia de capacitación en el uso del sistema</w:t>
      </w:r>
    </w:p>
    <w:p>
      <w:pPr>
        <w:spacing w:after="120" w:line="276"/>
      </w:pPr>
      <w:r>
        <w:rPr>
          <w:color w:val="14181A"/>
          <w:sz w:val="21"/>
          <w:szCs w:val="21"/>
        </w:rPr>
        <w:t xml:space="preserve">Diligencie este formato al capacitar a cada persona que vaya a usar la aplicación. Archívelo en la carpeta de calidad como soporte de competencia del personal.</w:t>
      </w:r>
    </w:p>
    <w:p>
      <w:pPr>
        <w:spacing w:after="200"/>
      </w:pP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3000"/>
        <w:gridCol w:w="6360"/>
      </w:tblGrid>
      <w:tr>
        <w:trPr>
          <w:tblHeader/>
        </w:trPr>
        <w:tc>
          <w:tcPr>
            <w:tcW w:type="dxa" w:w="3000"/>
            <w:shd w:fill="0B4F5C" w:val="clear"/>
            <w:tcMar>
              <w:top w:type="dxa" w:w="90"/>
              <w:left w:type="dxa" w:w="120"/>
              <w:bottom w:type="dxa" w:w="90"/>
              <w:right w:type="dxa" w:w="120"/>
            </w:tcMar>
          </w:tcPr>
          <w:p>
            <w:pPr>
              <w:spacing w:after="0"/>
            </w:pPr>
            <w:r>
              <w:rPr>
                <w:b/>
                <w:bCs/>
                <w:color w:val="FFFFFF"/>
                <w:sz w:val="18"/>
                <w:szCs w:val="18"/>
              </w:rPr>
              <w:t xml:space="preserve">Campo</w:t>
            </w:r>
          </w:p>
        </w:tc>
        <w:tc>
          <w:tcPr>
            <w:tcW w:type="dxa" w:w="6360"/>
            <w:shd w:fill="0B4F5C" w:val="clear"/>
            <w:tcMar>
              <w:top w:type="dxa" w:w="90"/>
              <w:left w:type="dxa" w:w="120"/>
              <w:bottom w:type="dxa" w:w="90"/>
              <w:right w:type="dxa" w:w="120"/>
            </w:tcMar>
          </w:tcPr>
          <w:p>
            <w:pPr>
              <w:spacing w:after="0"/>
            </w:pPr>
            <w:r>
              <w:rPr>
                <w:b/>
                <w:bCs/>
                <w:color w:val="FFFFFF"/>
                <w:sz w:val="18"/>
                <w:szCs w:val="18"/>
              </w:rPr>
              <w:t xml:space="preserve">Contenido</w:t>
            </w:r>
          </w:p>
        </w:tc>
      </w:tr>
      <w:tr>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Fecha de la capacitación</w:t>
            </w:r>
          </w:p>
        </w:tc>
        <w:tc>
          <w:tcPr>
            <w:tcW w:type="dxa" w:w="6360"/>
            <w:shd w:fill="F4F6F5"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Lugar</w:t>
            </w:r>
          </w:p>
        </w:tc>
        <w:tc>
          <w:tcPr>
            <w:tcW w:type="dxa" w:w="6360"/>
            <w:shd w:fill="FFFFFF"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Duración</w:t>
            </w:r>
          </w:p>
        </w:tc>
        <w:tc>
          <w:tcPr>
            <w:tcW w:type="dxa" w:w="6360"/>
            <w:shd w:fill="F4F6F5"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000"/>
            <w:shd w:fill="FFFFFF" w:val="clear"/>
            <w:tcMar>
              <w:top w:type="dxa" w:w="85"/>
              <w:left w:type="dxa" w:w="120"/>
              <w:bottom w:type="dxa" w:w="85"/>
              <w:right w:type="dxa" w:w="120"/>
            </w:tcMar>
            <w:vAlign w:val="top"/>
          </w:tcPr>
          <w:p>
            <w:pPr>
              <w:spacing w:after="0"/>
            </w:pPr>
            <w:r>
              <w:rPr>
                <w:color w:val="14181A"/>
                <w:sz w:val="18"/>
                <w:szCs w:val="18"/>
              </w:rPr>
              <w:t xml:space="preserve">Capacitador</w:t>
            </w:r>
          </w:p>
        </w:tc>
        <w:tc>
          <w:tcPr>
            <w:tcW w:type="dxa" w:w="6360"/>
            <w:shd w:fill="FFFFFF"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000"/>
            <w:shd w:fill="F4F6F5" w:val="clear"/>
            <w:tcMar>
              <w:top w:type="dxa" w:w="85"/>
              <w:left w:type="dxa" w:w="120"/>
              <w:bottom w:type="dxa" w:w="85"/>
              <w:right w:type="dxa" w:w="120"/>
            </w:tcMar>
            <w:vAlign w:val="top"/>
          </w:tcPr>
          <w:p>
            <w:pPr>
              <w:spacing w:after="0"/>
            </w:pPr>
            <w:r>
              <w:rPr>
                <w:color w:val="14181A"/>
                <w:sz w:val="18"/>
                <w:szCs w:val="18"/>
              </w:rPr>
              <w:t xml:space="preserve">Temas cubiertos</w:t>
            </w:r>
          </w:p>
        </w:tc>
        <w:tc>
          <w:tcPr>
            <w:tcW w:type="dxa" w:w="6360"/>
            <w:shd w:fill="F4F6F5" w:val="clear"/>
            <w:tcMar>
              <w:top w:type="dxa" w:w="85"/>
              <w:left w:type="dxa" w:w="120"/>
              <w:bottom w:type="dxa" w:w="85"/>
              <w:right w:type="dxa" w:w="120"/>
            </w:tcMar>
            <w:vAlign w:val="top"/>
          </w:tcPr>
          <w:p>
            <w:pPr>
              <w:spacing w:after="0"/>
            </w:pPr>
            <w:r>
              <w:rPr>
                <w:color w:val="14181A"/>
                <w:sz w:val="18"/>
                <w:szCs w:val="18"/>
              </w:rPr>
              <w:t xml:space="preserve">Alcance del sistema · Rutina diaria · Módulos de registro · Trazabilidad · Respaldo · Protección de datos</w:t>
            </w:r>
          </w:p>
        </w:tc>
      </w:tr>
    </w:tbl>
    <w:p>
      <w:pPr>
        <w:spacing w:after="240"/>
      </w:pPr>
    </w:p>
    <w:p>
      <w:pPr>
        <w:spacing w:after="100" w:line="276"/>
      </w:pPr>
      <w:r>
        <w:rPr>
          <w:b/>
          <w:bCs/>
          <w:color w:val="0B4F5C"/>
          <w:sz w:val="22"/>
          <w:szCs w:val="22"/>
        </w:rPr>
        <w:t xml:space="preserve">Asistentes</w:t>
      </w:r>
    </w:p>
    <w:tbl>
      <w:tblPr>
        <w:tblW w:type="dxa" w:w="9360"/>
        <w:tblBorders>
          <w:top w:val="single" w:color="D2D9D8" w:sz="2"/>
          <w:left w:val="single" w:color="D2D9D8" w:sz="2"/>
          <w:bottom w:val="single" w:color="D2D9D8" w:sz="2"/>
          <w:right w:val="single" w:color="D2D9D8" w:sz="2"/>
          <w:insideH w:val="single" w:color="D2D9D8" w:sz="2"/>
          <w:insideV w:val="single" w:color="D2D9D8" w:sz="2"/>
        </w:tblBorders>
      </w:tblPr>
      <w:tblGrid>
        <w:gridCol w:w="3200"/>
        <w:gridCol w:w="1900"/>
        <w:gridCol w:w="2200"/>
        <w:gridCol w:w="2060"/>
      </w:tblGrid>
      <w:tr>
        <w:trPr>
          <w:tblHeader/>
        </w:trPr>
        <w:tc>
          <w:tcPr>
            <w:tcW w:type="dxa" w:w="3200"/>
            <w:shd w:fill="0B4F5C" w:val="clear"/>
            <w:tcMar>
              <w:top w:type="dxa" w:w="90"/>
              <w:left w:type="dxa" w:w="120"/>
              <w:bottom w:type="dxa" w:w="90"/>
              <w:right w:type="dxa" w:w="120"/>
            </w:tcMar>
          </w:tcPr>
          <w:p>
            <w:pPr>
              <w:spacing w:after="0"/>
            </w:pPr>
            <w:r>
              <w:rPr>
                <w:b/>
                <w:bCs/>
                <w:color w:val="FFFFFF"/>
                <w:sz w:val="18"/>
                <w:szCs w:val="18"/>
              </w:rPr>
              <w:t xml:space="preserve">Nombre completo</w:t>
            </w:r>
          </w:p>
        </w:tc>
        <w:tc>
          <w:tcPr>
            <w:tcW w:type="dxa" w:w="1900"/>
            <w:shd w:fill="0B4F5C" w:val="clear"/>
            <w:tcMar>
              <w:top w:type="dxa" w:w="90"/>
              <w:left w:type="dxa" w:w="120"/>
              <w:bottom w:type="dxa" w:w="90"/>
              <w:right w:type="dxa" w:w="120"/>
            </w:tcMar>
          </w:tcPr>
          <w:p>
            <w:pPr>
              <w:spacing w:after="0"/>
            </w:pPr>
            <w:r>
              <w:rPr>
                <w:b/>
                <w:bCs/>
                <w:color w:val="FFFFFF"/>
                <w:sz w:val="18"/>
                <w:szCs w:val="18"/>
              </w:rPr>
              <w:t xml:space="preserve">Cédula</w:t>
            </w:r>
          </w:p>
        </w:tc>
        <w:tc>
          <w:tcPr>
            <w:tcW w:type="dxa" w:w="2200"/>
            <w:shd w:fill="0B4F5C" w:val="clear"/>
            <w:tcMar>
              <w:top w:type="dxa" w:w="90"/>
              <w:left w:type="dxa" w:w="120"/>
              <w:bottom w:type="dxa" w:w="90"/>
              <w:right w:type="dxa" w:w="120"/>
            </w:tcMar>
          </w:tcPr>
          <w:p>
            <w:pPr>
              <w:spacing w:after="0"/>
            </w:pPr>
            <w:r>
              <w:rPr>
                <w:b/>
                <w:bCs/>
                <w:color w:val="FFFFFF"/>
                <w:sz w:val="18"/>
                <w:szCs w:val="18"/>
              </w:rPr>
              <w:t xml:space="preserve">Cargo</w:t>
            </w:r>
          </w:p>
        </w:tc>
        <w:tc>
          <w:tcPr>
            <w:tcW w:type="dxa" w:w="2060"/>
            <w:shd w:fill="0B4F5C" w:val="clear"/>
            <w:tcMar>
              <w:top w:type="dxa" w:w="90"/>
              <w:left w:type="dxa" w:w="120"/>
              <w:bottom w:type="dxa" w:w="90"/>
              <w:right w:type="dxa" w:w="120"/>
            </w:tcMar>
          </w:tcPr>
          <w:p>
            <w:pPr>
              <w:spacing w:after="0"/>
            </w:pPr>
            <w:r>
              <w:rPr>
                <w:b/>
                <w:bCs/>
                <w:color w:val="FFFFFF"/>
                <w:sz w:val="18"/>
                <w:szCs w:val="18"/>
              </w:rPr>
              <w:t xml:space="preserve">Firma</w:t>
            </w:r>
          </w:p>
        </w:tc>
      </w:tr>
      <w:tr>
        <w:tc>
          <w:tcPr>
            <w:tcW w:type="dxa" w:w="32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19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2060"/>
            <w:shd w:fill="F4F6F5"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2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19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2060"/>
            <w:shd w:fill="FFFFFF"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2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19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2060"/>
            <w:shd w:fill="F4F6F5"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2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19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2060"/>
            <w:shd w:fill="FFFFFF"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2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19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2060"/>
            <w:shd w:fill="F4F6F5"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2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19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2060"/>
            <w:shd w:fill="FFFFFF"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2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19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2200"/>
            <w:shd w:fill="F4F6F5" w:val="clear"/>
            <w:tcMar>
              <w:top w:type="dxa" w:w="85"/>
              <w:left w:type="dxa" w:w="120"/>
              <w:bottom w:type="dxa" w:w="85"/>
              <w:right w:type="dxa" w:w="120"/>
            </w:tcMar>
            <w:vAlign w:val="top"/>
          </w:tcPr>
          <w:p>
            <w:pPr>
              <w:spacing w:after="0"/>
            </w:pPr>
            <w:r>
              <w:rPr>
                <w:color w:val="14181A"/>
                <w:sz w:val="18"/>
                <w:szCs w:val="18"/>
              </w:rPr>
              <w:t xml:space="preserve"/>
            </w:r>
          </w:p>
        </w:tc>
        <w:tc>
          <w:tcPr>
            <w:tcW w:type="dxa" w:w="2060"/>
            <w:shd w:fill="F4F6F5" w:val="clear"/>
            <w:tcMar>
              <w:top w:type="dxa" w:w="85"/>
              <w:left w:type="dxa" w:w="120"/>
              <w:bottom w:type="dxa" w:w="85"/>
              <w:right w:type="dxa" w:w="120"/>
            </w:tcMar>
            <w:vAlign w:val="top"/>
          </w:tcPr>
          <w:p>
            <w:pPr>
              <w:spacing w:after="0"/>
            </w:pPr>
            <w:r>
              <w:rPr>
                <w:color w:val="14181A"/>
                <w:sz w:val="18"/>
                <w:szCs w:val="18"/>
              </w:rPr>
              <w:t xml:space="preserve"/>
            </w:r>
          </w:p>
        </w:tc>
      </w:tr>
      <w:tr>
        <w:tc>
          <w:tcPr>
            <w:tcW w:type="dxa" w:w="32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19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2200"/>
            <w:shd w:fill="FFFFFF" w:val="clear"/>
            <w:tcMar>
              <w:top w:type="dxa" w:w="85"/>
              <w:left w:type="dxa" w:w="120"/>
              <w:bottom w:type="dxa" w:w="85"/>
              <w:right w:type="dxa" w:w="120"/>
            </w:tcMar>
            <w:vAlign w:val="top"/>
          </w:tcPr>
          <w:p>
            <w:pPr>
              <w:spacing w:after="0"/>
            </w:pPr>
            <w:r>
              <w:rPr>
                <w:color w:val="14181A"/>
                <w:sz w:val="18"/>
                <w:szCs w:val="18"/>
              </w:rPr>
              <w:t xml:space="preserve"/>
            </w:r>
          </w:p>
        </w:tc>
        <w:tc>
          <w:tcPr>
            <w:tcW w:type="dxa" w:w="2060"/>
            <w:shd w:fill="FFFFFF" w:val="clear"/>
            <w:tcMar>
              <w:top w:type="dxa" w:w="85"/>
              <w:left w:type="dxa" w:w="120"/>
              <w:bottom w:type="dxa" w:w="85"/>
              <w:right w:type="dxa" w:w="120"/>
            </w:tcMar>
            <w:vAlign w:val="top"/>
          </w:tcPr>
          <w:p>
            <w:pPr>
              <w:spacing w:after="0"/>
            </w:pPr>
            <w:r>
              <w:rPr>
                <w:color w:val="14181A"/>
                <w:sz w:val="18"/>
                <w:szCs w:val="18"/>
              </w:rPr>
              <w:t xml:space="preserve"/>
            </w:r>
          </w:p>
        </w:tc>
      </w:tr>
    </w:tbl>
    <w:p>
      <w:pPr>
        <w:spacing w:after="400"/>
      </w:pPr>
    </w:p>
    <w:p>
      <w:pPr>
        <w:spacing w:after="40" w:line="276"/>
      </w:pPr>
      <w:r>
        <w:rPr>
          <w:color w:val="14181A"/>
          <w:sz w:val="21"/>
          <w:szCs w:val="21"/>
        </w:rPr>
        <w:t xml:space="preserve">_______________________________________</w:t>
      </w:r>
    </w:p>
    <w:p>
      <w:pPr>
        <w:spacing w:after="120" w:line="276"/>
      </w:pPr>
      <w:r>
        <w:rPr>
          <w:color w:val="5C6A6D"/>
          <w:sz w:val="19"/>
          <w:szCs w:val="19"/>
        </w:rPr>
        <w:t xml:space="preserve">Firma del responsable de calidad</w:t>
      </w:r>
    </w:p>
    <w:p>
      <w:pPr>
        <w:spacing w:after="500"/>
      </w:pPr>
    </w:p>
    <w:p>
      <w:pPr>
        <w:pBdr>
          <w:top w:val="single" w:color="0B4F5C" w:sz="8" w:space="10"/>
        </w:pBdr>
        <w:spacing w:after="100" w:before="200"/>
      </w:pPr>
    </w:p>
    <w:p>
      <w:pPr>
        <w:spacing w:after="120" w:line="276"/>
      </w:pPr>
      <w:r>
        <w:rPr>
          <w:color w:val="5C6A6D"/>
          <w:sz w:val="18"/>
          <w:szCs w:val="18"/>
        </w:rPr>
        <w:t xml:space="preserve">Manual de usuario · Control BPM · versión 1.0 · agosto de 2026</w:t>
      </w:r>
    </w:p>
    <w:p>
      <w:pPr>
        <w:spacing w:after="120" w:line="276"/>
      </w:pPr>
      <w:r>
        <w:rPr>
          <w:b/>
          <w:bCs/>
          <w:color w:val="0B4F5C"/>
          <w:sz w:val="18"/>
          <w:szCs w:val="18"/>
        </w:rPr>
        <w:t xml:space="preserve">Desarrollada por Vibras Positivas HM — Derechos de Autor Reservados</w:t>
      </w:r>
    </w:p>
    <w:sectPr>
      <w:headerReference w:type="default" r:id="rId7"/>
      <w:footerReference w:type="default" r:id="rId8"/>
      <w:pgSz w:w="12240" w:h="15840" w:orient="portrait"/>
      <w:pgMar w:top="1300" w:right="1440" w:bottom="1300" w:left="1440"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color w:val="5C6A6D"/>
        <w:sz w:val="15"/>
        <w:szCs w:val="15"/>
      </w:rPr>
      <w:t xml:space="preserve">Desarrollada por Vibras Positivas HM — Derechos de Autor Reservados   ·   </w:t>
    </w:r>
    <w:r>
      <w:rPr>
        <w:b/>
        <w:bCs/>
        <w:color w:val="5C6A6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9D8" w:sz="4" w:space="6"/>
      </w:pBdr>
      <w:jc w:val="right"/>
    </w:pPr>
    <w:r>
      <w:rPr>
        <w:color w:val="5C6A6D"/>
        <w:sz w:val="16"/>
        <w:szCs w:val="16"/>
      </w:rPr>
      <w:t xml:space="preserve">Manual de usuario · Control BPM · Empacadora de arroz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abstractNum w:abstractNumId="3" w15:restartNumberingAfterBreak="0">
    <w:multiLevelType w:val="hybridMultilevel"/>
    <w:lvl w:ilvl="0" w15:tentative="1">
      <w:start w:val="1"/>
      <w:numFmt w:val="decimal"/>
      <w:lvlText w:val="%1."/>
      <w:lvlJc w:val="start"/>
      <w:pPr>
        <w:ind w:left="5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Control BPM Empacadora de Arroz</dc:title>
  <dc:creator>Vibras Positivas HM</dc:creator>
  <dc:description>Manual de usuario del sistema de control de BPM, inocuidad y trazabilidad para planta empacadora de arroz.</dc:description>
  <cp:lastModifiedBy>Un-named</cp:lastModifiedBy>
  <cp:revision>1</cp:revision>
  <dcterms:created xsi:type="dcterms:W3CDTF">2026-08-13T18:49:07.804Z</dcterms:created>
  <dcterms:modified xsi:type="dcterms:W3CDTF">2026-08-13T18:49:07.804Z</dcterms:modified>
</cp:coreProperties>
</file>

<file path=docProps/custom.xml><?xml version="1.0" encoding="utf-8"?>
<Properties xmlns="http://schemas.openxmlformats.org/officeDocument/2006/custom-properties" xmlns:vt="http://schemas.openxmlformats.org/officeDocument/2006/docPropsVTypes"/>
</file>