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CF1CA" w14:textId="6F435A65" w:rsidR="0095347C" w:rsidRPr="00717CED" w:rsidRDefault="009F0CA5" w:rsidP="00717CED">
      <w:pPr>
        <w:jc w:val="center"/>
        <w:rPr>
          <w:rFonts w:asciiTheme="majorHAnsi" w:hAnsiTheme="majorHAnsi" w:cstheme="majorHAnsi"/>
          <w:b/>
          <w:bCs/>
          <w:sz w:val="24"/>
          <w:szCs w:val="24"/>
          <w:u w:val="single"/>
        </w:rPr>
      </w:pPr>
      <w:r w:rsidRPr="00717CED">
        <w:rPr>
          <w:rFonts w:asciiTheme="majorHAnsi" w:hAnsiTheme="majorHAnsi" w:cstheme="majorHAnsi"/>
          <w:b/>
          <w:bCs/>
          <w:sz w:val="24"/>
          <w:szCs w:val="24"/>
          <w:u w:val="single"/>
        </w:rPr>
        <w:t>METADATOS</w:t>
      </w:r>
    </w:p>
    <w:p w14:paraId="6F6FA515" w14:textId="291CF929" w:rsidR="009F0CA5" w:rsidRPr="009F0CA5" w:rsidRDefault="009F0CA5">
      <w:pPr>
        <w:rPr>
          <w:rFonts w:asciiTheme="majorHAnsi" w:hAnsiTheme="majorHAnsi" w:cstheme="majorHAnsi"/>
        </w:rPr>
      </w:pPr>
    </w:p>
    <w:p w14:paraId="6E07927B" w14:textId="1A6DD354" w:rsidR="00DA6578" w:rsidRPr="00DA6578" w:rsidRDefault="009F0CA5" w:rsidP="0078417D">
      <w:pPr>
        <w:spacing w:after="0" w:line="240" w:lineRule="auto"/>
        <w:rPr>
          <w:rFonts w:asciiTheme="majorHAnsi" w:hAnsiTheme="majorHAnsi" w:cstheme="majorHAnsi"/>
          <w:vanish/>
          <w:specVanish/>
        </w:rPr>
      </w:pPr>
      <w:r w:rsidRPr="00BE2CC3">
        <w:rPr>
          <w:rFonts w:asciiTheme="majorHAnsi" w:hAnsiTheme="majorHAnsi" w:cstheme="majorHAnsi"/>
        </w:rPr>
        <w:t xml:space="preserve">Metadatos del </w:t>
      </w:r>
      <w:proofErr w:type="spellStart"/>
      <w:r w:rsidR="00A41C41">
        <w:rPr>
          <w:rFonts w:asciiTheme="majorHAnsi" w:hAnsiTheme="majorHAnsi" w:cstheme="majorHAnsi"/>
        </w:rPr>
        <w:t>D</w:t>
      </w:r>
      <w:r w:rsidRPr="00BE2CC3">
        <w:rPr>
          <w:rFonts w:asciiTheme="majorHAnsi" w:hAnsiTheme="majorHAnsi" w:cstheme="majorHAnsi"/>
        </w:rPr>
        <w:t>ataset</w:t>
      </w:r>
      <w:proofErr w:type="spellEnd"/>
      <w:r w:rsidR="00EB1A82">
        <w:rPr>
          <w:rFonts w:asciiTheme="majorHAnsi" w:hAnsiTheme="majorHAnsi" w:cstheme="majorHAnsi"/>
        </w:rPr>
        <w:t xml:space="preserve">: </w:t>
      </w:r>
      <w:r w:rsidRPr="00BE2CC3">
        <w:rPr>
          <w:rFonts w:asciiTheme="majorHAnsi" w:hAnsiTheme="majorHAnsi" w:cstheme="majorHAnsi"/>
        </w:rPr>
        <w:t xml:space="preserve">- </w:t>
      </w:r>
      <w:r w:rsidR="0078417D" w:rsidRPr="0078417D">
        <w:rPr>
          <w:rFonts w:asciiTheme="majorHAnsi" w:hAnsiTheme="majorHAnsi" w:cstheme="majorHAnsi"/>
        </w:rPr>
        <w:t>Atenciones por enfermedades oncológicas coberturados por el FISSAL - [Fondo Intangible Solidario de Salud - FISSAL]</w:t>
      </w:r>
    </w:p>
    <w:p w14:paraId="70D2D9BE" w14:textId="77777777" w:rsidR="00DA6578" w:rsidRPr="00DA6578" w:rsidRDefault="00DA6578" w:rsidP="00DA6578">
      <w:pPr>
        <w:rPr>
          <w:rFonts w:asciiTheme="majorHAnsi" w:hAnsiTheme="majorHAnsi" w:cstheme="majorHAnsi"/>
          <w:vanish/>
          <w:specVanish/>
        </w:rPr>
      </w:pPr>
      <w:r>
        <w:rPr>
          <w:rFonts w:asciiTheme="majorHAnsi" w:hAnsiTheme="majorHAnsi" w:cstheme="majorHAnsi"/>
        </w:rPr>
        <w:t xml:space="preserve"> </w:t>
      </w:r>
    </w:p>
    <w:p w14:paraId="77E11A95" w14:textId="77777777" w:rsidR="00504D0A" w:rsidRDefault="00DA6578" w:rsidP="00DA6578">
      <w:pPr>
        <w:rPr>
          <w:rFonts w:asciiTheme="majorHAnsi" w:hAnsiTheme="majorHAnsi" w:cstheme="majorHAnsi"/>
        </w:rPr>
      </w:pPr>
      <w:r>
        <w:rPr>
          <w:rFonts w:asciiTheme="majorHAnsi" w:hAnsiTheme="majorHAnsi" w:cstheme="majorHAnsi"/>
        </w:rPr>
        <w:t xml:space="preserve"> </w:t>
      </w:r>
    </w:p>
    <w:tbl>
      <w:tblPr>
        <w:tblStyle w:val="Tablaconcuadrcula"/>
        <w:tblW w:w="10456" w:type="dxa"/>
        <w:tblLook w:val="04A0" w:firstRow="1" w:lastRow="0" w:firstColumn="1" w:lastColumn="0" w:noHBand="0" w:noVBand="1"/>
      </w:tblPr>
      <w:tblGrid>
        <w:gridCol w:w="2972"/>
        <w:gridCol w:w="7484"/>
      </w:tblGrid>
      <w:tr w:rsidR="00504D0A" w14:paraId="30B6BD9E" w14:textId="77777777" w:rsidTr="00504D0A">
        <w:tc>
          <w:tcPr>
            <w:tcW w:w="2972" w:type="dxa"/>
            <w:vAlign w:val="center"/>
          </w:tcPr>
          <w:p w14:paraId="2E49C04D" w14:textId="273124D6" w:rsidR="00504D0A" w:rsidRDefault="00504D0A" w:rsidP="00504D0A">
            <w:pPr>
              <w:rPr>
                <w:rFonts w:asciiTheme="majorHAnsi" w:hAnsiTheme="majorHAnsi" w:cstheme="majorHAnsi"/>
              </w:rPr>
            </w:pPr>
            <w:r w:rsidRPr="00962F24">
              <w:rPr>
                <w:rFonts w:asciiTheme="majorHAnsi" w:hAnsiTheme="majorHAnsi" w:cstheme="majorHAnsi"/>
                <w:b/>
                <w:bCs/>
                <w:color w:val="000000" w:themeColor="text1"/>
                <w:kern w:val="24"/>
                <w:sz w:val="20"/>
                <w:szCs w:val="20"/>
                <w:lang w:val="es-MX"/>
              </w:rPr>
              <w:t>Título</w:t>
            </w:r>
          </w:p>
        </w:tc>
        <w:tc>
          <w:tcPr>
            <w:tcW w:w="7484" w:type="dxa"/>
          </w:tcPr>
          <w:p w14:paraId="301BAC89" w14:textId="652CC037" w:rsidR="00504D0A" w:rsidRPr="005B2B71" w:rsidRDefault="0078417D" w:rsidP="00504D0A">
            <w:pPr>
              <w:rPr>
                <w:rFonts w:ascii="Calibri" w:hAnsi="Calibri" w:cs="Calibri"/>
              </w:rPr>
            </w:pPr>
            <w:r w:rsidRPr="0078417D">
              <w:rPr>
                <w:rFonts w:ascii="Calibri" w:hAnsi="Calibri" w:cs="Calibri"/>
              </w:rPr>
              <w:t>Atenciones por enfermedades oncológicas coberturados por el FISSAL - [Fondo Intangible Solidario de Salud - FISSAL]</w:t>
            </w:r>
          </w:p>
        </w:tc>
      </w:tr>
      <w:tr w:rsidR="00504D0A" w14:paraId="1E2BA938" w14:textId="77777777" w:rsidTr="00504D0A">
        <w:tc>
          <w:tcPr>
            <w:tcW w:w="2972" w:type="dxa"/>
            <w:vAlign w:val="center"/>
          </w:tcPr>
          <w:p w14:paraId="17CCE901" w14:textId="235EEF53" w:rsidR="00504D0A" w:rsidRDefault="00504D0A" w:rsidP="00504D0A">
            <w:pPr>
              <w:rPr>
                <w:rFonts w:asciiTheme="majorHAnsi" w:hAnsiTheme="majorHAnsi" w:cstheme="majorHAnsi"/>
              </w:rPr>
            </w:pPr>
            <w:r w:rsidRPr="009F0CA5">
              <w:rPr>
                <w:rFonts w:asciiTheme="majorHAnsi" w:hAnsiTheme="majorHAnsi" w:cstheme="majorHAnsi"/>
                <w:b/>
                <w:bCs/>
                <w:color w:val="000000" w:themeColor="text1"/>
                <w:kern w:val="24"/>
                <w:sz w:val="20"/>
                <w:szCs w:val="20"/>
                <w:lang w:val="es-MX"/>
              </w:rPr>
              <w:t>Título URL Descripción</w:t>
            </w:r>
          </w:p>
        </w:tc>
        <w:tc>
          <w:tcPr>
            <w:tcW w:w="7484" w:type="dxa"/>
          </w:tcPr>
          <w:p w14:paraId="0AF6190C" w14:textId="77777777" w:rsidR="00504D0A" w:rsidRDefault="00504D0A" w:rsidP="00504D0A">
            <w:pPr>
              <w:rPr>
                <w:rFonts w:asciiTheme="majorHAnsi" w:hAnsiTheme="majorHAnsi" w:cstheme="majorHAnsi"/>
              </w:rPr>
            </w:pPr>
          </w:p>
        </w:tc>
      </w:tr>
      <w:tr w:rsidR="00504D0A" w14:paraId="2EC58AEF" w14:textId="77777777" w:rsidTr="00504D0A">
        <w:tc>
          <w:tcPr>
            <w:tcW w:w="2972" w:type="dxa"/>
            <w:vAlign w:val="center"/>
          </w:tcPr>
          <w:p w14:paraId="24E79BF0" w14:textId="0C1004DE" w:rsidR="00504D0A" w:rsidRDefault="00504D0A" w:rsidP="00504D0A">
            <w:pPr>
              <w:rPr>
                <w:rFonts w:asciiTheme="majorHAnsi" w:hAnsiTheme="majorHAnsi" w:cstheme="majorHAnsi"/>
              </w:rPr>
            </w:pPr>
            <w:r w:rsidRPr="00751B85">
              <w:rPr>
                <w:rFonts w:asciiTheme="majorHAnsi" w:hAnsiTheme="majorHAnsi" w:cstheme="majorHAnsi"/>
                <w:b/>
                <w:bCs/>
                <w:color w:val="000000" w:themeColor="text1"/>
                <w:kern w:val="24"/>
                <w:sz w:val="20"/>
                <w:szCs w:val="20"/>
                <w:lang w:val="es-MX"/>
              </w:rPr>
              <w:t>Descripción</w:t>
            </w:r>
          </w:p>
        </w:tc>
        <w:tc>
          <w:tcPr>
            <w:tcW w:w="7484" w:type="dxa"/>
          </w:tcPr>
          <w:p w14:paraId="2E9B7E7B" w14:textId="7C9DD5D2" w:rsidR="003264BD" w:rsidRPr="003264BD" w:rsidRDefault="003264BD" w:rsidP="003264BD">
            <w:pPr>
              <w:jc w:val="both"/>
              <w:rPr>
                <w:rFonts w:ascii="Calibri" w:hAnsi="Calibri" w:cs="Calibri"/>
              </w:rPr>
            </w:pPr>
            <w:r w:rsidRPr="003264BD">
              <w:rPr>
                <w:rFonts w:ascii="Calibri" w:hAnsi="Calibri" w:cs="Calibri"/>
              </w:rPr>
              <w:t>El Fondo Intangible Solidario de Salud (FISSAL) es la unidad ejecutora del Seguro Integral de Salud (SIS) y representa la única Institución Administradora de Fondos de Aseguramiento en Salud (IAFAS) pública encargada de financiar la atención en salud de personas con enfermedades de alto costo, como las oncológicas más frecuentes, insuficiencia renal crónica, enfermedades raras o huérfanas, y otros procedimientos de alto costo (trasplantes).</w:t>
            </w:r>
          </w:p>
          <w:p w14:paraId="4E20CB8E" w14:textId="77777777" w:rsidR="003264BD" w:rsidRPr="003264BD" w:rsidRDefault="003264BD" w:rsidP="003264BD">
            <w:pPr>
              <w:jc w:val="both"/>
              <w:rPr>
                <w:rFonts w:ascii="Calibri" w:hAnsi="Calibri" w:cs="Calibri"/>
              </w:rPr>
            </w:pPr>
          </w:p>
          <w:p w14:paraId="1768E929" w14:textId="0A0D4704" w:rsidR="00CD25C2" w:rsidRDefault="003264BD" w:rsidP="003264BD">
            <w:pPr>
              <w:jc w:val="both"/>
              <w:rPr>
                <w:rFonts w:asciiTheme="majorHAnsi" w:hAnsiTheme="majorHAnsi" w:cstheme="majorHAnsi"/>
              </w:rPr>
            </w:pPr>
            <w:r w:rsidRPr="003264BD">
              <w:rPr>
                <w:rFonts w:ascii="Calibri" w:hAnsi="Calibri" w:cs="Calibri"/>
              </w:rPr>
              <w:t>El FISSAL ha compilado una base de datos que se enfoca en las atenciones vinculadas a los 7 cánceres más frecuentes en nuestra sociedad, como son: cáncer de cuello uterino, mama, colon, estómago, próstata, leucemias y linfomas. Esta valiosa información se origina de las IPRESS, entidades especializadas en servicios de salud con las que FISSAL mantiene convenios para la atención de sus asegurados. Es vital subrayar que los datos contenidos en esta base pasan por distintos procedimientos de verificación y control, lo que puede conllevar ajustes en las cifras presentadas inicialmente. Al divulgar esta información, la intención primordial es crear conciencia en la comunidad sobre el impacto de estos tipos de cáncer y motivar acciones preventivas que disminuyan los riesgos de padecerlos.</w:t>
            </w:r>
          </w:p>
        </w:tc>
      </w:tr>
      <w:tr w:rsidR="00504D0A" w14:paraId="283C9B4F" w14:textId="77777777" w:rsidTr="00504D0A">
        <w:tc>
          <w:tcPr>
            <w:tcW w:w="2972" w:type="dxa"/>
            <w:vAlign w:val="center"/>
          </w:tcPr>
          <w:p w14:paraId="51D63ABD" w14:textId="5D977796" w:rsidR="00504D0A" w:rsidRDefault="00504D0A" w:rsidP="00504D0A">
            <w:pPr>
              <w:rPr>
                <w:rFonts w:asciiTheme="majorHAnsi" w:hAnsiTheme="majorHAnsi" w:cstheme="majorHAnsi"/>
              </w:rPr>
            </w:pPr>
            <w:r w:rsidRPr="009F0CA5">
              <w:rPr>
                <w:rFonts w:asciiTheme="majorHAnsi" w:hAnsiTheme="majorHAnsi" w:cstheme="majorHAnsi"/>
                <w:b/>
                <w:bCs/>
                <w:color w:val="000000" w:themeColor="text1"/>
                <w:kern w:val="24"/>
                <w:sz w:val="20"/>
                <w:szCs w:val="20"/>
                <w:lang w:val="es-MX"/>
              </w:rPr>
              <w:t>Entidad</w:t>
            </w:r>
          </w:p>
        </w:tc>
        <w:tc>
          <w:tcPr>
            <w:tcW w:w="7484" w:type="dxa"/>
          </w:tcPr>
          <w:p w14:paraId="391CFDAD" w14:textId="132709C5" w:rsidR="00504D0A" w:rsidRPr="005B2B71" w:rsidRDefault="00751B85" w:rsidP="00504D0A">
            <w:pPr>
              <w:rPr>
                <w:rFonts w:ascii="Calibri" w:hAnsi="Calibri" w:cs="Calibri"/>
              </w:rPr>
            </w:pPr>
            <w:r w:rsidRPr="005B2B71">
              <w:rPr>
                <w:rFonts w:ascii="Calibri" w:hAnsi="Calibri" w:cs="Calibri"/>
              </w:rPr>
              <w:t>Fondo Intangible Solidario de Salud</w:t>
            </w:r>
            <w:r w:rsidR="009D6999">
              <w:rPr>
                <w:rFonts w:ascii="Calibri" w:hAnsi="Calibri" w:cs="Calibri"/>
              </w:rPr>
              <w:t xml:space="preserve"> – [FISSAL]</w:t>
            </w:r>
          </w:p>
        </w:tc>
      </w:tr>
      <w:tr w:rsidR="00504D0A" w14:paraId="1598F2E3" w14:textId="77777777" w:rsidTr="00504D0A">
        <w:tc>
          <w:tcPr>
            <w:tcW w:w="2972" w:type="dxa"/>
            <w:vAlign w:val="center"/>
          </w:tcPr>
          <w:p w14:paraId="4723B4D8" w14:textId="16D3A583" w:rsidR="00504D0A" w:rsidRDefault="00504D0A" w:rsidP="00504D0A">
            <w:pPr>
              <w:rPr>
                <w:rFonts w:asciiTheme="majorHAnsi" w:hAnsiTheme="majorHAnsi" w:cstheme="majorHAnsi"/>
              </w:rPr>
            </w:pPr>
            <w:r w:rsidRPr="009F0CA5">
              <w:rPr>
                <w:rFonts w:asciiTheme="majorHAnsi" w:hAnsiTheme="majorHAnsi" w:cstheme="majorHAnsi"/>
                <w:b/>
                <w:bCs/>
                <w:color w:val="000000" w:themeColor="text1"/>
                <w:kern w:val="24"/>
                <w:sz w:val="20"/>
                <w:szCs w:val="20"/>
                <w:lang w:val="es-MX"/>
              </w:rPr>
              <w:t>Fuente</w:t>
            </w:r>
          </w:p>
        </w:tc>
        <w:tc>
          <w:tcPr>
            <w:tcW w:w="7484" w:type="dxa"/>
          </w:tcPr>
          <w:p w14:paraId="14AEEBCE" w14:textId="7DDDF53F" w:rsidR="009D6999" w:rsidRPr="005B2B71" w:rsidRDefault="009D6999" w:rsidP="009D6999">
            <w:pPr>
              <w:rPr>
                <w:rFonts w:ascii="Calibri" w:hAnsi="Calibri" w:cs="Calibri"/>
              </w:rPr>
            </w:pPr>
            <w:r>
              <w:rPr>
                <w:rFonts w:ascii="Calibri" w:hAnsi="Calibri" w:cs="Calibri"/>
              </w:rPr>
              <w:t xml:space="preserve">Oficina de Tecnología de la Información </w:t>
            </w:r>
          </w:p>
        </w:tc>
      </w:tr>
      <w:tr w:rsidR="00504D0A" w14:paraId="28E3066C" w14:textId="77777777" w:rsidTr="00504D0A">
        <w:tc>
          <w:tcPr>
            <w:tcW w:w="2972" w:type="dxa"/>
            <w:vAlign w:val="center"/>
          </w:tcPr>
          <w:p w14:paraId="316C6F46" w14:textId="50815B45" w:rsidR="00504D0A" w:rsidRDefault="00504D0A" w:rsidP="00504D0A">
            <w:pPr>
              <w:rPr>
                <w:rFonts w:asciiTheme="majorHAnsi" w:hAnsiTheme="majorHAnsi" w:cstheme="majorHAnsi"/>
              </w:rPr>
            </w:pPr>
            <w:r w:rsidRPr="009F0CA5">
              <w:rPr>
                <w:rFonts w:asciiTheme="majorHAnsi" w:hAnsiTheme="majorHAnsi" w:cstheme="majorHAnsi"/>
                <w:b/>
                <w:bCs/>
                <w:color w:val="000000" w:themeColor="text1"/>
                <w:kern w:val="24"/>
                <w:sz w:val="20"/>
                <w:szCs w:val="20"/>
              </w:rPr>
              <w:t>Etiquetas</w:t>
            </w:r>
          </w:p>
        </w:tc>
        <w:tc>
          <w:tcPr>
            <w:tcW w:w="7484" w:type="dxa"/>
          </w:tcPr>
          <w:p w14:paraId="5B88C464" w14:textId="52A3B3FC" w:rsidR="00504D0A" w:rsidRPr="005B2B71" w:rsidRDefault="00C66748" w:rsidP="00504D0A">
            <w:pPr>
              <w:rPr>
                <w:rFonts w:ascii="Calibri" w:hAnsi="Calibri" w:cs="Calibri"/>
              </w:rPr>
            </w:pPr>
            <w:r>
              <w:rPr>
                <w:rFonts w:ascii="Calibri" w:hAnsi="Calibri" w:cs="Calibri"/>
              </w:rPr>
              <w:t>Salud</w:t>
            </w:r>
            <w:r w:rsidRPr="00996A41">
              <w:rPr>
                <w:rFonts w:ascii="Calibri" w:hAnsi="Calibri" w:cs="Calibri"/>
              </w:rPr>
              <w:t xml:space="preserve">, </w:t>
            </w:r>
            <w:r w:rsidR="00582D92" w:rsidRPr="00996A41">
              <w:rPr>
                <w:rFonts w:ascii="Calibri" w:hAnsi="Calibri" w:cs="Calibri"/>
              </w:rPr>
              <w:t>Oncológicos</w:t>
            </w:r>
            <w:r w:rsidR="009D6999">
              <w:rPr>
                <w:rFonts w:ascii="Calibri" w:hAnsi="Calibri" w:cs="Calibri"/>
              </w:rPr>
              <w:t>, cáncer</w:t>
            </w:r>
            <w:r w:rsidR="007D1CA5">
              <w:rPr>
                <w:rFonts w:ascii="Calibri" w:hAnsi="Calibri" w:cs="Calibri"/>
              </w:rPr>
              <w:t>, pacientes</w:t>
            </w:r>
          </w:p>
        </w:tc>
      </w:tr>
      <w:tr w:rsidR="00504D0A" w14:paraId="43175C4D" w14:textId="77777777" w:rsidTr="00504D0A">
        <w:tc>
          <w:tcPr>
            <w:tcW w:w="2972" w:type="dxa"/>
            <w:vAlign w:val="center"/>
          </w:tcPr>
          <w:p w14:paraId="12BAD6F9" w14:textId="0D974740" w:rsidR="00504D0A" w:rsidRDefault="00504D0A" w:rsidP="00504D0A">
            <w:pPr>
              <w:rPr>
                <w:rFonts w:asciiTheme="majorHAnsi" w:hAnsiTheme="majorHAnsi" w:cstheme="majorHAnsi"/>
              </w:rPr>
            </w:pPr>
            <w:r w:rsidRPr="009F0CA5">
              <w:rPr>
                <w:rFonts w:asciiTheme="majorHAnsi" w:hAnsiTheme="majorHAnsi" w:cstheme="majorHAnsi"/>
                <w:b/>
                <w:bCs/>
                <w:color w:val="000000" w:themeColor="text1"/>
                <w:kern w:val="24"/>
                <w:sz w:val="20"/>
                <w:szCs w:val="20"/>
                <w:lang w:val="es-MX"/>
              </w:rPr>
              <w:t>Fecha de creación</w:t>
            </w:r>
          </w:p>
        </w:tc>
        <w:tc>
          <w:tcPr>
            <w:tcW w:w="7484" w:type="dxa"/>
          </w:tcPr>
          <w:p w14:paraId="71ED991A" w14:textId="5E6966C5" w:rsidR="00504D0A" w:rsidRPr="005B2B71" w:rsidRDefault="00582D92" w:rsidP="00504D0A">
            <w:pPr>
              <w:rPr>
                <w:rFonts w:ascii="Calibri" w:hAnsi="Calibri" w:cs="Calibri"/>
              </w:rPr>
            </w:pPr>
            <w:r>
              <w:rPr>
                <w:rFonts w:ascii="Calibri" w:hAnsi="Calibri" w:cs="Calibri"/>
              </w:rPr>
              <w:t>2023-05-</w:t>
            </w:r>
            <w:r w:rsidR="007D1CA5">
              <w:rPr>
                <w:rFonts w:ascii="Calibri" w:hAnsi="Calibri" w:cs="Calibri"/>
              </w:rPr>
              <w:t>25</w:t>
            </w:r>
          </w:p>
        </w:tc>
      </w:tr>
      <w:tr w:rsidR="00504D0A" w14:paraId="011842A8" w14:textId="77777777" w:rsidTr="00504D0A">
        <w:tc>
          <w:tcPr>
            <w:tcW w:w="2972" w:type="dxa"/>
            <w:vAlign w:val="center"/>
          </w:tcPr>
          <w:p w14:paraId="35EB519A" w14:textId="7F952C47" w:rsidR="00504D0A" w:rsidRDefault="00504D0A" w:rsidP="00504D0A">
            <w:pPr>
              <w:rPr>
                <w:rFonts w:asciiTheme="majorHAnsi" w:hAnsiTheme="majorHAnsi" w:cstheme="majorHAnsi"/>
              </w:rPr>
            </w:pPr>
            <w:r w:rsidRPr="009F0CA5">
              <w:rPr>
                <w:rFonts w:asciiTheme="majorHAnsi" w:hAnsiTheme="majorHAnsi" w:cstheme="majorHAnsi"/>
                <w:b/>
                <w:bCs/>
                <w:color w:val="000000" w:themeColor="text1"/>
                <w:kern w:val="24"/>
                <w:sz w:val="20"/>
                <w:szCs w:val="20"/>
                <w:lang w:val="es-MX"/>
              </w:rPr>
              <w:t>Frecuencia de actualización</w:t>
            </w:r>
          </w:p>
        </w:tc>
        <w:tc>
          <w:tcPr>
            <w:tcW w:w="7484" w:type="dxa"/>
          </w:tcPr>
          <w:p w14:paraId="234AA13C" w14:textId="5780A02F" w:rsidR="00504D0A" w:rsidRPr="005B2B71" w:rsidRDefault="00582D92" w:rsidP="00504D0A">
            <w:pPr>
              <w:rPr>
                <w:rFonts w:ascii="Calibri" w:hAnsi="Calibri" w:cs="Calibri"/>
              </w:rPr>
            </w:pPr>
            <w:r>
              <w:rPr>
                <w:rFonts w:ascii="Calibri" w:hAnsi="Calibri" w:cs="Calibri"/>
              </w:rPr>
              <w:t xml:space="preserve">La información se actualiza </w:t>
            </w:r>
            <w:r w:rsidR="005B2B71">
              <w:rPr>
                <w:rFonts w:ascii="Calibri" w:hAnsi="Calibri" w:cs="Calibri"/>
              </w:rPr>
              <w:t>mensual</w:t>
            </w:r>
            <w:r>
              <w:rPr>
                <w:rFonts w:ascii="Calibri" w:hAnsi="Calibri" w:cs="Calibri"/>
              </w:rPr>
              <w:t>mente</w:t>
            </w:r>
          </w:p>
        </w:tc>
      </w:tr>
      <w:tr w:rsidR="00CD25C2" w14:paraId="2C94159F" w14:textId="77777777" w:rsidTr="00DD0453">
        <w:tc>
          <w:tcPr>
            <w:tcW w:w="2972" w:type="dxa"/>
            <w:vAlign w:val="center"/>
          </w:tcPr>
          <w:p w14:paraId="4C1DE0E1" w14:textId="18D08B51" w:rsidR="00CD25C2" w:rsidRDefault="00CD25C2" w:rsidP="00CD25C2">
            <w:pPr>
              <w:rPr>
                <w:rFonts w:asciiTheme="majorHAnsi" w:hAnsiTheme="majorHAnsi" w:cstheme="majorHAnsi"/>
              </w:rPr>
            </w:pPr>
            <w:r w:rsidRPr="009F0CA5">
              <w:rPr>
                <w:rFonts w:asciiTheme="majorHAnsi" w:hAnsiTheme="majorHAnsi" w:cstheme="majorHAnsi"/>
                <w:b/>
                <w:bCs/>
                <w:color w:val="000000" w:themeColor="text1"/>
                <w:kern w:val="24"/>
                <w:sz w:val="20"/>
                <w:szCs w:val="20"/>
                <w:lang w:val="es-MX"/>
              </w:rPr>
              <w:t>Última actualización</w:t>
            </w:r>
          </w:p>
        </w:tc>
        <w:tc>
          <w:tcPr>
            <w:tcW w:w="7484" w:type="dxa"/>
            <w:vAlign w:val="center"/>
          </w:tcPr>
          <w:p w14:paraId="1B051219" w14:textId="678616D5" w:rsidR="00CD25C2" w:rsidRPr="005B2B71" w:rsidRDefault="00CD25C2" w:rsidP="00CD25C2">
            <w:pPr>
              <w:rPr>
                <w:rFonts w:ascii="Calibri" w:hAnsi="Calibri" w:cs="Calibri"/>
              </w:rPr>
            </w:pPr>
            <w:r w:rsidRPr="005B2B71">
              <w:rPr>
                <w:rFonts w:ascii="Calibri" w:hAnsi="Calibri" w:cs="Calibri"/>
                <w:color w:val="000000" w:themeColor="text1"/>
                <w:kern w:val="24"/>
              </w:rPr>
              <w:t>202</w:t>
            </w:r>
            <w:r w:rsidR="00A41C41" w:rsidRPr="005B2B71">
              <w:rPr>
                <w:rFonts w:ascii="Calibri" w:hAnsi="Calibri" w:cs="Calibri"/>
                <w:color w:val="000000" w:themeColor="text1"/>
                <w:kern w:val="24"/>
              </w:rPr>
              <w:t>3</w:t>
            </w:r>
            <w:r w:rsidRPr="005B2B71">
              <w:rPr>
                <w:rFonts w:ascii="Calibri" w:hAnsi="Calibri" w:cs="Calibri"/>
                <w:color w:val="000000" w:themeColor="text1"/>
                <w:kern w:val="24"/>
              </w:rPr>
              <w:t>-0</w:t>
            </w:r>
            <w:r w:rsidR="00A41C41" w:rsidRPr="005B2B71">
              <w:rPr>
                <w:rFonts w:ascii="Calibri" w:hAnsi="Calibri" w:cs="Calibri"/>
                <w:color w:val="000000" w:themeColor="text1"/>
                <w:kern w:val="24"/>
              </w:rPr>
              <w:t>5</w:t>
            </w:r>
            <w:r w:rsidRPr="005B2B71">
              <w:rPr>
                <w:rFonts w:ascii="Calibri" w:hAnsi="Calibri" w:cs="Calibri"/>
                <w:color w:val="000000" w:themeColor="text1"/>
                <w:kern w:val="24"/>
              </w:rPr>
              <w:t>-</w:t>
            </w:r>
            <w:r w:rsidR="00391FA1">
              <w:rPr>
                <w:rFonts w:ascii="Calibri" w:hAnsi="Calibri" w:cs="Calibri"/>
                <w:color w:val="000000" w:themeColor="text1"/>
                <w:kern w:val="24"/>
              </w:rPr>
              <w:t>25</w:t>
            </w:r>
          </w:p>
        </w:tc>
      </w:tr>
      <w:tr w:rsidR="00CD25C2" w14:paraId="3F74AE2E" w14:textId="77777777" w:rsidTr="00DD0453">
        <w:tc>
          <w:tcPr>
            <w:tcW w:w="2972" w:type="dxa"/>
            <w:vAlign w:val="center"/>
          </w:tcPr>
          <w:p w14:paraId="59316C5D" w14:textId="137D6F15" w:rsidR="00CD25C2" w:rsidRDefault="00CD25C2" w:rsidP="00CD25C2">
            <w:pPr>
              <w:rPr>
                <w:rFonts w:asciiTheme="majorHAnsi" w:hAnsiTheme="majorHAnsi" w:cstheme="majorHAnsi"/>
              </w:rPr>
            </w:pPr>
            <w:r w:rsidRPr="009F0CA5">
              <w:rPr>
                <w:rFonts w:asciiTheme="majorHAnsi" w:hAnsiTheme="majorHAnsi" w:cstheme="majorHAnsi"/>
                <w:b/>
                <w:bCs/>
                <w:color w:val="000000" w:themeColor="text1"/>
                <w:kern w:val="24"/>
                <w:sz w:val="20"/>
                <w:szCs w:val="20"/>
                <w:lang w:val="es-MX"/>
              </w:rPr>
              <w:t>Versión</w:t>
            </w:r>
          </w:p>
        </w:tc>
        <w:tc>
          <w:tcPr>
            <w:tcW w:w="7484" w:type="dxa"/>
            <w:vAlign w:val="center"/>
          </w:tcPr>
          <w:p w14:paraId="682DC893" w14:textId="019E2011" w:rsidR="00CD25C2" w:rsidRPr="005B2B71" w:rsidRDefault="00866D49" w:rsidP="00CD25C2">
            <w:pPr>
              <w:rPr>
                <w:rFonts w:ascii="Calibri" w:hAnsi="Calibri" w:cs="Calibri"/>
              </w:rPr>
            </w:pPr>
            <w:r>
              <w:rPr>
                <w:rFonts w:ascii="Calibri" w:hAnsi="Calibri" w:cs="Calibri"/>
              </w:rPr>
              <w:t>1.0</w:t>
            </w:r>
          </w:p>
        </w:tc>
      </w:tr>
      <w:tr w:rsidR="00CD25C2" w14:paraId="7EBCCDEC" w14:textId="77777777" w:rsidTr="00DD0453">
        <w:tc>
          <w:tcPr>
            <w:tcW w:w="2972" w:type="dxa"/>
            <w:vAlign w:val="center"/>
          </w:tcPr>
          <w:p w14:paraId="083F45C8" w14:textId="4E1B2523" w:rsidR="00CD25C2" w:rsidRDefault="00CD25C2" w:rsidP="00CD25C2">
            <w:pPr>
              <w:rPr>
                <w:rFonts w:asciiTheme="majorHAnsi" w:hAnsiTheme="majorHAnsi" w:cstheme="majorHAnsi"/>
              </w:rPr>
            </w:pPr>
            <w:r w:rsidRPr="009F0CA5">
              <w:rPr>
                <w:rFonts w:asciiTheme="majorHAnsi" w:hAnsiTheme="majorHAnsi" w:cstheme="majorHAnsi"/>
                <w:b/>
                <w:bCs/>
                <w:color w:val="000000" w:themeColor="text1"/>
                <w:kern w:val="24"/>
                <w:sz w:val="20"/>
                <w:szCs w:val="20"/>
                <w:lang w:val="es-MX"/>
              </w:rPr>
              <w:t>Licencia</w:t>
            </w:r>
          </w:p>
        </w:tc>
        <w:tc>
          <w:tcPr>
            <w:tcW w:w="7484" w:type="dxa"/>
            <w:vAlign w:val="center"/>
          </w:tcPr>
          <w:p w14:paraId="2A8300A7" w14:textId="2B67E942" w:rsidR="00CD25C2" w:rsidRPr="005B2B71" w:rsidRDefault="00996A41" w:rsidP="00CD25C2">
            <w:pPr>
              <w:rPr>
                <w:rFonts w:ascii="Calibri" w:hAnsi="Calibri" w:cs="Calibri"/>
              </w:rPr>
            </w:pPr>
            <w:hyperlink r:id="rId5" w:history="1">
              <w:r w:rsidR="00CD25C2" w:rsidRPr="005B2B71">
                <w:rPr>
                  <w:rStyle w:val="Hipervnculo"/>
                  <w:rFonts w:ascii="Calibri" w:hAnsi="Calibri" w:cs="Calibri"/>
                  <w:color w:val="0A77BD"/>
                  <w:kern w:val="24"/>
                  <w:lang w:val="en-US"/>
                </w:rPr>
                <w:t>Open Data Commons Attribution License</w:t>
              </w:r>
            </w:hyperlink>
          </w:p>
        </w:tc>
      </w:tr>
      <w:tr w:rsidR="00CD25C2" w14:paraId="50813B98" w14:textId="77777777" w:rsidTr="00DD0453">
        <w:tc>
          <w:tcPr>
            <w:tcW w:w="2972" w:type="dxa"/>
            <w:vAlign w:val="center"/>
          </w:tcPr>
          <w:p w14:paraId="78F51BD0" w14:textId="026C8583" w:rsidR="00CD25C2" w:rsidRDefault="00CD25C2" w:rsidP="00CD25C2">
            <w:pPr>
              <w:rPr>
                <w:rFonts w:asciiTheme="majorHAnsi" w:hAnsiTheme="majorHAnsi" w:cstheme="majorHAnsi"/>
              </w:rPr>
            </w:pPr>
            <w:r w:rsidRPr="009F0CA5">
              <w:rPr>
                <w:rFonts w:asciiTheme="majorHAnsi" w:hAnsiTheme="majorHAnsi" w:cstheme="majorHAnsi"/>
                <w:b/>
                <w:bCs/>
                <w:color w:val="000000" w:themeColor="text1"/>
                <w:kern w:val="24"/>
                <w:sz w:val="20"/>
                <w:szCs w:val="20"/>
                <w:lang w:val="es-MX"/>
              </w:rPr>
              <w:t>Idioma</w:t>
            </w:r>
          </w:p>
        </w:tc>
        <w:tc>
          <w:tcPr>
            <w:tcW w:w="7484" w:type="dxa"/>
            <w:vAlign w:val="center"/>
          </w:tcPr>
          <w:p w14:paraId="00A83837" w14:textId="4C6C4345" w:rsidR="00CD25C2" w:rsidRPr="005B2B71" w:rsidRDefault="00CD25C2" w:rsidP="00CD25C2">
            <w:pPr>
              <w:rPr>
                <w:rFonts w:ascii="Calibri" w:hAnsi="Calibri" w:cs="Calibri"/>
              </w:rPr>
            </w:pPr>
            <w:r w:rsidRPr="005B2B71">
              <w:rPr>
                <w:rFonts w:ascii="Calibri" w:hAnsi="Calibri" w:cs="Calibri"/>
                <w:color w:val="000000" w:themeColor="text1"/>
                <w:kern w:val="24"/>
              </w:rPr>
              <w:t>Español</w:t>
            </w:r>
          </w:p>
        </w:tc>
      </w:tr>
      <w:tr w:rsidR="00CD25C2" w14:paraId="1117E997" w14:textId="77777777" w:rsidTr="00DD0453">
        <w:tc>
          <w:tcPr>
            <w:tcW w:w="2972" w:type="dxa"/>
            <w:vAlign w:val="center"/>
          </w:tcPr>
          <w:p w14:paraId="1CADEF4B" w14:textId="184AA53E" w:rsidR="00CD25C2" w:rsidRDefault="00CD25C2" w:rsidP="00CD25C2">
            <w:pPr>
              <w:rPr>
                <w:rFonts w:asciiTheme="majorHAnsi" w:hAnsiTheme="majorHAnsi" w:cstheme="majorHAnsi"/>
              </w:rPr>
            </w:pPr>
            <w:r w:rsidRPr="009F0CA5">
              <w:rPr>
                <w:rFonts w:asciiTheme="majorHAnsi" w:hAnsiTheme="majorHAnsi" w:cstheme="majorHAnsi"/>
                <w:b/>
                <w:bCs/>
                <w:color w:val="000000" w:themeColor="text1"/>
                <w:kern w:val="24"/>
                <w:sz w:val="20"/>
                <w:szCs w:val="20"/>
                <w:lang w:val="es-MX"/>
              </w:rPr>
              <w:t>Nivel de acceso público</w:t>
            </w:r>
          </w:p>
        </w:tc>
        <w:tc>
          <w:tcPr>
            <w:tcW w:w="7484" w:type="dxa"/>
            <w:vAlign w:val="center"/>
          </w:tcPr>
          <w:p w14:paraId="64FB206D" w14:textId="705D940B" w:rsidR="00CD25C2" w:rsidRPr="005B2B71" w:rsidRDefault="00CD25C2" w:rsidP="00CD25C2">
            <w:pPr>
              <w:rPr>
                <w:rFonts w:ascii="Calibri" w:hAnsi="Calibri" w:cs="Calibri"/>
              </w:rPr>
            </w:pPr>
            <w:r w:rsidRPr="005B2B71">
              <w:rPr>
                <w:rFonts w:ascii="Calibri" w:hAnsi="Calibri" w:cs="Calibri"/>
                <w:color w:val="000000" w:themeColor="text1"/>
                <w:kern w:val="24"/>
              </w:rPr>
              <w:t>Público</w:t>
            </w:r>
          </w:p>
        </w:tc>
      </w:tr>
      <w:tr w:rsidR="00CD25C2" w14:paraId="7E0D1F8D" w14:textId="77777777" w:rsidTr="00504D0A">
        <w:tc>
          <w:tcPr>
            <w:tcW w:w="2972" w:type="dxa"/>
          </w:tcPr>
          <w:p w14:paraId="44582A03" w14:textId="175F5ABC" w:rsidR="00CD25C2" w:rsidRDefault="00CD25C2" w:rsidP="00CD25C2">
            <w:pPr>
              <w:rPr>
                <w:rFonts w:asciiTheme="majorHAnsi" w:hAnsiTheme="majorHAnsi" w:cstheme="majorHAnsi"/>
              </w:rPr>
            </w:pPr>
            <w:r>
              <w:rPr>
                <w:rFonts w:asciiTheme="majorHAnsi" w:hAnsiTheme="majorHAnsi" w:cstheme="majorHAnsi"/>
                <w:b/>
                <w:bCs/>
                <w:color w:val="000000" w:themeColor="text1"/>
                <w:kern w:val="24"/>
                <w:sz w:val="20"/>
                <w:szCs w:val="20"/>
                <w:lang w:val="es-MX"/>
              </w:rPr>
              <w:t>Tipo de recurso</w:t>
            </w:r>
          </w:p>
        </w:tc>
        <w:tc>
          <w:tcPr>
            <w:tcW w:w="7484" w:type="dxa"/>
          </w:tcPr>
          <w:p w14:paraId="203A77A8" w14:textId="328AECF8" w:rsidR="00CD25C2" w:rsidRPr="005B2B71" w:rsidRDefault="00CD25C2" w:rsidP="00CD25C2">
            <w:pPr>
              <w:rPr>
                <w:rFonts w:ascii="Calibri" w:hAnsi="Calibri" w:cs="Calibri"/>
              </w:rPr>
            </w:pPr>
            <w:proofErr w:type="spellStart"/>
            <w:r w:rsidRPr="005B2B71">
              <w:rPr>
                <w:rFonts w:ascii="Calibri" w:hAnsi="Calibri" w:cs="Calibri"/>
              </w:rPr>
              <w:t>Dataset</w:t>
            </w:r>
            <w:proofErr w:type="spellEnd"/>
          </w:p>
        </w:tc>
      </w:tr>
      <w:tr w:rsidR="00CD25C2" w14:paraId="002B4018" w14:textId="77777777" w:rsidTr="00504D0A">
        <w:tc>
          <w:tcPr>
            <w:tcW w:w="2972" w:type="dxa"/>
          </w:tcPr>
          <w:p w14:paraId="7C20EDCE" w14:textId="0318ABEF" w:rsidR="00CD25C2" w:rsidRPr="00504D0A" w:rsidRDefault="00CD25C2" w:rsidP="00CD25C2">
            <w:pPr>
              <w:rPr>
                <w:rFonts w:asciiTheme="majorHAnsi" w:hAnsiTheme="majorHAnsi" w:cstheme="majorHAnsi"/>
                <w:b/>
                <w:bCs/>
              </w:rPr>
            </w:pPr>
            <w:r w:rsidRPr="00504D0A">
              <w:rPr>
                <w:rFonts w:asciiTheme="majorHAnsi" w:hAnsiTheme="majorHAnsi" w:cstheme="majorHAnsi"/>
                <w:b/>
                <w:bCs/>
              </w:rPr>
              <w:t>Formato</w:t>
            </w:r>
          </w:p>
        </w:tc>
        <w:tc>
          <w:tcPr>
            <w:tcW w:w="7484" w:type="dxa"/>
          </w:tcPr>
          <w:p w14:paraId="4E46760A" w14:textId="1FBB55B3" w:rsidR="00CD25C2" w:rsidRPr="005B2B71" w:rsidRDefault="00CD25C2" w:rsidP="00CD25C2">
            <w:pPr>
              <w:rPr>
                <w:rFonts w:ascii="Calibri" w:hAnsi="Calibri" w:cs="Calibri"/>
              </w:rPr>
            </w:pPr>
            <w:r w:rsidRPr="005B2B71">
              <w:rPr>
                <w:rFonts w:ascii="Calibri" w:hAnsi="Calibri" w:cs="Calibri"/>
              </w:rPr>
              <w:t>CSV</w:t>
            </w:r>
          </w:p>
        </w:tc>
      </w:tr>
      <w:tr w:rsidR="00CD25C2" w14:paraId="7A5EEEA5" w14:textId="77777777" w:rsidTr="00504D0A">
        <w:tc>
          <w:tcPr>
            <w:tcW w:w="2972" w:type="dxa"/>
          </w:tcPr>
          <w:p w14:paraId="14C8EAEF" w14:textId="0A3D3873" w:rsidR="00CD25C2" w:rsidRDefault="00CD25C2" w:rsidP="00CD25C2">
            <w:pPr>
              <w:rPr>
                <w:rFonts w:asciiTheme="majorHAnsi" w:hAnsiTheme="majorHAnsi" w:cstheme="majorHAnsi"/>
              </w:rPr>
            </w:pPr>
            <w:r>
              <w:rPr>
                <w:rFonts w:asciiTheme="majorHAnsi" w:hAnsiTheme="majorHAnsi" w:cstheme="majorHAnsi"/>
                <w:b/>
                <w:bCs/>
                <w:color w:val="000000" w:themeColor="text1"/>
                <w:kern w:val="24"/>
                <w:sz w:val="20"/>
                <w:szCs w:val="20"/>
                <w:lang w:val="es-MX"/>
              </w:rPr>
              <w:t xml:space="preserve">Cobertura </w:t>
            </w:r>
          </w:p>
        </w:tc>
        <w:tc>
          <w:tcPr>
            <w:tcW w:w="7484" w:type="dxa"/>
          </w:tcPr>
          <w:p w14:paraId="29A0014F" w14:textId="783E1D3C" w:rsidR="00CD25C2" w:rsidRPr="005B2B71" w:rsidRDefault="00C05BFC" w:rsidP="00CD25C2">
            <w:pPr>
              <w:rPr>
                <w:rFonts w:ascii="Calibri" w:hAnsi="Calibri" w:cs="Calibri"/>
              </w:rPr>
            </w:pPr>
            <w:r>
              <w:rPr>
                <w:rFonts w:ascii="Calibri" w:hAnsi="Calibri" w:cs="Calibri"/>
              </w:rPr>
              <w:t>Perú, 2012 - 2023</w:t>
            </w:r>
          </w:p>
        </w:tc>
      </w:tr>
      <w:tr w:rsidR="00CD25C2" w14:paraId="494AA20C" w14:textId="77777777" w:rsidTr="00504D0A">
        <w:tc>
          <w:tcPr>
            <w:tcW w:w="2972" w:type="dxa"/>
          </w:tcPr>
          <w:p w14:paraId="6E758B40" w14:textId="2431496E" w:rsidR="00CD25C2" w:rsidRPr="00CD25C2" w:rsidRDefault="00CD25C2" w:rsidP="00CD25C2">
            <w:pPr>
              <w:rPr>
                <w:rFonts w:asciiTheme="majorHAnsi" w:hAnsiTheme="majorHAnsi" w:cstheme="majorHAnsi"/>
                <w:b/>
                <w:bCs/>
              </w:rPr>
            </w:pPr>
            <w:r w:rsidRPr="00CD25C2">
              <w:rPr>
                <w:rFonts w:asciiTheme="majorHAnsi" w:hAnsiTheme="majorHAnsi" w:cstheme="majorHAnsi"/>
                <w:b/>
                <w:bCs/>
              </w:rPr>
              <w:t>Correo de contacto</w:t>
            </w:r>
          </w:p>
        </w:tc>
        <w:tc>
          <w:tcPr>
            <w:tcW w:w="7484" w:type="dxa"/>
          </w:tcPr>
          <w:p w14:paraId="4E87C2D7" w14:textId="71802C6C" w:rsidR="00CD25C2" w:rsidRPr="005B2B71" w:rsidRDefault="00A41C41" w:rsidP="00CD25C2">
            <w:pPr>
              <w:rPr>
                <w:rFonts w:ascii="Calibri" w:hAnsi="Calibri" w:cs="Calibri"/>
              </w:rPr>
            </w:pPr>
            <w:r w:rsidRPr="005B2B71">
              <w:rPr>
                <w:rFonts w:ascii="Calibri" w:hAnsi="Calibri" w:cs="Calibri"/>
              </w:rPr>
              <w:t>rbravo@fissal.gob.pe</w:t>
            </w:r>
          </w:p>
        </w:tc>
      </w:tr>
    </w:tbl>
    <w:p w14:paraId="0E6576BC" w14:textId="2476AD3F" w:rsidR="009F0CA5" w:rsidRDefault="009F0CA5" w:rsidP="00DA6578">
      <w:pPr>
        <w:rPr>
          <w:rFonts w:asciiTheme="majorHAnsi" w:hAnsiTheme="majorHAnsi" w:cstheme="majorHAnsi"/>
        </w:rPr>
      </w:pPr>
    </w:p>
    <w:sectPr w:rsidR="009F0CA5" w:rsidSect="003E483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11634"/>
    <w:multiLevelType w:val="hybridMultilevel"/>
    <w:tmpl w:val="F4B0CD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50F3368"/>
    <w:multiLevelType w:val="hybridMultilevel"/>
    <w:tmpl w:val="51EEB210"/>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569313FB"/>
    <w:multiLevelType w:val="hybridMultilevel"/>
    <w:tmpl w:val="6FF47F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629F27C3"/>
    <w:multiLevelType w:val="hybridMultilevel"/>
    <w:tmpl w:val="351CFA60"/>
    <w:lvl w:ilvl="0" w:tplc="EAAA32F8">
      <w:start w:val="1"/>
      <w:numFmt w:val="bullet"/>
      <w:lvlText w:val="•"/>
      <w:lvlJc w:val="left"/>
      <w:pPr>
        <w:tabs>
          <w:tab w:val="num" w:pos="720"/>
        </w:tabs>
        <w:ind w:left="720" w:hanging="360"/>
      </w:pPr>
      <w:rPr>
        <w:rFonts w:ascii="Arial" w:hAnsi="Arial" w:hint="default"/>
      </w:rPr>
    </w:lvl>
    <w:lvl w:ilvl="1" w:tplc="E3AE4A84" w:tentative="1">
      <w:start w:val="1"/>
      <w:numFmt w:val="bullet"/>
      <w:lvlText w:val="•"/>
      <w:lvlJc w:val="left"/>
      <w:pPr>
        <w:tabs>
          <w:tab w:val="num" w:pos="1440"/>
        </w:tabs>
        <w:ind w:left="1440" w:hanging="360"/>
      </w:pPr>
      <w:rPr>
        <w:rFonts w:ascii="Arial" w:hAnsi="Arial" w:hint="default"/>
      </w:rPr>
    </w:lvl>
    <w:lvl w:ilvl="2" w:tplc="02DAA2DA" w:tentative="1">
      <w:start w:val="1"/>
      <w:numFmt w:val="bullet"/>
      <w:lvlText w:val="•"/>
      <w:lvlJc w:val="left"/>
      <w:pPr>
        <w:tabs>
          <w:tab w:val="num" w:pos="2160"/>
        </w:tabs>
        <w:ind w:left="2160" w:hanging="360"/>
      </w:pPr>
      <w:rPr>
        <w:rFonts w:ascii="Arial" w:hAnsi="Arial" w:hint="default"/>
      </w:rPr>
    </w:lvl>
    <w:lvl w:ilvl="3" w:tplc="FD3EED54" w:tentative="1">
      <w:start w:val="1"/>
      <w:numFmt w:val="bullet"/>
      <w:lvlText w:val="•"/>
      <w:lvlJc w:val="left"/>
      <w:pPr>
        <w:tabs>
          <w:tab w:val="num" w:pos="2880"/>
        </w:tabs>
        <w:ind w:left="2880" w:hanging="360"/>
      </w:pPr>
      <w:rPr>
        <w:rFonts w:ascii="Arial" w:hAnsi="Arial" w:hint="default"/>
      </w:rPr>
    </w:lvl>
    <w:lvl w:ilvl="4" w:tplc="4AC264CA" w:tentative="1">
      <w:start w:val="1"/>
      <w:numFmt w:val="bullet"/>
      <w:lvlText w:val="•"/>
      <w:lvlJc w:val="left"/>
      <w:pPr>
        <w:tabs>
          <w:tab w:val="num" w:pos="3600"/>
        </w:tabs>
        <w:ind w:left="3600" w:hanging="360"/>
      </w:pPr>
      <w:rPr>
        <w:rFonts w:ascii="Arial" w:hAnsi="Arial" w:hint="default"/>
      </w:rPr>
    </w:lvl>
    <w:lvl w:ilvl="5" w:tplc="349CD696" w:tentative="1">
      <w:start w:val="1"/>
      <w:numFmt w:val="bullet"/>
      <w:lvlText w:val="•"/>
      <w:lvlJc w:val="left"/>
      <w:pPr>
        <w:tabs>
          <w:tab w:val="num" w:pos="4320"/>
        </w:tabs>
        <w:ind w:left="4320" w:hanging="360"/>
      </w:pPr>
      <w:rPr>
        <w:rFonts w:ascii="Arial" w:hAnsi="Arial" w:hint="default"/>
      </w:rPr>
    </w:lvl>
    <w:lvl w:ilvl="6" w:tplc="C5F87778" w:tentative="1">
      <w:start w:val="1"/>
      <w:numFmt w:val="bullet"/>
      <w:lvlText w:val="•"/>
      <w:lvlJc w:val="left"/>
      <w:pPr>
        <w:tabs>
          <w:tab w:val="num" w:pos="5040"/>
        </w:tabs>
        <w:ind w:left="5040" w:hanging="360"/>
      </w:pPr>
      <w:rPr>
        <w:rFonts w:ascii="Arial" w:hAnsi="Arial" w:hint="default"/>
      </w:rPr>
    </w:lvl>
    <w:lvl w:ilvl="7" w:tplc="A156F602" w:tentative="1">
      <w:start w:val="1"/>
      <w:numFmt w:val="bullet"/>
      <w:lvlText w:val="•"/>
      <w:lvlJc w:val="left"/>
      <w:pPr>
        <w:tabs>
          <w:tab w:val="num" w:pos="5760"/>
        </w:tabs>
        <w:ind w:left="5760" w:hanging="360"/>
      </w:pPr>
      <w:rPr>
        <w:rFonts w:ascii="Arial" w:hAnsi="Arial" w:hint="default"/>
      </w:rPr>
    </w:lvl>
    <w:lvl w:ilvl="8" w:tplc="6D2A5EE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4334537"/>
    <w:multiLevelType w:val="hybridMultilevel"/>
    <w:tmpl w:val="51EEB210"/>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692C13A7"/>
    <w:multiLevelType w:val="hybridMultilevel"/>
    <w:tmpl w:val="4578769E"/>
    <w:lvl w:ilvl="0" w:tplc="001A3786">
      <w:start w:val="1"/>
      <w:numFmt w:val="bullet"/>
      <w:lvlText w:val="•"/>
      <w:lvlJc w:val="left"/>
      <w:pPr>
        <w:tabs>
          <w:tab w:val="num" w:pos="720"/>
        </w:tabs>
        <w:ind w:left="720" w:hanging="360"/>
      </w:pPr>
      <w:rPr>
        <w:rFonts w:ascii="Arial" w:hAnsi="Arial" w:hint="default"/>
      </w:rPr>
    </w:lvl>
    <w:lvl w:ilvl="1" w:tplc="85AEFB0E" w:tentative="1">
      <w:start w:val="1"/>
      <w:numFmt w:val="bullet"/>
      <w:lvlText w:val="•"/>
      <w:lvlJc w:val="left"/>
      <w:pPr>
        <w:tabs>
          <w:tab w:val="num" w:pos="1440"/>
        </w:tabs>
        <w:ind w:left="1440" w:hanging="360"/>
      </w:pPr>
      <w:rPr>
        <w:rFonts w:ascii="Arial" w:hAnsi="Arial" w:hint="default"/>
      </w:rPr>
    </w:lvl>
    <w:lvl w:ilvl="2" w:tplc="F6F01330" w:tentative="1">
      <w:start w:val="1"/>
      <w:numFmt w:val="bullet"/>
      <w:lvlText w:val="•"/>
      <w:lvlJc w:val="left"/>
      <w:pPr>
        <w:tabs>
          <w:tab w:val="num" w:pos="2160"/>
        </w:tabs>
        <w:ind w:left="2160" w:hanging="360"/>
      </w:pPr>
      <w:rPr>
        <w:rFonts w:ascii="Arial" w:hAnsi="Arial" w:hint="default"/>
      </w:rPr>
    </w:lvl>
    <w:lvl w:ilvl="3" w:tplc="7A720BBE" w:tentative="1">
      <w:start w:val="1"/>
      <w:numFmt w:val="bullet"/>
      <w:lvlText w:val="•"/>
      <w:lvlJc w:val="left"/>
      <w:pPr>
        <w:tabs>
          <w:tab w:val="num" w:pos="2880"/>
        </w:tabs>
        <w:ind w:left="2880" w:hanging="360"/>
      </w:pPr>
      <w:rPr>
        <w:rFonts w:ascii="Arial" w:hAnsi="Arial" w:hint="default"/>
      </w:rPr>
    </w:lvl>
    <w:lvl w:ilvl="4" w:tplc="FDDECD4E" w:tentative="1">
      <w:start w:val="1"/>
      <w:numFmt w:val="bullet"/>
      <w:lvlText w:val="•"/>
      <w:lvlJc w:val="left"/>
      <w:pPr>
        <w:tabs>
          <w:tab w:val="num" w:pos="3600"/>
        </w:tabs>
        <w:ind w:left="3600" w:hanging="360"/>
      </w:pPr>
      <w:rPr>
        <w:rFonts w:ascii="Arial" w:hAnsi="Arial" w:hint="default"/>
      </w:rPr>
    </w:lvl>
    <w:lvl w:ilvl="5" w:tplc="E60013BC" w:tentative="1">
      <w:start w:val="1"/>
      <w:numFmt w:val="bullet"/>
      <w:lvlText w:val="•"/>
      <w:lvlJc w:val="left"/>
      <w:pPr>
        <w:tabs>
          <w:tab w:val="num" w:pos="4320"/>
        </w:tabs>
        <w:ind w:left="4320" w:hanging="360"/>
      </w:pPr>
      <w:rPr>
        <w:rFonts w:ascii="Arial" w:hAnsi="Arial" w:hint="default"/>
      </w:rPr>
    </w:lvl>
    <w:lvl w:ilvl="6" w:tplc="851638C6" w:tentative="1">
      <w:start w:val="1"/>
      <w:numFmt w:val="bullet"/>
      <w:lvlText w:val="•"/>
      <w:lvlJc w:val="left"/>
      <w:pPr>
        <w:tabs>
          <w:tab w:val="num" w:pos="5040"/>
        </w:tabs>
        <w:ind w:left="5040" w:hanging="360"/>
      </w:pPr>
      <w:rPr>
        <w:rFonts w:ascii="Arial" w:hAnsi="Arial" w:hint="default"/>
      </w:rPr>
    </w:lvl>
    <w:lvl w:ilvl="7" w:tplc="715C65D4" w:tentative="1">
      <w:start w:val="1"/>
      <w:numFmt w:val="bullet"/>
      <w:lvlText w:val="•"/>
      <w:lvlJc w:val="left"/>
      <w:pPr>
        <w:tabs>
          <w:tab w:val="num" w:pos="5760"/>
        </w:tabs>
        <w:ind w:left="5760" w:hanging="360"/>
      </w:pPr>
      <w:rPr>
        <w:rFonts w:ascii="Arial" w:hAnsi="Arial" w:hint="default"/>
      </w:rPr>
    </w:lvl>
    <w:lvl w:ilvl="8" w:tplc="EDB4C7D4"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63F"/>
    <w:rsid w:val="00116DF8"/>
    <w:rsid w:val="00173682"/>
    <w:rsid w:val="00182C03"/>
    <w:rsid w:val="00200E57"/>
    <w:rsid w:val="0020585A"/>
    <w:rsid w:val="00282ADD"/>
    <w:rsid w:val="00292BCE"/>
    <w:rsid w:val="00297BE5"/>
    <w:rsid w:val="002B6109"/>
    <w:rsid w:val="00306482"/>
    <w:rsid w:val="003264BD"/>
    <w:rsid w:val="00391FA1"/>
    <w:rsid w:val="003D0AF5"/>
    <w:rsid w:val="003D6FF9"/>
    <w:rsid w:val="003E4836"/>
    <w:rsid w:val="0048753E"/>
    <w:rsid w:val="004F1D9B"/>
    <w:rsid w:val="004F4596"/>
    <w:rsid w:val="00504D0A"/>
    <w:rsid w:val="0053263F"/>
    <w:rsid w:val="00582D92"/>
    <w:rsid w:val="005B2B71"/>
    <w:rsid w:val="005F2C43"/>
    <w:rsid w:val="00636A28"/>
    <w:rsid w:val="00647FB5"/>
    <w:rsid w:val="00682CD5"/>
    <w:rsid w:val="00695E4D"/>
    <w:rsid w:val="006E3FE7"/>
    <w:rsid w:val="0070589E"/>
    <w:rsid w:val="00717CED"/>
    <w:rsid w:val="00751B85"/>
    <w:rsid w:val="007840A6"/>
    <w:rsid w:val="0078417D"/>
    <w:rsid w:val="007D1CA5"/>
    <w:rsid w:val="00866D49"/>
    <w:rsid w:val="00876384"/>
    <w:rsid w:val="008C48BF"/>
    <w:rsid w:val="00904DBB"/>
    <w:rsid w:val="009379D2"/>
    <w:rsid w:val="0095347C"/>
    <w:rsid w:val="00962F24"/>
    <w:rsid w:val="00996A41"/>
    <w:rsid w:val="009A7FF5"/>
    <w:rsid w:val="009B0AA2"/>
    <w:rsid w:val="009D6999"/>
    <w:rsid w:val="009F0CA5"/>
    <w:rsid w:val="00A41C41"/>
    <w:rsid w:val="00B27C25"/>
    <w:rsid w:val="00B6616D"/>
    <w:rsid w:val="00BE2CC3"/>
    <w:rsid w:val="00C05BFC"/>
    <w:rsid w:val="00C66748"/>
    <w:rsid w:val="00C961F8"/>
    <w:rsid w:val="00CD25C2"/>
    <w:rsid w:val="00D00322"/>
    <w:rsid w:val="00D5559D"/>
    <w:rsid w:val="00D957C7"/>
    <w:rsid w:val="00DA6578"/>
    <w:rsid w:val="00E01642"/>
    <w:rsid w:val="00E742F6"/>
    <w:rsid w:val="00EB1A82"/>
    <w:rsid w:val="00F1229D"/>
    <w:rsid w:val="00F66923"/>
    <w:rsid w:val="00F71199"/>
    <w:rsid w:val="00FA048A"/>
    <w:rsid w:val="00FD172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2BE67"/>
  <w15:chartTrackingRefBased/>
  <w15:docId w15:val="{21A38796-FE20-4F81-96E3-6C3D7A2F0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57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F0CA5"/>
    <w:rPr>
      <w:color w:val="0563C1" w:themeColor="hyperlink"/>
      <w:u w:val="single"/>
    </w:rPr>
  </w:style>
  <w:style w:type="character" w:styleId="Mencinsinresolver">
    <w:name w:val="Unresolved Mention"/>
    <w:basedOn w:val="Fuentedeprrafopredeter"/>
    <w:uiPriority w:val="99"/>
    <w:semiHidden/>
    <w:unhideWhenUsed/>
    <w:rsid w:val="009F0CA5"/>
    <w:rPr>
      <w:color w:val="605E5C"/>
      <w:shd w:val="clear" w:color="auto" w:fill="E1DFDD"/>
    </w:rPr>
  </w:style>
  <w:style w:type="table" w:styleId="Tablaconcuadrcula">
    <w:name w:val="Table Grid"/>
    <w:basedOn w:val="Tablanormal"/>
    <w:uiPriority w:val="39"/>
    <w:rsid w:val="009F0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F0CA5"/>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9F0CA5"/>
    <w:pPr>
      <w:spacing w:after="0" w:line="240" w:lineRule="auto"/>
      <w:ind w:left="720"/>
      <w:contextualSpacing/>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94070">
      <w:bodyDiv w:val="1"/>
      <w:marLeft w:val="0"/>
      <w:marRight w:val="0"/>
      <w:marTop w:val="0"/>
      <w:marBottom w:val="0"/>
      <w:divBdr>
        <w:top w:val="none" w:sz="0" w:space="0" w:color="auto"/>
        <w:left w:val="none" w:sz="0" w:space="0" w:color="auto"/>
        <w:bottom w:val="none" w:sz="0" w:space="0" w:color="auto"/>
        <w:right w:val="none" w:sz="0" w:space="0" w:color="auto"/>
      </w:divBdr>
    </w:div>
    <w:div w:id="1137454505">
      <w:bodyDiv w:val="1"/>
      <w:marLeft w:val="0"/>
      <w:marRight w:val="0"/>
      <w:marTop w:val="0"/>
      <w:marBottom w:val="0"/>
      <w:divBdr>
        <w:top w:val="none" w:sz="0" w:space="0" w:color="auto"/>
        <w:left w:val="none" w:sz="0" w:space="0" w:color="auto"/>
        <w:bottom w:val="none" w:sz="0" w:space="0" w:color="auto"/>
        <w:right w:val="none" w:sz="0" w:space="0" w:color="auto"/>
      </w:divBdr>
      <w:divsChild>
        <w:div w:id="790854706">
          <w:marLeft w:val="274"/>
          <w:marRight w:val="0"/>
          <w:marTop w:val="0"/>
          <w:marBottom w:val="0"/>
          <w:divBdr>
            <w:top w:val="none" w:sz="0" w:space="0" w:color="auto"/>
            <w:left w:val="none" w:sz="0" w:space="0" w:color="auto"/>
            <w:bottom w:val="none" w:sz="0" w:space="0" w:color="auto"/>
            <w:right w:val="none" w:sz="0" w:space="0" w:color="auto"/>
          </w:divBdr>
        </w:div>
        <w:div w:id="78405496">
          <w:marLeft w:val="274"/>
          <w:marRight w:val="0"/>
          <w:marTop w:val="0"/>
          <w:marBottom w:val="0"/>
          <w:divBdr>
            <w:top w:val="none" w:sz="0" w:space="0" w:color="auto"/>
            <w:left w:val="none" w:sz="0" w:space="0" w:color="auto"/>
            <w:bottom w:val="none" w:sz="0" w:space="0" w:color="auto"/>
            <w:right w:val="none" w:sz="0" w:space="0" w:color="auto"/>
          </w:divBdr>
        </w:div>
        <w:div w:id="1641493123">
          <w:marLeft w:val="274"/>
          <w:marRight w:val="0"/>
          <w:marTop w:val="0"/>
          <w:marBottom w:val="0"/>
          <w:divBdr>
            <w:top w:val="none" w:sz="0" w:space="0" w:color="auto"/>
            <w:left w:val="none" w:sz="0" w:space="0" w:color="auto"/>
            <w:bottom w:val="none" w:sz="0" w:space="0" w:color="auto"/>
            <w:right w:val="none" w:sz="0" w:space="0" w:color="auto"/>
          </w:divBdr>
        </w:div>
        <w:div w:id="403258452">
          <w:marLeft w:val="274"/>
          <w:marRight w:val="0"/>
          <w:marTop w:val="0"/>
          <w:marBottom w:val="0"/>
          <w:divBdr>
            <w:top w:val="none" w:sz="0" w:space="0" w:color="auto"/>
            <w:left w:val="none" w:sz="0" w:space="0" w:color="auto"/>
            <w:bottom w:val="none" w:sz="0" w:space="0" w:color="auto"/>
            <w:right w:val="none" w:sz="0" w:space="0" w:color="auto"/>
          </w:divBdr>
        </w:div>
        <w:div w:id="1309433336">
          <w:marLeft w:val="274"/>
          <w:marRight w:val="0"/>
          <w:marTop w:val="0"/>
          <w:marBottom w:val="0"/>
          <w:divBdr>
            <w:top w:val="none" w:sz="0" w:space="0" w:color="auto"/>
            <w:left w:val="none" w:sz="0" w:space="0" w:color="auto"/>
            <w:bottom w:val="none" w:sz="0" w:space="0" w:color="auto"/>
            <w:right w:val="none" w:sz="0" w:space="0" w:color="auto"/>
          </w:divBdr>
        </w:div>
        <w:div w:id="2107924433">
          <w:marLeft w:val="274"/>
          <w:marRight w:val="0"/>
          <w:marTop w:val="0"/>
          <w:marBottom w:val="0"/>
          <w:divBdr>
            <w:top w:val="none" w:sz="0" w:space="0" w:color="auto"/>
            <w:left w:val="none" w:sz="0" w:space="0" w:color="auto"/>
            <w:bottom w:val="none" w:sz="0" w:space="0" w:color="auto"/>
            <w:right w:val="none" w:sz="0" w:space="0" w:color="auto"/>
          </w:divBdr>
        </w:div>
        <w:div w:id="18092026">
          <w:marLeft w:val="274"/>
          <w:marRight w:val="0"/>
          <w:marTop w:val="0"/>
          <w:marBottom w:val="0"/>
          <w:divBdr>
            <w:top w:val="none" w:sz="0" w:space="0" w:color="auto"/>
            <w:left w:val="none" w:sz="0" w:space="0" w:color="auto"/>
            <w:bottom w:val="none" w:sz="0" w:space="0" w:color="auto"/>
            <w:right w:val="none" w:sz="0" w:space="0" w:color="auto"/>
          </w:divBdr>
        </w:div>
        <w:div w:id="1344356230">
          <w:marLeft w:val="274"/>
          <w:marRight w:val="0"/>
          <w:marTop w:val="0"/>
          <w:marBottom w:val="0"/>
          <w:divBdr>
            <w:top w:val="none" w:sz="0" w:space="0" w:color="auto"/>
            <w:left w:val="none" w:sz="0" w:space="0" w:color="auto"/>
            <w:bottom w:val="none" w:sz="0" w:space="0" w:color="auto"/>
            <w:right w:val="none" w:sz="0" w:space="0" w:color="auto"/>
          </w:divBdr>
        </w:div>
      </w:divsChild>
    </w:div>
    <w:div w:id="1235702715">
      <w:bodyDiv w:val="1"/>
      <w:marLeft w:val="0"/>
      <w:marRight w:val="0"/>
      <w:marTop w:val="0"/>
      <w:marBottom w:val="0"/>
      <w:divBdr>
        <w:top w:val="none" w:sz="0" w:space="0" w:color="auto"/>
        <w:left w:val="none" w:sz="0" w:space="0" w:color="auto"/>
        <w:bottom w:val="none" w:sz="0" w:space="0" w:color="auto"/>
        <w:right w:val="none" w:sz="0" w:space="0" w:color="auto"/>
      </w:divBdr>
    </w:div>
    <w:div w:id="1453481831">
      <w:bodyDiv w:val="1"/>
      <w:marLeft w:val="0"/>
      <w:marRight w:val="0"/>
      <w:marTop w:val="0"/>
      <w:marBottom w:val="0"/>
      <w:divBdr>
        <w:top w:val="none" w:sz="0" w:space="0" w:color="auto"/>
        <w:left w:val="none" w:sz="0" w:space="0" w:color="auto"/>
        <w:bottom w:val="none" w:sz="0" w:space="0" w:color="auto"/>
        <w:right w:val="none" w:sz="0" w:space="0" w:color="auto"/>
      </w:divBdr>
    </w:div>
    <w:div w:id="1624924370">
      <w:bodyDiv w:val="1"/>
      <w:marLeft w:val="0"/>
      <w:marRight w:val="0"/>
      <w:marTop w:val="0"/>
      <w:marBottom w:val="0"/>
      <w:divBdr>
        <w:top w:val="none" w:sz="0" w:space="0" w:color="auto"/>
        <w:left w:val="none" w:sz="0" w:space="0" w:color="auto"/>
        <w:bottom w:val="none" w:sz="0" w:space="0" w:color="auto"/>
        <w:right w:val="none" w:sz="0" w:space="0" w:color="auto"/>
      </w:divBdr>
    </w:div>
    <w:div w:id="1641769041">
      <w:bodyDiv w:val="1"/>
      <w:marLeft w:val="0"/>
      <w:marRight w:val="0"/>
      <w:marTop w:val="0"/>
      <w:marBottom w:val="0"/>
      <w:divBdr>
        <w:top w:val="none" w:sz="0" w:space="0" w:color="auto"/>
        <w:left w:val="none" w:sz="0" w:space="0" w:color="auto"/>
        <w:bottom w:val="none" w:sz="0" w:space="0" w:color="auto"/>
        <w:right w:val="none" w:sz="0" w:space="0" w:color="auto"/>
      </w:divBdr>
      <w:divsChild>
        <w:div w:id="627787388">
          <w:marLeft w:val="274"/>
          <w:marRight w:val="0"/>
          <w:marTop w:val="0"/>
          <w:marBottom w:val="0"/>
          <w:divBdr>
            <w:top w:val="none" w:sz="0" w:space="0" w:color="auto"/>
            <w:left w:val="none" w:sz="0" w:space="0" w:color="auto"/>
            <w:bottom w:val="none" w:sz="0" w:space="0" w:color="auto"/>
            <w:right w:val="none" w:sz="0" w:space="0" w:color="auto"/>
          </w:divBdr>
        </w:div>
        <w:div w:id="1352489226">
          <w:marLeft w:val="274"/>
          <w:marRight w:val="0"/>
          <w:marTop w:val="0"/>
          <w:marBottom w:val="0"/>
          <w:divBdr>
            <w:top w:val="none" w:sz="0" w:space="0" w:color="auto"/>
            <w:left w:val="none" w:sz="0" w:space="0" w:color="auto"/>
            <w:bottom w:val="none" w:sz="0" w:space="0" w:color="auto"/>
            <w:right w:val="none" w:sz="0" w:space="0" w:color="auto"/>
          </w:divBdr>
        </w:div>
        <w:div w:id="462385139">
          <w:marLeft w:val="274"/>
          <w:marRight w:val="0"/>
          <w:marTop w:val="0"/>
          <w:marBottom w:val="0"/>
          <w:divBdr>
            <w:top w:val="none" w:sz="0" w:space="0" w:color="auto"/>
            <w:left w:val="none" w:sz="0" w:space="0" w:color="auto"/>
            <w:bottom w:val="none" w:sz="0" w:space="0" w:color="auto"/>
            <w:right w:val="none" w:sz="0" w:space="0" w:color="auto"/>
          </w:divBdr>
        </w:div>
        <w:div w:id="1056078697">
          <w:marLeft w:val="274"/>
          <w:marRight w:val="0"/>
          <w:marTop w:val="0"/>
          <w:marBottom w:val="0"/>
          <w:divBdr>
            <w:top w:val="none" w:sz="0" w:space="0" w:color="auto"/>
            <w:left w:val="none" w:sz="0" w:space="0" w:color="auto"/>
            <w:bottom w:val="none" w:sz="0" w:space="0" w:color="auto"/>
            <w:right w:val="none" w:sz="0" w:space="0" w:color="auto"/>
          </w:divBdr>
        </w:div>
        <w:div w:id="1730376054">
          <w:marLeft w:val="274"/>
          <w:marRight w:val="0"/>
          <w:marTop w:val="0"/>
          <w:marBottom w:val="0"/>
          <w:divBdr>
            <w:top w:val="none" w:sz="0" w:space="0" w:color="auto"/>
            <w:left w:val="none" w:sz="0" w:space="0" w:color="auto"/>
            <w:bottom w:val="none" w:sz="0" w:space="0" w:color="auto"/>
            <w:right w:val="none" w:sz="0" w:space="0" w:color="auto"/>
          </w:divBdr>
        </w:div>
        <w:div w:id="628828703">
          <w:marLeft w:val="274"/>
          <w:marRight w:val="0"/>
          <w:marTop w:val="0"/>
          <w:marBottom w:val="0"/>
          <w:divBdr>
            <w:top w:val="none" w:sz="0" w:space="0" w:color="auto"/>
            <w:left w:val="none" w:sz="0" w:space="0" w:color="auto"/>
            <w:bottom w:val="none" w:sz="0" w:space="0" w:color="auto"/>
            <w:right w:val="none" w:sz="0" w:space="0" w:color="auto"/>
          </w:divBdr>
        </w:div>
        <w:div w:id="1218399546">
          <w:marLeft w:val="274"/>
          <w:marRight w:val="0"/>
          <w:marTop w:val="0"/>
          <w:marBottom w:val="0"/>
          <w:divBdr>
            <w:top w:val="none" w:sz="0" w:space="0" w:color="auto"/>
            <w:left w:val="none" w:sz="0" w:space="0" w:color="auto"/>
            <w:bottom w:val="none" w:sz="0" w:space="0" w:color="auto"/>
            <w:right w:val="none" w:sz="0" w:space="0" w:color="auto"/>
          </w:divBdr>
        </w:div>
        <w:div w:id="1731152145">
          <w:marLeft w:val="274"/>
          <w:marRight w:val="0"/>
          <w:marTop w:val="0"/>
          <w:marBottom w:val="0"/>
          <w:divBdr>
            <w:top w:val="none" w:sz="0" w:space="0" w:color="auto"/>
            <w:left w:val="none" w:sz="0" w:space="0" w:color="auto"/>
            <w:bottom w:val="none" w:sz="0" w:space="0" w:color="auto"/>
            <w:right w:val="none" w:sz="0" w:space="0" w:color="auto"/>
          </w:divBdr>
        </w:div>
      </w:divsChild>
    </w:div>
    <w:div w:id="1663697397">
      <w:bodyDiv w:val="1"/>
      <w:marLeft w:val="0"/>
      <w:marRight w:val="0"/>
      <w:marTop w:val="0"/>
      <w:marBottom w:val="0"/>
      <w:divBdr>
        <w:top w:val="none" w:sz="0" w:space="0" w:color="auto"/>
        <w:left w:val="none" w:sz="0" w:space="0" w:color="auto"/>
        <w:bottom w:val="none" w:sz="0" w:space="0" w:color="auto"/>
        <w:right w:val="none" w:sz="0" w:space="0" w:color="auto"/>
      </w:divBdr>
    </w:div>
    <w:div w:id="205206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pendefinition.org/licenses/odc-by/"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Pages>
  <Words>326</Words>
  <Characters>1798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 Fernanda Vera Quea</dc:creator>
  <cp:keywords/>
  <dc:description/>
  <cp:lastModifiedBy>Rafael Milder Bravo Paz</cp:lastModifiedBy>
  <cp:revision>55</cp:revision>
  <dcterms:created xsi:type="dcterms:W3CDTF">2021-10-20T17:24:00Z</dcterms:created>
  <dcterms:modified xsi:type="dcterms:W3CDTF">2023-08-29T14:36:00Z</dcterms:modified>
</cp:coreProperties>
</file>