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B7642" w14:textId="77777777" w:rsidR="00ED316C" w:rsidRDefault="00B06D29">
      <w:pPr>
        <w:spacing w:after="160" w:line="259" w:lineRule="auto"/>
        <w:contextualSpacing w:val="0"/>
        <w:jc w:val="center"/>
        <w:rPr>
          <w:rFonts w:ascii="Calibri" w:eastAsia="Calibri" w:hAnsi="Calibri" w:cs="Calibri"/>
          <w:sz w:val="32"/>
          <w:szCs w:val="32"/>
        </w:rPr>
      </w:pPr>
      <w:r>
        <w:rPr>
          <w:rFonts w:ascii="Arial-BoldMT" w:eastAsia="Arial-BoldMT" w:hAnsi="Arial-BoldMT" w:cs="Arial-BoldMT"/>
          <w:b/>
          <w:sz w:val="32"/>
          <w:szCs w:val="32"/>
        </w:rPr>
        <w:t>Hybrid Distributional and Definitional Word Vectors</w:t>
      </w:r>
    </w:p>
    <w:p w14:paraId="46446CE9" w14:textId="77777777" w:rsidR="00ED316C" w:rsidRDefault="00ED316C">
      <w:pPr>
        <w:spacing w:after="160" w:line="360" w:lineRule="auto"/>
        <w:contextualSpacing w:val="0"/>
        <w:rPr>
          <w:sz w:val="24"/>
          <w:szCs w:val="24"/>
        </w:rPr>
      </w:pPr>
    </w:p>
    <w:p w14:paraId="4A13038E" w14:textId="77777777" w:rsidR="00ED316C" w:rsidRDefault="00B06D29">
      <w:pPr>
        <w:spacing w:after="160" w:line="360" w:lineRule="auto"/>
        <w:contextualSpacing w:val="0"/>
        <w:rPr>
          <w:sz w:val="24"/>
          <w:szCs w:val="24"/>
        </w:rPr>
      </w:pPr>
      <w:r>
        <w:rPr>
          <w:b/>
          <w:sz w:val="24"/>
          <w:szCs w:val="24"/>
        </w:rPr>
        <w:t>Team members</w:t>
      </w:r>
      <w:r>
        <w:rPr>
          <w:sz w:val="24"/>
          <w:szCs w:val="24"/>
        </w:rPr>
        <w:t xml:space="preserve">: </w:t>
      </w:r>
      <w:proofErr w:type="spellStart"/>
      <w:r>
        <w:rPr>
          <w:sz w:val="24"/>
          <w:szCs w:val="24"/>
        </w:rPr>
        <w:t>Haiyuan</w:t>
      </w:r>
      <w:proofErr w:type="spellEnd"/>
      <w:r>
        <w:rPr>
          <w:sz w:val="24"/>
          <w:szCs w:val="24"/>
        </w:rPr>
        <w:t xml:space="preserve"> Mei, </w:t>
      </w:r>
      <w:proofErr w:type="spellStart"/>
      <w:r>
        <w:rPr>
          <w:sz w:val="24"/>
          <w:szCs w:val="24"/>
        </w:rPr>
        <w:t>Ranjani</w:t>
      </w:r>
      <w:proofErr w:type="spellEnd"/>
      <w:r>
        <w:rPr>
          <w:sz w:val="24"/>
          <w:szCs w:val="24"/>
        </w:rPr>
        <w:t xml:space="preserve"> Venkatesh </w:t>
      </w:r>
      <w:proofErr w:type="spellStart"/>
      <w:r>
        <w:rPr>
          <w:sz w:val="24"/>
          <w:szCs w:val="24"/>
        </w:rPr>
        <w:t>Iyer</w:t>
      </w:r>
      <w:proofErr w:type="spellEnd"/>
    </w:p>
    <w:p w14:paraId="567C416A" w14:textId="77777777" w:rsidR="00ED316C" w:rsidRDefault="00B06D29">
      <w:pPr>
        <w:spacing w:after="160" w:line="360" w:lineRule="auto"/>
        <w:contextualSpacing w:val="0"/>
        <w:rPr>
          <w:sz w:val="24"/>
          <w:szCs w:val="24"/>
        </w:rPr>
      </w:pPr>
      <w:bookmarkStart w:id="0" w:name="_gjdgxs" w:colFirst="0" w:colLast="0"/>
      <w:bookmarkEnd w:id="0"/>
      <w:r>
        <w:rPr>
          <w:b/>
          <w:sz w:val="24"/>
          <w:szCs w:val="24"/>
        </w:rPr>
        <w:t>Mentor</w:t>
      </w:r>
      <w:r>
        <w:rPr>
          <w:sz w:val="24"/>
          <w:szCs w:val="24"/>
        </w:rPr>
        <w:t xml:space="preserve">: Andrey </w:t>
      </w:r>
      <w:proofErr w:type="spellStart"/>
      <w:r>
        <w:rPr>
          <w:sz w:val="24"/>
          <w:szCs w:val="24"/>
        </w:rPr>
        <w:t>Kurenkov</w:t>
      </w:r>
      <w:proofErr w:type="spellEnd"/>
    </w:p>
    <w:p w14:paraId="77E66FBF" w14:textId="77777777" w:rsidR="00ED316C" w:rsidRDefault="00B06D29">
      <w:pPr>
        <w:spacing w:after="160" w:line="360" w:lineRule="auto"/>
        <w:contextualSpacing w:val="0"/>
        <w:rPr>
          <w:b/>
          <w:sz w:val="24"/>
          <w:szCs w:val="24"/>
          <w:u w:val="single"/>
        </w:rPr>
      </w:pPr>
      <w:r>
        <w:rPr>
          <w:b/>
          <w:sz w:val="24"/>
          <w:szCs w:val="24"/>
          <w:u w:val="single"/>
        </w:rPr>
        <w:t>Motivation</w:t>
      </w:r>
    </w:p>
    <w:p w14:paraId="5E59F655" w14:textId="77777777" w:rsidR="00ED316C" w:rsidRDefault="00B06D29">
      <w:pPr>
        <w:widowControl w:val="0"/>
        <w:spacing w:line="360" w:lineRule="auto"/>
        <w:contextualSpacing w:val="0"/>
        <w:rPr>
          <w:sz w:val="24"/>
          <w:szCs w:val="24"/>
        </w:rPr>
      </w:pPr>
      <w:r>
        <w:rPr>
          <w:sz w:val="24"/>
          <w:szCs w:val="24"/>
        </w:rPr>
        <w:t>Word vectors are typically computed by implementing distributional statistics (such as co-occurrence), but it is surprising that the most logical source of words' meanings - dictionaries - are not leveraged in the process. We want to investigate the abilit</w:t>
      </w:r>
      <w:r>
        <w:rPr>
          <w:sz w:val="24"/>
          <w:szCs w:val="24"/>
        </w:rPr>
        <w:t xml:space="preserve">y to integrate word definitions with distributional statistics in the process of creating word vectors. </w:t>
      </w:r>
    </w:p>
    <w:p w14:paraId="3C4C1623" w14:textId="77777777" w:rsidR="00ED316C" w:rsidRDefault="00ED316C">
      <w:pPr>
        <w:widowControl w:val="0"/>
        <w:spacing w:line="360" w:lineRule="auto"/>
        <w:contextualSpacing w:val="0"/>
        <w:rPr>
          <w:sz w:val="24"/>
          <w:szCs w:val="24"/>
        </w:rPr>
      </w:pPr>
    </w:p>
    <w:p w14:paraId="4DFA0ED6" w14:textId="77777777" w:rsidR="00ED316C" w:rsidRDefault="00B06D29">
      <w:pPr>
        <w:widowControl w:val="0"/>
        <w:spacing w:line="360" w:lineRule="auto"/>
        <w:contextualSpacing w:val="0"/>
        <w:rPr>
          <w:sz w:val="24"/>
          <w:szCs w:val="24"/>
        </w:rPr>
      </w:pPr>
      <w:r>
        <w:rPr>
          <w:sz w:val="24"/>
          <w:szCs w:val="24"/>
        </w:rPr>
        <w:t xml:space="preserve">This project is a continuation of Andrey </w:t>
      </w:r>
      <w:proofErr w:type="spellStart"/>
      <w:r>
        <w:rPr>
          <w:sz w:val="24"/>
          <w:szCs w:val="24"/>
        </w:rPr>
        <w:t>Kurenkov</w:t>
      </w:r>
      <w:proofErr w:type="spellEnd"/>
      <w:r>
        <w:rPr>
          <w:sz w:val="24"/>
          <w:szCs w:val="24"/>
        </w:rPr>
        <w:t xml:space="preserve"> and Tony </w:t>
      </w:r>
      <w:proofErr w:type="spellStart"/>
      <w:r>
        <w:rPr>
          <w:sz w:val="24"/>
          <w:szCs w:val="24"/>
        </w:rPr>
        <w:t>Duan’s</w:t>
      </w:r>
      <w:proofErr w:type="spellEnd"/>
      <w:r>
        <w:rPr>
          <w:sz w:val="24"/>
          <w:szCs w:val="24"/>
        </w:rPr>
        <w:t xml:space="preserve"> previous work, Def2Vec, in which the authors quantitatively and qualitatively demons</w:t>
      </w:r>
      <w:r>
        <w:rPr>
          <w:sz w:val="24"/>
          <w:szCs w:val="24"/>
        </w:rPr>
        <w:t xml:space="preserve">trated that leveraging definitions alone can be used to embed words into a semantically meaningful space comparable to </w:t>
      </w:r>
      <w:proofErr w:type="spellStart"/>
      <w:r>
        <w:rPr>
          <w:sz w:val="24"/>
          <w:szCs w:val="24"/>
        </w:rPr>
        <w:t>GloVe</w:t>
      </w:r>
      <w:proofErr w:type="spellEnd"/>
      <w:r>
        <w:rPr>
          <w:sz w:val="24"/>
          <w:szCs w:val="24"/>
        </w:rPr>
        <w:t xml:space="preserve"> embeddings; they also demonstrated the utility of Def2Vec in improving the performance of a Neural Machine Translation model when t</w:t>
      </w:r>
      <w:r>
        <w:rPr>
          <w:sz w:val="24"/>
          <w:szCs w:val="24"/>
        </w:rPr>
        <w:t>he pre-trained vectors vocabulary is limited and there are several out-of-vocabulary words.</w:t>
      </w:r>
    </w:p>
    <w:p w14:paraId="0D180495" w14:textId="77777777" w:rsidR="00ED316C" w:rsidRDefault="00ED316C">
      <w:pPr>
        <w:widowControl w:val="0"/>
        <w:spacing w:line="360" w:lineRule="auto"/>
        <w:contextualSpacing w:val="0"/>
        <w:rPr>
          <w:sz w:val="24"/>
          <w:szCs w:val="24"/>
        </w:rPr>
      </w:pPr>
    </w:p>
    <w:p w14:paraId="6D747DA0" w14:textId="7DE3F20E" w:rsidR="00ED316C" w:rsidRDefault="00B06D29">
      <w:pPr>
        <w:widowControl w:val="0"/>
        <w:spacing w:line="360" w:lineRule="auto"/>
        <w:contextualSpacing w:val="0"/>
        <w:rPr>
          <w:sz w:val="24"/>
          <w:szCs w:val="24"/>
        </w:rPr>
      </w:pPr>
      <w:r>
        <w:rPr>
          <w:sz w:val="24"/>
          <w:szCs w:val="24"/>
        </w:rPr>
        <w:t xml:space="preserve">However, since the definitions were just being used to recreate </w:t>
      </w:r>
      <w:proofErr w:type="spellStart"/>
      <w:r>
        <w:rPr>
          <w:sz w:val="24"/>
          <w:szCs w:val="24"/>
        </w:rPr>
        <w:t>GloVe</w:t>
      </w:r>
      <w:proofErr w:type="spellEnd"/>
      <w:r>
        <w:rPr>
          <w:sz w:val="24"/>
          <w:szCs w:val="24"/>
        </w:rPr>
        <w:t xml:space="preserve"> vectors, the model was of limited value since </w:t>
      </w:r>
      <w:proofErr w:type="spellStart"/>
      <w:r>
        <w:rPr>
          <w:sz w:val="24"/>
          <w:szCs w:val="24"/>
        </w:rPr>
        <w:t>GloVe</w:t>
      </w:r>
      <w:proofErr w:type="spellEnd"/>
      <w:r>
        <w:rPr>
          <w:sz w:val="24"/>
          <w:szCs w:val="24"/>
        </w:rPr>
        <w:t xml:space="preserve"> is already computed for a large portion o</w:t>
      </w:r>
      <w:r>
        <w:rPr>
          <w:sz w:val="24"/>
          <w:szCs w:val="24"/>
        </w:rPr>
        <w:t xml:space="preserve">f the </w:t>
      </w:r>
      <w:proofErr w:type="spellStart"/>
      <w:r>
        <w:rPr>
          <w:sz w:val="24"/>
          <w:szCs w:val="24"/>
        </w:rPr>
        <w:t>english</w:t>
      </w:r>
      <w:proofErr w:type="spellEnd"/>
      <w:r>
        <w:rPr>
          <w:sz w:val="24"/>
          <w:szCs w:val="24"/>
        </w:rPr>
        <w:t xml:space="preserve"> vocabulary. The prior team realized that an intriguing direction to explore is creating an entirely new form of word vector that does not rely on distributional statistics and is instead only based on definitions - a ‘definitional’ word vecto</w:t>
      </w:r>
      <w:r>
        <w:rPr>
          <w:sz w:val="24"/>
          <w:szCs w:val="24"/>
        </w:rPr>
        <w:t>r’. Intuitively, this should be doable by</w:t>
      </w:r>
      <w:bookmarkStart w:id="1" w:name="_GoBack"/>
      <w:bookmarkEnd w:id="1"/>
      <w:r>
        <w:rPr>
          <w:sz w:val="24"/>
          <w:szCs w:val="24"/>
        </w:rPr>
        <w:t xml:space="preserve"> autoencoding the definitions, since a word’s definition encodes its meaning and so the latent vector of the encoded definition should be a valid word vector. It may be that these vectors contain information that t</w:t>
      </w:r>
      <w:r>
        <w:rPr>
          <w:sz w:val="24"/>
          <w:szCs w:val="24"/>
        </w:rPr>
        <w:t>hat distributional vectors do not capture, which motivates the introduction of a combined distributional and definitional word vectors - Hybrid Distributional and Definitional Word Vectors. Including both types of representation can capture complementary a</w:t>
      </w:r>
      <w:r>
        <w:rPr>
          <w:sz w:val="24"/>
          <w:szCs w:val="24"/>
        </w:rPr>
        <w:t xml:space="preserve">spects of a given word’s meaning, so </w:t>
      </w:r>
      <w:r>
        <w:rPr>
          <w:sz w:val="24"/>
          <w:szCs w:val="24"/>
        </w:rPr>
        <w:lastRenderedPageBreak/>
        <w:t>the combined vector may outperform either one alone.</w:t>
      </w:r>
    </w:p>
    <w:p w14:paraId="2904577E" w14:textId="77777777" w:rsidR="00ED316C" w:rsidRDefault="00ED316C">
      <w:pPr>
        <w:spacing w:after="160" w:line="360" w:lineRule="auto"/>
        <w:contextualSpacing w:val="0"/>
        <w:rPr>
          <w:sz w:val="24"/>
          <w:szCs w:val="24"/>
        </w:rPr>
      </w:pPr>
    </w:p>
    <w:p w14:paraId="269D33B3" w14:textId="77777777" w:rsidR="00ED316C" w:rsidRDefault="00B06D29">
      <w:pPr>
        <w:spacing w:after="160" w:line="360" w:lineRule="auto"/>
        <w:contextualSpacing w:val="0"/>
        <w:rPr>
          <w:b/>
          <w:sz w:val="24"/>
          <w:szCs w:val="24"/>
          <w:u w:val="single"/>
        </w:rPr>
      </w:pPr>
      <w:r>
        <w:rPr>
          <w:b/>
          <w:sz w:val="24"/>
          <w:szCs w:val="24"/>
          <w:u w:val="single"/>
        </w:rPr>
        <w:t>Method</w:t>
      </w:r>
    </w:p>
    <w:p w14:paraId="77D512F8" w14:textId="77777777" w:rsidR="00ED316C" w:rsidRDefault="00B06D29">
      <w:pPr>
        <w:spacing w:after="160" w:line="360" w:lineRule="auto"/>
        <w:contextualSpacing w:val="0"/>
        <w:rPr>
          <w:sz w:val="24"/>
          <w:szCs w:val="24"/>
        </w:rPr>
      </w:pPr>
      <w:r>
        <w:rPr>
          <w:sz w:val="24"/>
          <w:szCs w:val="24"/>
        </w:rPr>
        <w:t>As a continuation of a previous project, our plan is to extend the work that has already been done on creating ‘definitional’ word vectors. We will first iter</w:t>
      </w:r>
      <w:r>
        <w:rPr>
          <w:sz w:val="24"/>
          <w:szCs w:val="24"/>
        </w:rPr>
        <w:t xml:space="preserve">ate and improve </w:t>
      </w:r>
      <w:proofErr w:type="gramStart"/>
      <w:r>
        <w:rPr>
          <w:sz w:val="24"/>
          <w:szCs w:val="24"/>
        </w:rPr>
        <w:t>an</w:t>
      </w:r>
      <w:proofErr w:type="gramEnd"/>
      <w:r>
        <w:rPr>
          <w:sz w:val="24"/>
          <w:szCs w:val="24"/>
        </w:rPr>
        <w:t xml:space="preserve"> Seq2Seq autoencoder implementation that can act as a baseline method, and then attempt to implement a variational autoencoder.</w:t>
      </w:r>
      <w:r>
        <w:rPr>
          <w:sz w:val="24"/>
          <w:szCs w:val="24"/>
          <w:vertAlign w:val="superscript"/>
        </w:rPr>
        <w:footnoteReference w:id="1"/>
      </w:r>
      <w:r>
        <w:rPr>
          <w:sz w:val="24"/>
          <w:szCs w:val="24"/>
        </w:rPr>
        <w:t xml:space="preserve"> Lastly, we will evaluate various possible ways of combining the two types of vectors. If the combined vectors</w:t>
      </w:r>
      <w:r>
        <w:rPr>
          <w:sz w:val="24"/>
          <w:szCs w:val="24"/>
        </w:rPr>
        <w:t xml:space="preserve"> do well on intrinsic metrics, we will also attempt to evaluate them on extrinsic metrics via downstream tasks such as NMT. </w:t>
      </w:r>
    </w:p>
    <w:p w14:paraId="4445B618" w14:textId="77777777" w:rsidR="00ED316C" w:rsidRDefault="00B06D29">
      <w:pPr>
        <w:spacing w:after="160" w:line="360" w:lineRule="auto"/>
        <w:contextualSpacing w:val="0"/>
        <w:rPr>
          <w:b/>
          <w:sz w:val="24"/>
          <w:szCs w:val="24"/>
          <w:u w:val="single"/>
        </w:rPr>
      </w:pPr>
      <w:r>
        <w:rPr>
          <w:b/>
          <w:sz w:val="24"/>
          <w:szCs w:val="24"/>
          <w:u w:val="single"/>
        </w:rPr>
        <w:t>Experiments</w:t>
      </w:r>
    </w:p>
    <w:p w14:paraId="41679641" w14:textId="77777777" w:rsidR="00ED316C" w:rsidRDefault="00B06D29">
      <w:pPr>
        <w:spacing w:after="160" w:line="360" w:lineRule="auto"/>
        <w:contextualSpacing w:val="0"/>
        <w:rPr>
          <w:sz w:val="24"/>
          <w:szCs w:val="24"/>
        </w:rPr>
      </w:pPr>
      <w:r>
        <w:rPr>
          <w:sz w:val="24"/>
          <w:szCs w:val="24"/>
        </w:rPr>
        <w:t xml:space="preserve">We plan to apply an intrinsic evaluation and an extrinsic evaluation for </w:t>
      </w:r>
      <w:proofErr w:type="spellStart"/>
      <w:r>
        <w:rPr>
          <w:sz w:val="24"/>
          <w:szCs w:val="24"/>
        </w:rPr>
        <w:t>HybridVec</w:t>
      </w:r>
      <w:proofErr w:type="spellEnd"/>
      <w:r>
        <w:rPr>
          <w:sz w:val="24"/>
          <w:szCs w:val="24"/>
        </w:rPr>
        <w:t>. For intrinsic evaluation, we will s</w:t>
      </w:r>
      <w:r>
        <w:rPr>
          <w:sz w:val="24"/>
          <w:szCs w:val="24"/>
        </w:rPr>
        <w:t>tart with similarity</w:t>
      </w:r>
      <w:r>
        <w:rPr>
          <w:sz w:val="24"/>
          <w:szCs w:val="24"/>
          <w:vertAlign w:val="superscript"/>
        </w:rPr>
        <w:footnoteReference w:id="2"/>
      </w:r>
      <w:r>
        <w:rPr>
          <w:sz w:val="24"/>
          <w:szCs w:val="24"/>
        </w:rPr>
        <w:t xml:space="preserve"> and relatedness</w:t>
      </w:r>
      <w:r>
        <w:rPr>
          <w:sz w:val="24"/>
          <w:szCs w:val="24"/>
          <w:vertAlign w:val="superscript"/>
        </w:rPr>
        <w:footnoteReference w:id="3"/>
      </w:r>
      <w:r>
        <w:rPr>
          <w:sz w:val="24"/>
          <w:szCs w:val="24"/>
        </w:rPr>
        <w:t xml:space="preserve"> benchmarks. In the extrinsic evaluation, we can use supervised machine translation tasks, and test with Bleu metrics. </w:t>
      </w:r>
    </w:p>
    <w:p w14:paraId="3DFC05CB" w14:textId="77777777" w:rsidR="00ED316C" w:rsidRDefault="00ED316C">
      <w:pPr>
        <w:spacing w:after="160" w:line="360" w:lineRule="auto"/>
        <w:contextualSpacing w:val="0"/>
        <w:rPr>
          <w:sz w:val="24"/>
          <w:szCs w:val="24"/>
        </w:rPr>
      </w:pPr>
    </w:p>
    <w:p w14:paraId="08770FD8" w14:textId="77777777" w:rsidR="00ED316C" w:rsidRDefault="00ED316C">
      <w:pPr>
        <w:contextualSpacing w:val="0"/>
      </w:pPr>
    </w:p>
    <w:sectPr w:rsidR="00ED316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FA258" w14:textId="77777777" w:rsidR="00B06D29" w:rsidRDefault="00B06D29">
      <w:pPr>
        <w:spacing w:line="240" w:lineRule="auto"/>
      </w:pPr>
      <w:r>
        <w:separator/>
      </w:r>
    </w:p>
  </w:endnote>
  <w:endnote w:type="continuationSeparator" w:id="0">
    <w:p w14:paraId="679C067F" w14:textId="77777777" w:rsidR="00B06D29" w:rsidRDefault="00B06D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BoldMT">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B3B31" w14:textId="77777777" w:rsidR="00B06D29" w:rsidRDefault="00B06D29">
      <w:pPr>
        <w:spacing w:line="240" w:lineRule="auto"/>
      </w:pPr>
      <w:r>
        <w:separator/>
      </w:r>
    </w:p>
  </w:footnote>
  <w:footnote w:type="continuationSeparator" w:id="0">
    <w:p w14:paraId="18C2C03A" w14:textId="77777777" w:rsidR="00B06D29" w:rsidRDefault="00B06D29">
      <w:pPr>
        <w:spacing w:line="240" w:lineRule="auto"/>
      </w:pPr>
      <w:r>
        <w:continuationSeparator/>
      </w:r>
    </w:p>
  </w:footnote>
  <w:footnote w:id="1">
    <w:p w14:paraId="3AEEA5CF" w14:textId="77777777" w:rsidR="00ED316C" w:rsidRDefault="00B06D29">
      <w:pPr>
        <w:spacing w:line="240" w:lineRule="auto"/>
        <w:contextualSpacing w:val="0"/>
        <w:rPr>
          <w:sz w:val="20"/>
          <w:szCs w:val="20"/>
        </w:rPr>
      </w:pPr>
      <w:r>
        <w:rPr>
          <w:vertAlign w:val="superscript"/>
        </w:rPr>
        <w:footnoteRef/>
      </w:r>
      <w:r>
        <w:rPr>
          <w:sz w:val="20"/>
          <w:szCs w:val="20"/>
        </w:rPr>
        <w:t xml:space="preserve"> </w:t>
      </w:r>
      <w:r>
        <w:rPr>
          <w:b/>
          <w:sz w:val="20"/>
          <w:szCs w:val="20"/>
        </w:rPr>
        <w:t xml:space="preserve">Generating Sentences from a Continuous Space </w:t>
      </w:r>
      <w:hyperlink r:id="rId1">
        <w:r>
          <w:rPr>
            <w:color w:val="1155CC"/>
            <w:sz w:val="20"/>
            <w:szCs w:val="20"/>
          </w:rPr>
          <w:t>Samuel R. Bowman</w:t>
        </w:r>
      </w:hyperlink>
      <w:r>
        <w:rPr>
          <w:sz w:val="20"/>
          <w:szCs w:val="20"/>
        </w:rPr>
        <w:t xml:space="preserve">, </w:t>
      </w:r>
      <w:hyperlink r:id="rId2">
        <w:r>
          <w:rPr>
            <w:color w:val="1155CC"/>
            <w:sz w:val="20"/>
            <w:szCs w:val="20"/>
          </w:rPr>
          <w:t>Luke Vilnis</w:t>
        </w:r>
      </w:hyperlink>
      <w:r>
        <w:rPr>
          <w:sz w:val="20"/>
          <w:szCs w:val="20"/>
        </w:rPr>
        <w:t xml:space="preserve">, </w:t>
      </w:r>
      <w:hyperlink r:id="rId3">
        <w:r>
          <w:rPr>
            <w:color w:val="1155CC"/>
            <w:sz w:val="20"/>
            <w:szCs w:val="20"/>
          </w:rPr>
          <w:t>Oriol Vinyals</w:t>
        </w:r>
      </w:hyperlink>
      <w:r>
        <w:rPr>
          <w:sz w:val="20"/>
          <w:szCs w:val="20"/>
        </w:rPr>
        <w:t xml:space="preserve">, </w:t>
      </w:r>
      <w:hyperlink r:id="rId4">
        <w:r>
          <w:rPr>
            <w:color w:val="1155CC"/>
            <w:sz w:val="20"/>
            <w:szCs w:val="20"/>
          </w:rPr>
          <w:t>Andrew M. Dai</w:t>
        </w:r>
      </w:hyperlink>
      <w:r>
        <w:rPr>
          <w:sz w:val="20"/>
          <w:szCs w:val="20"/>
        </w:rPr>
        <w:t xml:space="preserve">, </w:t>
      </w:r>
      <w:hyperlink r:id="rId5">
        <w:r>
          <w:rPr>
            <w:color w:val="1155CC"/>
            <w:sz w:val="20"/>
            <w:szCs w:val="20"/>
          </w:rPr>
          <w:t>Rafal Jozefowicz</w:t>
        </w:r>
      </w:hyperlink>
      <w:r>
        <w:rPr>
          <w:sz w:val="20"/>
          <w:szCs w:val="20"/>
        </w:rPr>
        <w:t xml:space="preserve">, </w:t>
      </w:r>
      <w:hyperlink r:id="rId6">
        <w:r>
          <w:rPr>
            <w:color w:val="1155CC"/>
            <w:sz w:val="20"/>
            <w:szCs w:val="20"/>
          </w:rPr>
          <w:t>Samy Bengio</w:t>
        </w:r>
      </w:hyperlink>
    </w:p>
  </w:footnote>
  <w:footnote w:id="2">
    <w:p w14:paraId="705BC279" w14:textId="77777777" w:rsidR="00ED316C" w:rsidRDefault="00B06D29">
      <w:pPr>
        <w:spacing w:line="240" w:lineRule="auto"/>
        <w:contextualSpacing w:val="0"/>
        <w:rPr>
          <w:sz w:val="20"/>
          <w:szCs w:val="20"/>
        </w:rPr>
      </w:pPr>
      <w:r>
        <w:rPr>
          <w:vertAlign w:val="superscript"/>
        </w:rPr>
        <w:footnoteRef/>
      </w:r>
      <w:r>
        <w:rPr>
          <w:sz w:val="20"/>
          <w:szCs w:val="20"/>
        </w:rPr>
        <w:t xml:space="preserve"> </w:t>
      </w:r>
      <w:r>
        <w:rPr>
          <w:color w:val="222222"/>
          <w:sz w:val="20"/>
          <w:szCs w:val="20"/>
          <w:highlight w:val="white"/>
        </w:rPr>
        <w:t xml:space="preserve"> SimLex999 [</w:t>
      </w:r>
      <w:hyperlink r:id="rId7" w:anchor="5">
        <w:r>
          <w:rPr>
            <w:color w:val="1155CC"/>
            <w:sz w:val="20"/>
            <w:szCs w:val="20"/>
            <w:u w:val="single"/>
          </w:rPr>
          <w:t>Hill et al.</w:t>
        </w:r>
      </w:hyperlink>
      <w:r>
        <w:rPr>
          <w:color w:val="222222"/>
          <w:sz w:val="20"/>
          <w:szCs w:val="20"/>
          <w:highlight w:val="white"/>
        </w:rPr>
        <w:t>, 2016] and SimL</w:t>
      </w:r>
      <w:r>
        <w:rPr>
          <w:color w:val="222222"/>
          <w:sz w:val="20"/>
          <w:szCs w:val="20"/>
          <w:highlight w:val="white"/>
        </w:rPr>
        <w:t>ex333</w:t>
      </w:r>
    </w:p>
  </w:footnote>
  <w:footnote w:id="3">
    <w:p w14:paraId="0B4098B7" w14:textId="77777777" w:rsidR="00ED316C" w:rsidRDefault="00B06D29">
      <w:pPr>
        <w:spacing w:line="240" w:lineRule="auto"/>
        <w:contextualSpacing w:val="0"/>
        <w:rPr>
          <w:sz w:val="20"/>
          <w:szCs w:val="20"/>
        </w:rPr>
      </w:pPr>
      <w:r>
        <w:rPr>
          <w:vertAlign w:val="superscript"/>
        </w:rPr>
        <w:footnoteRef/>
      </w:r>
      <w:r>
        <w:rPr>
          <w:sz w:val="20"/>
          <w:szCs w:val="20"/>
        </w:rPr>
        <w:t xml:space="preserve"> </w:t>
      </w:r>
      <w:r>
        <w:rPr>
          <w:color w:val="222222"/>
          <w:sz w:val="20"/>
          <w:szCs w:val="20"/>
        </w:rPr>
        <w:t xml:space="preserve">RG </w:t>
      </w:r>
      <w:hyperlink r:id="rId8" w:anchor="6">
        <w:r>
          <w:rPr>
            <w:color w:val="1155CC"/>
            <w:sz w:val="20"/>
            <w:szCs w:val="20"/>
            <w:u w:val="single"/>
          </w:rPr>
          <w:t xml:space="preserve">[Rubenstein and Goodenough, </w:t>
        </w:r>
      </w:hyperlink>
      <w:r>
        <w:rPr>
          <w:color w:val="222222"/>
          <w:sz w:val="20"/>
          <w:szCs w:val="20"/>
        </w:rPr>
        <w:t xml:space="preserve">1965], WS353 [Finkelstein et al., 2001], </w:t>
      </w:r>
      <w:r>
        <w:rPr>
          <w:color w:val="222222"/>
          <w:sz w:val="20"/>
          <w:szCs w:val="20"/>
        </w:rPr>
        <w:t xml:space="preserve">SCWS Huang et al. [2012] and </w:t>
      </w:r>
      <w:proofErr w:type="spellStart"/>
      <w:r>
        <w:rPr>
          <w:color w:val="222222"/>
          <w:sz w:val="20"/>
          <w:szCs w:val="20"/>
        </w:rPr>
        <w:t>MTurk</w:t>
      </w:r>
      <w:proofErr w:type="spellEnd"/>
      <w:r>
        <w:rPr>
          <w:color w:val="222222"/>
          <w:sz w:val="20"/>
          <w:szCs w:val="20"/>
        </w:rPr>
        <w:t xml:space="preserve"> Radinsky et al., [</w:t>
      </w:r>
      <w:hyperlink r:id="rId9" w:anchor="6">
        <w:r>
          <w:rPr>
            <w:color w:val="1155CC"/>
            <w:sz w:val="20"/>
            <w:szCs w:val="20"/>
            <w:u w:val="single"/>
          </w:rPr>
          <w:t>2011]</w:t>
        </w:r>
      </w:hyperlink>
      <w:r>
        <w:rPr>
          <w:color w:val="222222"/>
          <w:sz w:val="20"/>
          <w:szCs w:val="20"/>
        </w:rPr>
        <w:t xml:space="preserve"> </w:t>
      </w:r>
      <w:proofErr w:type="spellStart"/>
      <w:r>
        <w:rPr>
          <w:color w:val="222222"/>
          <w:sz w:val="20"/>
          <w:szCs w:val="20"/>
        </w:rPr>
        <w:t>Halawi</w:t>
      </w:r>
      <w:proofErr w:type="spellEnd"/>
      <w:r>
        <w:rPr>
          <w:color w:val="222222"/>
          <w:sz w:val="20"/>
          <w:szCs w:val="20"/>
        </w:rPr>
        <w:t xml:space="preserve"> et al. [2012].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ED316C"/>
    <w:rsid w:val="0065338B"/>
    <w:rsid w:val="00B06D29"/>
    <w:rsid w:val="00ED3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50F8"/>
  <w15:docId w15:val="{3407AF1A-3D50-4F67-AE01-DB063519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webcache.googleusercontent.com/search?q=cache:BjB-WvggUYMJ:metalearning.ml/papers/metalearn17_bosc.pdf+&amp;cd=1&amp;hl=en&amp;ct=clnk&amp;gl=us&amp;client=ubuntu" TargetMode="External"/><Relationship Id="rId3" Type="http://schemas.openxmlformats.org/officeDocument/2006/relationships/hyperlink" Target="https://arxiv.org/search/cs?searchtype=author&amp;query=Vinyals%2C+O" TargetMode="External"/><Relationship Id="rId7" Type="http://schemas.openxmlformats.org/officeDocument/2006/relationships/hyperlink" Target="http://webcache.googleusercontent.com/search?q=cache:BjB-WvggUYMJ:metalearning.ml/papers/metalearn17_bosc.pdf+&amp;cd=1&amp;hl=en&amp;ct=clnk&amp;gl=us&amp;client=ubuntu" TargetMode="External"/><Relationship Id="rId2" Type="http://schemas.openxmlformats.org/officeDocument/2006/relationships/hyperlink" Target="https://arxiv.org/search/cs?searchtype=author&amp;query=Vilnis%2C+L" TargetMode="External"/><Relationship Id="rId1" Type="http://schemas.openxmlformats.org/officeDocument/2006/relationships/hyperlink" Target="https://arxiv.org/search/cs?searchtype=author&amp;query=Bowman%2C+S+R" TargetMode="External"/><Relationship Id="rId6" Type="http://schemas.openxmlformats.org/officeDocument/2006/relationships/hyperlink" Target="https://arxiv.org/search/cs?searchtype=author&amp;query=Bengio%2C+S" TargetMode="External"/><Relationship Id="rId5" Type="http://schemas.openxmlformats.org/officeDocument/2006/relationships/hyperlink" Target="https://arxiv.org/search/cs?searchtype=author&amp;query=Jozefowicz%2C+R" TargetMode="External"/><Relationship Id="rId4" Type="http://schemas.openxmlformats.org/officeDocument/2006/relationships/hyperlink" Target="https://arxiv.org/search/cs?searchtype=author&amp;query=Dai%2C+A+M" TargetMode="External"/><Relationship Id="rId9" Type="http://schemas.openxmlformats.org/officeDocument/2006/relationships/hyperlink" Target="http://webcache.googleusercontent.com/search?q=cache:BjB-WvggUYMJ:metalearning.ml/papers/metalearn17_bosc.pdf+&amp;cd=1&amp;hl=en&amp;ct=clnk&amp;gl=us&amp;client=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Harold</cp:lastModifiedBy>
  <cp:revision>2</cp:revision>
  <dcterms:created xsi:type="dcterms:W3CDTF">2018-11-19T11:30:00Z</dcterms:created>
  <dcterms:modified xsi:type="dcterms:W3CDTF">2018-11-19T11:33:00Z</dcterms:modified>
</cp:coreProperties>
</file>