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jpeg" ContentType="image/jpe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Gerente Gerencia Usuários.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Atendente Gerencia Usuários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Usuários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Consiste em inserir (cadastrar), pesquisar e alterar Usuários. O caso de uso inicia quan</w:t>
      </w:r>
      <w:r>
        <w:rPr>
          <w:rFonts w:cs="Times New Roman" w:ascii="Times New Roman" w:hAnsi="Times New Roman"/>
          <w:color w:val="000000"/>
          <w:sz w:val="24"/>
          <w:szCs w:val="24"/>
        </w:rPr>
        <w:t>do o usuário do sistema necessita cadastrar o Usuário. E termina quando o usuário do sistema conclui a Inclusão.</w:t>
      </w:r>
    </w:p>
    <w:p>
      <w:pPr>
        <w:pStyle w:val="Estilo2"/>
        <w:rPr>
          <w:color w:val="000000"/>
        </w:rPr>
      </w:pPr>
      <w:r>
        <w:rPr>
          <w:color w:val="000000"/>
        </w:rPr>
        <w:t>12.2. Atores Envolvidos</w:t>
      </w:r>
    </w:p>
    <w:tbl>
      <w:tblPr>
        <w:jc w:val="left"/>
        <w:tblInd w:w="-7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33" w:type="dxa"/>
          <w:bottom w:w="0" w:type="dxa"/>
          <w:right w:w="108" w:type="dxa"/>
        </w:tblCellMar>
      </w:tblPr>
      <w:tblGrid>
        <w:gridCol w:w="3136"/>
        <w:gridCol w:w="2762"/>
        <w:gridCol w:w="2608"/>
      </w:tblGrid>
      <w:tr>
        <w:trPr>
          <w:cantSplit w:val="false"/>
        </w:trPr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Nome do Ator</w:t>
            </w:r>
          </w:p>
        </w:tc>
        <w:tc>
          <w:tcPr>
            <w:tcW w:w="53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olor w:val="000000"/>
                <w:sz w:val="24"/>
                <w:szCs w:val="24"/>
              </w:rPr>
            </w:r>
          </w:p>
        </w:tc>
        <w:tc>
          <w:tcPr>
            <w:tcW w:w="2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Primário</w:t>
            </w:r>
          </w:p>
        </w:tc>
        <w:tc>
          <w:tcPr>
            <w:tcW w:w="2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276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color w:val="000000"/>
                <w:sz w:val="24"/>
                <w:szCs w:val="24"/>
              </w:rPr>
              <w:t>X</w:t>
            </w:r>
          </w:p>
        </w:tc>
        <w:tc>
          <w:tcPr>
            <w:tcW w:w="26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33" w:type="dxa"/>
            </w:tcMar>
          </w:tcPr>
          <w:p>
            <w:pPr>
              <w:pStyle w:val="Estilo2"/>
              <w:spacing w:before="24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Estilo2"/>
        <w:rPr>
          <w:color w:val="000000"/>
        </w:rPr>
      </w:pPr>
      <w:r>
        <w:rPr>
          <w:color w:val="000000"/>
        </w:rPr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>
          <w:color w:val="000000"/>
        </w:rPr>
      </w:pPr>
      <w:r>
        <w:rPr>
          <w:color w:val="000000"/>
        </w:rPr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apresenta as opções Cadastrar, Pesquisar, Editar e Excluir.;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cadastrar um Usuário, onde o sub fluxo Cadastrar Usuário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Editar os dados de um determinado Usuário, selecionando o Usuário desejado, onde o sub fluxo Editar Usuário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Excluir um Usuário, onde o sub fluxo Excluir Usuário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caso de uso é encerrado.</w:t>
      </w:r>
    </w:p>
    <w:p>
      <w:pPr>
        <w:pStyle w:val="Estilo2"/>
        <w:rPr>
          <w:color w:val="000000"/>
        </w:rPr>
      </w:pPr>
      <w:r>
        <w:rPr>
          <w:color w:val="000000"/>
        </w:rPr>
        <w:t>12.5. Fluxos Alternativos</w:t>
      </w:r>
    </w:p>
    <w:p>
      <w:pPr>
        <w:pStyle w:val="Estilo2"/>
        <w:rPr>
          <w:b/>
          <w:bCs/>
          <w:i/>
          <w:iCs/>
          <w:color w:val="000000"/>
          <w:sz w:val="24"/>
        </w:rPr>
      </w:pPr>
      <w:r>
        <w:rPr>
          <w:b/>
          <w:bCs/>
          <w:i/>
          <w:iCs/>
          <w:color w:val="000000"/>
          <w:sz w:val="24"/>
        </w:rPr>
        <w:t>12.5.1. Cadastrar Usuário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solicita o cadastramento de um novo Usuário;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Sexo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Nome;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Filial;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RG;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CPF;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de nascimento;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Telefone residencial;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Telefone comercial;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Telefone celular;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Email;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Login;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Senha;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Perfil.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Um novo Usuário é incluído no sistema </w:t>
      </w:r>
      <w:r>
        <w:rPr>
          <w:rFonts w:ascii="Times New Roman" w:hAnsi="Times New Roman"/>
          <w:color w:val="000000"/>
          <w:sz w:val="24"/>
        </w:rPr>
        <w:t>[E1, E2]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pStyle w:val="Estilo3"/>
        <w:rPr>
          <w:color w:val="000000"/>
        </w:rPr>
      </w:pPr>
      <w:r>
        <w:rPr>
          <w:color w:val="000000"/>
        </w:rPr>
        <w:t>12.5.2. Editar Usuário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solicita a edição dos dados do Usuário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exibe os dados do Usuário selecionado;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Sexo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Filial;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CPF;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residencial;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comercial;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 celular;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Login;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Senha;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Perfil.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valida os novos dados inseridos;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</w:rPr>
        <w:t>O cadastro do Usuário é alterado;</w:t>
      </w:r>
    </w:p>
    <w:p>
      <w:pPr>
        <w:pStyle w:val="Estilo3"/>
        <w:rPr>
          <w:color w:val="000000"/>
        </w:rPr>
      </w:pPr>
      <w:r>
        <w:rPr>
          <w:color w:val="000000"/>
        </w:rPr>
        <w:t>12.5.1. Excluir Usuário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O usuário solicita </w:t>
      </w:r>
      <w:r>
        <w:rPr>
          <w:rFonts w:ascii="Times New Roman" w:hAnsi="Times New Roman"/>
          <w:sz w:val="24"/>
        </w:rPr>
        <w:t>a exclusão da Usuário selecionada;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</w:rPr>
        <w:t xml:space="preserve">O cadastro da Usuário é excluído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</w:rPr>
        <w:t>[E3]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</w:rPr>
        <w:t>;</w:t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>
          <w:color w:val="000000"/>
        </w:rPr>
      </w:pPr>
      <w:r>
        <w:rPr>
          <w:b/>
          <w:color w:val="000000"/>
        </w:rPr>
        <w:tab/>
        <w:t>E1</w:t>
      </w:r>
      <w:r>
        <w:rPr>
          <w:color w:val="000000"/>
        </w:rPr>
        <w:t xml:space="preserve"> – Não poderá ser salvo mais de um Usuário com o mesmo </w:t>
      </w:r>
      <w:r>
        <w:rPr>
          <w:color w:val="000000"/>
        </w:rPr>
        <w:t>login</w:t>
      </w:r>
      <w:r>
        <w:rPr>
          <w:color w:val="000000"/>
        </w:rPr>
        <w:t>, caso isso ocorra o sistema retornará o erro “Não foi possível salvar informações”;</w:t>
      </w:r>
    </w:p>
    <w:p>
      <w:pPr>
        <w:pStyle w:val="Estilo4"/>
        <w:rPr>
          <w:color w:val="000000"/>
        </w:rPr>
      </w:pPr>
      <w:r>
        <w:rPr>
          <w:b/>
          <w:color w:val="000000"/>
        </w:rPr>
        <w:tab/>
        <w:t>E</w:t>
      </w:r>
      <w:r>
        <w:rPr>
          <w:b/>
          <w:color w:val="000000"/>
        </w:rPr>
        <w:t>2</w:t>
      </w:r>
      <w:r>
        <w:rPr>
          <w:color w:val="000000"/>
        </w:rPr>
        <w:t xml:space="preserve">– Não poderá ser salvo mais de um Usuário com o mesmo </w:t>
      </w:r>
      <w:r>
        <w:rPr>
          <w:color w:val="000000"/>
        </w:rPr>
        <w:t>CPF</w:t>
      </w:r>
      <w:r>
        <w:rPr>
          <w:color w:val="000000"/>
        </w:rPr>
        <w:t>, caso isso ocorra o sistema retornará o erro “Não foi possível salvar informações”;</w:t>
      </w:r>
    </w:p>
    <w:p>
      <w:pPr>
        <w:pStyle w:val="Estilo4"/>
        <w:rPr>
          <w:color w:val="000000"/>
        </w:rPr>
      </w:pPr>
      <w:r>
        <w:rPr>
          <w:b/>
          <w:color w:val="000000"/>
        </w:rPr>
        <w:tab/>
        <w:t>E</w:t>
      </w:r>
      <w:r>
        <w:rPr>
          <w:b/>
          <w:color w:val="000000"/>
        </w:rPr>
        <w:t>3</w:t>
      </w:r>
      <w:r>
        <w:rPr>
          <w:color w:val="000000"/>
        </w:rPr>
        <w:t>– Um</w:t>
      </w:r>
      <w:r>
        <w:rPr>
          <w:color w:val="000000"/>
        </w:rPr>
        <w:t xml:space="preserve"> usuário não poderá ser excluído caso tenha lançamentos vinculados a si.</w:t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login desse usuário poderá ser utilizado para autenticação no sistema,  também será possível cadastrar novos lançamentos vinculados a esse Usuário.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há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>
          <w:color w:val="00000A"/>
        </w:rPr>
      </w:pPr>
      <w:r>
        <w:rPr>
          <w:color w:val="00000A"/>
        </w:rPr>
        <w:t>12.11. Interface Visual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114300</wp:posOffset>
            </wp:positionH>
            <wp:positionV relativeFrom="paragraph">
              <wp:posOffset>34925</wp:posOffset>
            </wp:positionV>
            <wp:extent cx="5400040" cy="290576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086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Wingdings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Wingdings"/>
    </w:rPr>
  </w:style>
  <w:style w:type="character" w:styleId="ListLabel29">
    <w:name w:val="ListLabel 29"/>
    <w:rPr>
      <w:rFonts w:cs="OpenSymbol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OpenSymbol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Courier New"/>
    </w:rPr>
  </w:style>
  <w:style w:type="character" w:styleId="ListLabel36">
    <w:name w:val="ListLabel 36"/>
    <w:rPr>
      <w:rFonts w:cs="Wingdings"/>
    </w:rPr>
  </w:style>
  <w:style w:type="character" w:styleId="ListLabel37">
    <w:name w:val="ListLabel 37"/>
    <w:rPr>
      <w:rFonts w:cs="OpenSymbol"/>
    </w:rPr>
  </w:style>
  <w:style w:type="character" w:styleId="ListLabel38">
    <w:name w:val="ListLabel 38"/>
    <w:rPr>
      <w:rFonts w:cs="Symbol"/>
    </w:rPr>
  </w:style>
  <w:style w:type="character" w:styleId="ListLabel39">
    <w:name w:val="ListLabel 39"/>
    <w:rPr>
      <w:rFonts w:cs="Courier New"/>
    </w:rPr>
  </w:style>
  <w:style w:type="character" w:styleId="ListLabel40">
    <w:name w:val="ListLabel 40"/>
    <w:rPr>
      <w:rFonts w:cs="Wingdings"/>
    </w:rPr>
  </w:style>
  <w:style w:type="character" w:styleId="ListLabel41">
    <w:name w:val="ListLabel 41"/>
    <w:rPr>
      <w:rFonts w:cs="OpenSymbol"/>
    </w:rPr>
  </w:style>
  <w:style w:type="character" w:styleId="ListLabel42">
    <w:name w:val="ListLabel 42"/>
    <w:rPr>
      <w:rFonts w:cs="Symbol"/>
    </w:rPr>
  </w:style>
  <w:style w:type="character" w:styleId="ListLabel43">
    <w:name w:val="ListLabel 43"/>
    <w:rPr>
      <w:rFonts w:cs="Courier New"/>
    </w:rPr>
  </w:style>
  <w:style w:type="character" w:styleId="ListLabel44">
    <w:name w:val="ListLabel 44"/>
    <w:rPr>
      <w:rFonts w:cs="Wingdings"/>
    </w:rPr>
  </w:style>
  <w:style w:type="character" w:styleId="ListLabel45">
    <w:name w:val="ListLabel 45"/>
    <w:rPr>
      <w:rFonts w:cs="OpenSymbol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Courier New"/>
    </w:rPr>
  </w:style>
  <w:style w:type="character" w:styleId="ListLabel48">
    <w:name w:val="ListLabel 48"/>
    <w:rPr>
      <w:rFonts w:cs="Wingdings"/>
    </w:rPr>
  </w:style>
  <w:style w:type="character" w:styleId="ListLabel49">
    <w:name w:val="ListLabel 49"/>
    <w:rPr>
      <w:rFonts w:cs="OpenSymbol"/>
    </w:rPr>
  </w:style>
  <w:style w:type="character" w:styleId="ListLabel50">
    <w:name w:val="ListLabel 50"/>
    <w:rPr>
      <w:rFonts w:cs="Symbol"/>
    </w:rPr>
  </w:style>
  <w:style w:type="character" w:styleId="ListLabel51">
    <w:name w:val="ListLabel 51"/>
    <w:rPr>
      <w:rFonts w:cs="Courier New"/>
    </w:rPr>
  </w:style>
  <w:style w:type="character" w:styleId="ListLabel52">
    <w:name w:val="ListLabel 52"/>
    <w:rPr>
      <w:rFonts w:cs="Wingdings"/>
    </w:rPr>
  </w:style>
  <w:style w:type="character" w:styleId="ListLabel53">
    <w:name w:val="ListLabel 53"/>
    <w:rPr>
      <w:rFonts w:cs="OpenSymbol"/>
    </w:rPr>
  </w:style>
  <w:style w:type="character" w:styleId="ListLabel54">
    <w:name w:val="ListLabel 54"/>
    <w:rPr>
      <w:rFonts w:cs="Symbol"/>
    </w:rPr>
  </w:style>
  <w:style w:type="character" w:styleId="ListLabel55">
    <w:name w:val="ListLabel 55"/>
    <w:rPr>
      <w:rFonts w:cs="Courier New"/>
    </w:rPr>
  </w:style>
  <w:style w:type="character" w:styleId="ListLabel56">
    <w:name w:val="ListLabel 56"/>
    <w:rPr>
      <w:rFonts w:cs="Wingdings"/>
    </w:rPr>
  </w:style>
  <w:style w:type="character" w:styleId="ListLabel57">
    <w:name w:val="ListLabel 57"/>
    <w:rPr>
      <w:rFonts w:cs="OpenSymbol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Courier New"/>
    </w:rPr>
  </w:style>
  <w:style w:type="character" w:styleId="ListLabel60">
    <w:name w:val="ListLabel 60"/>
    <w:rPr>
      <w:rFonts w:cs="Wingdings"/>
    </w:rPr>
  </w:style>
  <w:style w:type="character" w:styleId="ListLabel61">
    <w:name w:val="ListLabel 61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2014-03-12T22:32:00Z</dcterms:created>
  <dc:creator>Haroldo Ramirez</dc:creator>
  <dc:language>pt-BR</dc:language>
  <cp:lastModifiedBy>Haroldo Ramirez</cp:lastModifiedBy>
  <dcterms:modified xsi:type="dcterms:W3CDTF">2014-03-13T00:13:00Z</dcterms:modified>
  <cp:revision>8</cp:revision>
</cp:coreProperties>
</file>