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E134" w14:textId="77777777" w:rsidR="00043A3E" w:rsidRDefault="00000000">
      <w:pPr>
        <w:spacing w:after="60"/>
      </w:pPr>
      <w:r>
        <w:rPr>
          <w:b/>
          <w:bCs/>
          <w:color w:val="1A1A1A"/>
          <w:sz w:val="52"/>
          <w:szCs w:val="52"/>
        </w:rPr>
        <w:t>brightplace</w:t>
      </w:r>
    </w:p>
    <w:p w14:paraId="466A53F1" w14:textId="77777777" w:rsidR="00043A3E" w:rsidRDefault="00000000">
      <w:pPr>
        <w:spacing w:after="60"/>
      </w:pPr>
      <w:r>
        <w:rPr>
          <w:color w:val="1A1A1A"/>
          <w:sz w:val="36"/>
          <w:szCs w:val="36"/>
        </w:rPr>
        <w:t>Fair Housing Commitment</w:t>
      </w:r>
    </w:p>
    <w:p w14:paraId="60D568A2" w14:textId="5F2C8B6E" w:rsidR="00784E07" w:rsidRDefault="00784E07" w:rsidP="00784E07">
      <w:pPr>
        <w:spacing w:after="40"/>
      </w:pPr>
      <w:r>
        <w:rPr>
          <w:color w:val="888888"/>
          <w:sz w:val="20"/>
          <w:szCs w:val="20"/>
        </w:rPr>
        <w:t xml:space="preserve">Effective date: </w:t>
      </w:r>
      <w:r w:rsidRPr="00784E07">
        <w:rPr>
          <w:color w:val="888888"/>
          <w:sz w:val="20"/>
          <w:szCs w:val="20"/>
        </w:rPr>
        <w:t xml:space="preserve">June 8, 2026 (originally adopted April 20, </w:t>
      </w:r>
      <w:proofErr w:type="gramStart"/>
      <w:r w:rsidRPr="00784E07">
        <w:rPr>
          <w:color w:val="888888"/>
          <w:sz w:val="20"/>
          <w:szCs w:val="20"/>
        </w:rPr>
        <w:t>2026)</w:t>
      </w:r>
      <w:r>
        <w:rPr>
          <w:color w:val="888888"/>
          <w:sz w:val="20"/>
          <w:szCs w:val="20"/>
        </w:rPr>
        <w:t xml:space="preserve">  · </w:t>
      </w:r>
      <w:proofErr w:type="gramEnd"/>
      <w:r>
        <w:rPr>
          <w:color w:val="888888"/>
          <w:sz w:val="20"/>
          <w:szCs w:val="20"/>
        </w:rPr>
        <w:t xml:space="preserve"> brightplace Inc</w:t>
      </w:r>
    </w:p>
    <w:p w14:paraId="786B3BD0" w14:textId="77777777" w:rsidR="00043A3E" w:rsidRDefault="00000000">
      <w:pPr>
        <w:spacing w:after="200"/>
      </w:pPr>
      <w:r>
        <w:rPr>
          <w:color w:val="888888"/>
          <w:sz w:val="20"/>
          <w:szCs w:val="20"/>
        </w:rPr>
        <w:t>Incorporated in Delaware  ·  221 River St, Hoboken, NJ 07030  ·  United States only</w:t>
      </w:r>
    </w:p>
    <w:p w14:paraId="44E29705" w14:textId="77777777" w:rsidR="00043A3E" w:rsidRDefault="00043A3E">
      <w:pPr>
        <w:pBdr>
          <w:bottom w:val="single" w:sz="6" w:space="1" w:color="0F6E56"/>
        </w:pBdr>
        <w:spacing w:after="280"/>
      </w:pPr>
    </w:p>
    <w:p w14:paraId="43C8696B" w14:textId="77777777" w:rsidR="00043A3E" w:rsidRDefault="00000000">
      <w:pPr>
        <w:spacing w:before="80" w:after="100"/>
      </w:pPr>
      <w:r>
        <w:rPr>
          <w:color w:val="555555"/>
        </w:rPr>
        <w:t>brightplace Inc is a Delaware corporation operating brightplace.ai, an AI-native apartment search and discovery service. Because our platform uses artificial intelligence to shape the search experience, we take additional and ongoing responsibility for ensuring that technology never limits any renter’s equal access to housing.</w:t>
      </w:r>
    </w:p>
    <w:p w14:paraId="7A80F619" w14:textId="77777777" w:rsidR="00043A3E" w:rsidRDefault="00000000">
      <w:pPr>
        <w:spacing w:before="80" w:after="100"/>
      </w:pPr>
      <w:r>
        <w:rPr>
          <w:color w:val="555555"/>
        </w:rPr>
        <w:t>This document describes our commitment to fair housing, the specific steps we take to build fairness into our platform, and the rights available to every renter under federal law.</w:t>
      </w:r>
    </w:p>
    <w:p w14:paraId="406E212E" w14:textId="77777777" w:rsidR="00043A3E" w:rsidRDefault="00043A3E">
      <w:pPr>
        <w:spacing w:before="120"/>
      </w:pPr>
    </w:p>
    <w:p w14:paraId="5BFBC48A" w14:textId="77777777" w:rsidR="00043A3E" w:rsidRDefault="00000000">
      <w:pPr>
        <w:pBdr>
          <w:bottom w:val="single" w:sz="4" w:space="4" w:color="E1F5EE"/>
        </w:pBdr>
        <w:spacing w:before="320" w:after="120"/>
      </w:pPr>
      <w:r>
        <w:rPr>
          <w:b/>
          <w:bCs/>
          <w:color w:val="1A1A1A"/>
        </w:rPr>
        <w:t xml:space="preserve">01  </w:t>
      </w:r>
      <w:r>
        <w:rPr>
          <w:b/>
          <w:bCs/>
          <w:color w:val="1A1A1A"/>
          <w:sz w:val="26"/>
          <w:szCs w:val="26"/>
        </w:rPr>
        <w:t>Our commitment to fair housing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3A3E" w14:paraId="48268A76"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64AFD260" w14:textId="77777777" w:rsidR="00043A3E" w:rsidRDefault="00000000">
            <w:r>
              <w:rPr>
                <w:color w:val="555555"/>
                <w:sz w:val="21"/>
                <w:szCs w:val="21"/>
              </w:rPr>
              <w:t>brightplace is committed to the principles of the Fair Housing Act. Every renter deserves equal access to housing opportunities regardless of race, color, national origin, religion, sex, familial status, or disability.</w:t>
            </w:r>
          </w:p>
        </w:tc>
      </w:tr>
    </w:tbl>
    <w:p w14:paraId="099AA5B1" w14:textId="77777777" w:rsidR="00043A3E" w:rsidRDefault="00043A3E">
      <w:pPr>
        <w:spacing w:before="100"/>
      </w:pPr>
    </w:p>
    <w:p w14:paraId="0CD31C18" w14:textId="77777777" w:rsidR="00043A3E" w:rsidRDefault="00000000">
      <w:pPr>
        <w:spacing w:before="80" w:after="100"/>
      </w:pPr>
      <w:r>
        <w:rPr>
          <w:color w:val="555555"/>
        </w:rPr>
        <w:t>The Fair Housing Act of 1968, as amended, prohibits discrimination in the sale, rental, and financing of housing based on protected characteristics. brightplace treats this not as a compliance floor but as a foundational design principle. Fair access to housing is not an afterthought in how we build. It is a requirement that shapes every product decision we make.</w:t>
      </w:r>
    </w:p>
    <w:p w14:paraId="19E97F51" w14:textId="77777777" w:rsidR="00043A3E" w:rsidRDefault="00000000">
      <w:pPr>
        <w:spacing w:before="80" w:after="100"/>
      </w:pPr>
      <w:r>
        <w:rPr>
          <w:color w:val="555555"/>
        </w:rPr>
        <w:t>This commitment extends to all surfaces of the brightplace platform: our consumer search experience, our Listings Source API, operator-embedded deployments, and Conversion Intel.</w:t>
      </w:r>
    </w:p>
    <w:p w14:paraId="2DC5FB8D" w14:textId="77777777" w:rsidR="00043A3E" w:rsidRDefault="00043A3E">
      <w:pPr>
        <w:spacing w:before="80"/>
      </w:pPr>
    </w:p>
    <w:p w14:paraId="1F5021BF" w14:textId="77777777" w:rsidR="00043A3E" w:rsidRDefault="00000000">
      <w:pPr>
        <w:pBdr>
          <w:bottom w:val="single" w:sz="4" w:space="4" w:color="E1F5EE"/>
        </w:pBdr>
        <w:spacing w:before="320" w:after="120"/>
      </w:pPr>
      <w:r>
        <w:rPr>
          <w:b/>
          <w:bCs/>
          <w:color w:val="1A1A1A"/>
        </w:rPr>
        <w:t xml:space="preserve">02  </w:t>
      </w:r>
      <w:r>
        <w:rPr>
          <w:b/>
          <w:bCs/>
          <w:color w:val="1A1A1A"/>
          <w:sz w:val="26"/>
          <w:szCs w:val="26"/>
        </w:rPr>
        <w:t>Protected characteristics</w:t>
      </w:r>
    </w:p>
    <w:p w14:paraId="602B67D6" w14:textId="77777777" w:rsidR="00043A3E" w:rsidRDefault="00000000">
      <w:pPr>
        <w:spacing w:before="80" w:after="100"/>
      </w:pPr>
      <w:r>
        <w:rPr>
          <w:color w:val="555555"/>
        </w:rPr>
        <w:t xml:space="preserve">Under the federal Fair Housing Act, it is unlawful to discriminate </w:t>
      </w:r>
      <w:proofErr w:type="gramStart"/>
      <w:r>
        <w:rPr>
          <w:color w:val="555555"/>
        </w:rPr>
        <w:t>in</w:t>
      </w:r>
      <w:proofErr w:type="gramEnd"/>
      <w:r>
        <w:rPr>
          <w:color w:val="555555"/>
        </w:rPr>
        <w:t xml:space="preserve"> housing </w:t>
      </w:r>
      <w:proofErr w:type="gramStart"/>
      <w:r>
        <w:rPr>
          <w:color w:val="555555"/>
        </w:rPr>
        <w:t>on the basis of</w:t>
      </w:r>
      <w:proofErr w:type="gramEnd"/>
      <w:r>
        <w:rPr>
          <w:color w:val="555555"/>
        </w:rPr>
        <w:t xml:space="preserve"> any of the following seven protected characteristics:</w:t>
      </w:r>
    </w:p>
    <w:p w14:paraId="7C3B7992" w14:textId="77777777" w:rsidR="00043A3E" w:rsidRDefault="00043A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3A3E" w14:paraId="350F341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1F5EE"/>
            <w:tcMar>
              <w:top w:w="60" w:type="dxa"/>
              <w:left w:w="80" w:type="dxa"/>
              <w:bottom w:w="60" w:type="dxa"/>
              <w:right w:w="80" w:type="dxa"/>
            </w:tcMar>
          </w:tcPr>
          <w:p w14:paraId="10B3C769" w14:textId="77777777" w:rsidR="00043A3E" w:rsidRDefault="00000000">
            <w:pPr>
              <w:spacing w:before="40" w:after="40"/>
            </w:pPr>
            <w:r>
              <w:rPr>
                <w:b/>
                <w:bCs/>
                <w:color w:val="1A1A1A"/>
                <w:sz w:val="21"/>
                <w:szCs w:val="21"/>
              </w:rPr>
              <w:t xml:space="preserve">•  </w:t>
            </w:r>
            <w:r>
              <w:rPr>
                <w:color w:val="555555"/>
                <w:sz w:val="21"/>
                <w:szCs w:val="21"/>
              </w:rPr>
              <w:t>Race</w:t>
            </w:r>
          </w:p>
          <w:p w14:paraId="5BF5B3E0" w14:textId="77777777" w:rsidR="00043A3E" w:rsidRDefault="00000000">
            <w:pPr>
              <w:spacing w:before="40" w:after="40"/>
            </w:pPr>
            <w:r>
              <w:rPr>
                <w:b/>
                <w:bCs/>
                <w:color w:val="1A1A1A"/>
                <w:sz w:val="21"/>
                <w:szCs w:val="21"/>
              </w:rPr>
              <w:t xml:space="preserve">•  </w:t>
            </w:r>
            <w:r>
              <w:rPr>
                <w:color w:val="555555"/>
                <w:sz w:val="21"/>
                <w:szCs w:val="21"/>
              </w:rPr>
              <w:t>Color</w:t>
            </w:r>
          </w:p>
          <w:p w14:paraId="7C028312" w14:textId="77777777" w:rsidR="00043A3E" w:rsidRDefault="00000000">
            <w:pPr>
              <w:spacing w:before="40" w:after="40"/>
            </w:pPr>
            <w:r>
              <w:rPr>
                <w:b/>
                <w:bCs/>
                <w:color w:val="1A1A1A"/>
                <w:sz w:val="21"/>
                <w:szCs w:val="21"/>
              </w:rPr>
              <w:t xml:space="preserve">•  </w:t>
            </w:r>
            <w:r>
              <w:rPr>
                <w:color w:val="555555"/>
                <w:sz w:val="21"/>
                <w:szCs w:val="21"/>
              </w:rPr>
              <w:t>National origin</w:t>
            </w:r>
          </w:p>
          <w:p w14:paraId="076B3C8F" w14:textId="77777777" w:rsidR="00043A3E" w:rsidRDefault="00000000">
            <w:pPr>
              <w:spacing w:before="40" w:after="40"/>
            </w:pPr>
            <w:r>
              <w:rPr>
                <w:b/>
                <w:bCs/>
                <w:color w:val="1A1A1A"/>
                <w:sz w:val="21"/>
                <w:szCs w:val="21"/>
              </w:rPr>
              <w:t xml:space="preserve">•  </w:t>
            </w:r>
            <w:r>
              <w:rPr>
                <w:color w:val="555555"/>
                <w:sz w:val="21"/>
                <w:szCs w:val="21"/>
              </w:rPr>
              <w:t>Religion</w:t>
            </w:r>
          </w:p>
        </w:tc>
        <w:tc>
          <w:tcPr>
            <w:tcW w:w="4680" w:type="dxa"/>
            <w:tcBorders>
              <w:top w:val="none" w:sz="0" w:space="0" w:color="FFFFFF"/>
              <w:left w:val="none" w:sz="0" w:space="0" w:color="FFFFFF"/>
              <w:bottom w:val="none" w:sz="0" w:space="0" w:color="FFFFFF"/>
              <w:right w:val="none" w:sz="0" w:space="0" w:color="FFFFFF"/>
            </w:tcBorders>
            <w:shd w:val="clear" w:color="auto" w:fill="E1F5EE"/>
            <w:tcMar>
              <w:top w:w="60" w:type="dxa"/>
              <w:left w:w="80" w:type="dxa"/>
              <w:bottom w:w="60" w:type="dxa"/>
              <w:right w:w="80" w:type="dxa"/>
            </w:tcMar>
          </w:tcPr>
          <w:p w14:paraId="37FEE688" w14:textId="77777777" w:rsidR="00043A3E" w:rsidRDefault="00000000">
            <w:pPr>
              <w:spacing w:before="40" w:after="40"/>
            </w:pPr>
            <w:r>
              <w:rPr>
                <w:b/>
                <w:bCs/>
                <w:color w:val="1A1A1A"/>
                <w:sz w:val="21"/>
                <w:szCs w:val="21"/>
              </w:rPr>
              <w:t xml:space="preserve">•  </w:t>
            </w:r>
            <w:r>
              <w:rPr>
                <w:color w:val="555555"/>
                <w:sz w:val="21"/>
                <w:szCs w:val="21"/>
              </w:rPr>
              <w:t>Sex</w:t>
            </w:r>
          </w:p>
          <w:p w14:paraId="48DECC2B" w14:textId="77777777" w:rsidR="00043A3E" w:rsidRDefault="00000000">
            <w:pPr>
              <w:spacing w:before="40" w:after="40"/>
            </w:pPr>
            <w:r>
              <w:rPr>
                <w:b/>
                <w:bCs/>
                <w:color w:val="1A1A1A"/>
                <w:sz w:val="21"/>
                <w:szCs w:val="21"/>
              </w:rPr>
              <w:t xml:space="preserve">•  </w:t>
            </w:r>
            <w:r>
              <w:rPr>
                <w:color w:val="555555"/>
                <w:sz w:val="21"/>
                <w:szCs w:val="21"/>
              </w:rPr>
              <w:t>Familial status</w:t>
            </w:r>
          </w:p>
          <w:p w14:paraId="264B6284" w14:textId="77777777" w:rsidR="00043A3E" w:rsidRDefault="00000000">
            <w:pPr>
              <w:spacing w:before="40" w:after="40"/>
            </w:pPr>
            <w:r>
              <w:rPr>
                <w:b/>
                <w:bCs/>
                <w:color w:val="1A1A1A"/>
                <w:sz w:val="21"/>
                <w:szCs w:val="21"/>
              </w:rPr>
              <w:t xml:space="preserve">•  </w:t>
            </w:r>
            <w:r>
              <w:rPr>
                <w:color w:val="555555"/>
                <w:sz w:val="21"/>
                <w:szCs w:val="21"/>
              </w:rPr>
              <w:t>Disability</w:t>
            </w:r>
          </w:p>
        </w:tc>
      </w:tr>
    </w:tbl>
    <w:p w14:paraId="234D99BE" w14:textId="77777777" w:rsidR="00043A3E" w:rsidRDefault="00043A3E">
      <w:pPr>
        <w:spacing w:before="100"/>
      </w:pPr>
    </w:p>
    <w:p w14:paraId="730FC385" w14:textId="77777777" w:rsidR="00043A3E" w:rsidRDefault="00000000">
      <w:pPr>
        <w:spacing w:before="80" w:after="100"/>
      </w:pPr>
      <w:r>
        <w:rPr>
          <w:color w:val="555555"/>
        </w:rPr>
        <w:t>Many states and localities extend protection beyond the federal baseline. Additional protected characteristics commonly recognized under state or local law include: age, source of income, sexual orientation, gender identity, marital status, military or veteran status, and citizenship status, among others. brightplace designs its platform to respect the broadest applicable protections across all markets we serve.</w:t>
      </w:r>
    </w:p>
    <w:p w14:paraId="3ECCB9AE" w14:textId="77777777" w:rsidR="00043A3E" w:rsidRDefault="00000000">
      <w:pPr>
        <w:spacing w:before="80" w:after="100"/>
      </w:pPr>
      <w:r>
        <w:rPr>
          <w:b/>
          <w:bCs/>
          <w:color w:val="1A1A1A"/>
        </w:rPr>
        <w:lastRenderedPageBreak/>
        <w:t>brightplace does not use any protected characteristic, federal, state, or local, to personalize, filter, restrict, or rank apartment search results.</w:t>
      </w:r>
      <w:r>
        <w:rPr>
          <w:color w:val="555555"/>
        </w:rPr>
        <w:t xml:space="preserve"> Our search personalization is based solely on preferences you express, such as budget, bedroom count, commute needs, and amenity priorities.</w:t>
      </w:r>
    </w:p>
    <w:p w14:paraId="4EFC257F" w14:textId="77777777" w:rsidR="00043A3E" w:rsidRDefault="00043A3E">
      <w:pPr>
        <w:spacing w:before="80"/>
      </w:pPr>
    </w:p>
    <w:p w14:paraId="3A375872" w14:textId="77777777" w:rsidR="00043A3E" w:rsidRDefault="00000000">
      <w:pPr>
        <w:pBdr>
          <w:bottom w:val="single" w:sz="4" w:space="4" w:color="E1F5EE"/>
        </w:pBdr>
        <w:spacing w:before="320" w:after="120"/>
      </w:pPr>
      <w:r>
        <w:rPr>
          <w:b/>
          <w:bCs/>
          <w:color w:val="1A1A1A"/>
        </w:rPr>
        <w:t xml:space="preserve">03  </w:t>
      </w:r>
      <w:r>
        <w:rPr>
          <w:b/>
          <w:bCs/>
          <w:color w:val="1A1A1A"/>
          <w:sz w:val="26"/>
          <w:szCs w:val="26"/>
        </w:rPr>
        <w:t>How we build for fairness</w:t>
      </w:r>
    </w:p>
    <w:p w14:paraId="7848E90C" w14:textId="77777777" w:rsidR="00043A3E" w:rsidRDefault="00000000">
      <w:pPr>
        <w:spacing w:before="80" w:after="100"/>
      </w:pPr>
      <w:r>
        <w:rPr>
          <w:color w:val="555555"/>
        </w:rPr>
        <w:t xml:space="preserve">Because </w:t>
      </w:r>
      <w:proofErr w:type="gramStart"/>
      <w:r>
        <w:rPr>
          <w:color w:val="555555"/>
        </w:rPr>
        <w:t>brightplace</w:t>
      </w:r>
      <w:proofErr w:type="gramEnd"/>
      <w:r>
        <w:rPr>
          <w:color w:val="555555"/>
        </w:rPr>
        <w:t xml:space="preserve"> is powered by artificial intelligence, we take additional responsibility for how our technology shapes the search experience. AI systems can inadvertently reflect and amplify biases present in training data or input signals. We have built guardrails directly into our system to guard against this.</w:t>
      </w:r>
    </w:p>
    <w:p w14:paraId="2021772F" w14:textId="77777777" w:rsidR="00043A3E" w:rsidRDefault="00000000">
      <w:pPr>
        <w:spacing w:before="200" w:after="60"/>
      </w:pPr>
      <w:r>
        <w:rPr>
          <w:b/>
          <w:bCs/>
          <w:color w:val="1A1A1A"/>
        </w:rPr>
        <w:t>Input controls</w:t>
      </w:r>
    </w:p>
    <w:p w14:paraId="3EE6096F" w14:textId="77777777" w:rsidR="00043A3E" w:rsidRDefault="00000000">
      <w:pPr>
        <w:spacing w:before="80" w:after="100"/>
      </w:pPr>
      <w:r>
        <w:rPr>
          <w:color w:val="555555"/>
        </w:rPr>
        <w:t>We do not collect, ingest, or use protected characteristics as inputs to our search or recommendation models. Demographic data about renters, neighborhood demographic composition, and school demographic profiles are expressly excluded from the signals that drive search results and property rankings.</w:t>
      </w:r>
    </w:p>
    <w:p w14:paraId="1A04CC7B" w14:textId="77777777" w:rsidR="00043A3E" w:rsidRDefault="00000000">
      <w:pPr>
        <w:spacing w:before="200" w:after="60"/>
      </w:pPr>
      <w:r>
        <w:rPr>
          <w:b/>
          <w:bCs/>
          <w:color w:val="1A1A1A"/>
        </w:rPr>
        <w:t>Real-time bias monitoring</w:t>
      </w:r>
    </w:p>
    <w:p w14:paraId="45254667" w14:textId="77777777" w:rsidR="00043A3E" w:rsidRDefault="00000000">
      <w:pPr>
        <w:spacing w:before="80" w:after="100"/>
      </w:pPr>
      <w:r>
        <w:rPr>
          <w:color w:val="555555"/>
        </w:rPr>
        <w:t xml:space="preserve">Our platform includes automated checks that monitor search results, recommendation patterns, and </w:t>
      </w:r>
      <w:proofErr w:type="gramStart"/>
      <w:r>
        <w:rPr>
          <w:color w:val="555555"/>
        </w:rPr>
        <w:t>listing</w:t>
      </w:r>
      <w:proofErr w:type="gramEnd"/>
      <w:r>
        <w:rPr>
          <w:color w:val="555555"/>
        </w:rPr>
        <w:t xml:space="preserve"> </w:t>
      </w:r>
      <w:proofErr w:type="gramStart"/>
      <w:r>
        <w:rPr>
          <w:color w:val="555555"/>
        </w:rPr>
        <w:t>presentation</w:t>
      </w:r>
      <w:proofErr w:type="gramEnd"/>
      <w:r>
        <w:rPr>
          <w:color w:val="555555"/>
        </w:rPr>
        <w:t xml:space="preserve"> in real time. These checks are designed to detect patterns that could indicate unequal treatment across user sessions, geographic areas, or property types, and to flag them for immediate review.</w:t>
      </w:r>
    </w:p>
    <w:p w14:paraId="420AAE57" w14:textId="77777777" w:rsidR="00043A3E" w:rsidRDefault="00000000">
      <w:pPr>
        <w:spacing w:before="200" w:after="60"/>
      </w:pPr>
      <w:r>
        <w:rPr>
          <w:b/>
          <w:bCs/>
          <w:color w:val="1A1A1A"/>
        </w:rPr>
        <w:t>Model and output review</w:t>
      </w:r>
    </w:p>
    <w:p w14:paraId="2ECF200A" w14:textId="77777777" w:rsidR="00043A3E" w:rsidRDefault="00000000">
      <w:pPr>
        <w:spacing w:before="80" w:after="100"/>
      </w:pPr>
      <w:r>
        <w:rPr>
          <w:color w:val="555555"/>
        </w:rPr>
        <w:t>We regularly audit our AI models, data inputs, and outputs to identify and correct any unintended patterns that could limit equal access to housing. These reviews include testing our recommendation engine against diverse synthetic renter profiles to check for disparate output patterns.</w:t>
      </w:r>
    </w:p>
    <w:p w14:paraId="5B0CF0B4" w14:textId="77777777" w:rsidR="00043A3E" w:rsidRDefault="00000000">
      <w:pPr>
        <w:spacing w:before="200" w:after="60"/>
      </w:pPr>
      <w:r>
        <w:rPr>
          <w:b/>
          <w:bCs/>
          <w:color w:val="1A1A1A"/>
        </w:rPr>
        <w:t>Fair Housing guardrails in search</w:t>
      </w:r>
    </w:p>
    <w:p w14:paraId="1A7B17C3" w14:textId="77777777" w:rsidR="00043A3E" w:rsidRDefault="00000000">
      <w:pPr>
        <w:spacing w:before="80" w:after="100"/>
      </w:pPr>
      <w:r>
        <w:rPr>
          <w:color w:val="555555"/>
        </w:rPr>
        <w:t>Our conversational search interface is designed to gracefully decline any prompt that requests filtering based on protected characteristics of a neighborhood’s residents or a property’s applicant pool. When a user submits such a prompt, our system declines to produce a result and redirects without lecturing. This guardrail is treated as a hard constraint in our system architecture, not a soft content policy.</w:t>
      </w:r>
    </w:p>
    <w:p w14:paraId="7F4B5CAB" w14:textId="77777777" w:rsidR="00043A3E" w:rsidRDefault="00000000">
      <w:pPr>
        <w:spacing w:before="200" w:after="60"/>
      </w:pPr>
      <w:r>
        <w:rPr>
          <w:b/>
          <w:bCs/>
          <w:color w:val="1A1A1A"/>
        </w:rPr>
        <w:t>Operator standards</w:t>
      </w:r>
    </w:p>
    <w:p w14:paraId="092EFB3E" w14:textId="77777777" w:rsidR="00043A3E" w:rsidRDefault="00000000">
      <w:pPr>
        <w:spacing w:before="80" w:after="100"/>
      </w:pPr>
      <w:r>
        <w:rPr>
          <w:color w:val="555555"/>
        </w:rPr>
        <w:t xml:space="preserve">Apartment operators who use </w:t>
      </w:r>
      <w:proofErr w:type="spellStart"/>
      <w:r>
        <w:rPr>
          <w:color w:val="555555"/>
        </w:rPr>
        <w:t>brightplace’s</w:t>
      </w:r>
      <w:proofErr w:type="spellEnd"/>
      <w:r>
        <w:rPr>
          <w:color w:val="555555"/>
        </w:rPr>
        <w:t xml:space="preserve"> platform agree to comply with the Fair Housing Act and all applicable fair housing laws as a condition of access. brightplace does not knowingly provide services to operators who engage in discriminatory practices. Operators are independently responsible for their own Fair Housing Act compliance; </w:t>
      </w:r>
      <w:proofErr w:type="spellStart"/>
      <w:r>
        <w:rPr>
          <w:color w:val="555555"/>
        </w:rPr>
        <w:t>brightplace’s</w:t>
      </w:r>
      <w:proofErr w:type="spellEnd"/>
      <w:r>
        <w:rPr>
          <w:color w:val="555555"/>
        </w:rPr>
        <w:t xml:space="preserve"> platform compliance does not substitute for operator compliance.</w:t>
      </w:r>
    </w:p>
    <w:p w14:paraId="6A693B62" w14:textId="77777777" w:rsidR="00043A3E" w:rsidRDefault="00000000">
      <w:pPr>
        <w:spacing w:before="200" w:after="60"/>
      </w:pPr>
      <w:r>
        <w:rPr>
          <w:b/>
          <w:bCs/>
          <w:color w:val="1A1A1A"/>
        </w:rPr>
        <w:t>Listing presentation</w:t>
      </w:r>
    </w:p>
    <w:p w14:paraId="621811D7" w14:textId="77777777" w:rsidR="00043A3E" w:rsidRDefault="00000000">
      <w:pPr>
        <w:spacing w:before="80" w:after="100"/>
      </w:pPr>
      <w:r>
        <w:rPr>
          <w:color w:val="555555"/>
        </w:rPr>
        <w:t>All apartment listings on brightplace are presented consistently regardless of the renter viewing them. We do not alter the availability, pricing display, imagery, or prominence of a listing based on any characteristic of the viewing user other than their expressed search preferences.</w:t>
      </w:r>
    </w:p>
    <w:p w14:paraId="50714CE1" w14:textId="77777777" w:rsidR="00043A3E" w:rsidRDefault="00043A3E">
      <w:pPr>
        <w:spacing w:before="80"/>
      </w:pPr>
    </w:p>
    <w:p w14:paraId="259F4389" w14:textId="77777777" w:rsidR="00043A3E" w:rsidRDefault="00000000">
      <w:pPr>
        <w:pBdr>
          <w:bottom w:val="single" w:sz="4" w:space="4" w:color="E1F5EE"/>
        </w:pBdr>
        <w:spacing w:before="320" w:after="120"/>
      </w:pPr>
      <w:r>
        <w:rPr>
          <w:b/>
          <w:bCs/>
          <w:color w:val="1A1A1A"/>
        </w:rPr>
        <w:t xml:space="preserve">04  </w:t>
      </w:r>
      <w:r>
        <w:rPr>
          <w:b/>
          <w:bCs/>
          <w:color w:val="1A1A1A"/>
          <w:sz w:val="26"/>
          <w:szCs w:val="26"/>
        </w:rPr>
        <w:t>AI and fair housing, our additional obligations</w:t>
      </w:r>
    </w:p>
    <w:p w14:paraId="69EE928B" w14:textId="77777777" w:rsidR="00043A3E" w:rsidRDefault="00000000">
      <w:pPr>
        <w:spacing w:before="80" w:after="100"/>
      </w:pPr>
      <w:r>
        <w:rPr>
          <w:color w:val="555555"/>
        </w:rPr>
        <w:lastRenderedPageBreak/>
        <w:t>AI-powered housing search creates responsibilities that go beyond what the Fair Housing Act contemplated when it was written. We take the following positions on our obligations as an AI platform:</w:t>
      </w:r>
    </w:p>
    <w:p w14:paraId="0078CC0C" w14:textId="77777777" w:rsidR="00043A3E" w:rsidRDefault="00000000">
      <w:pPr>
        <w:pStyle w:val="ListParagraph"/>
        <w:numPr>
          <w:ilvl w:val="0"/>
          <w:numId w:val="2"/>
        </w:numPr>
        <w:spacing w:before="60" w:after="60"/>
      </w:pPr>
      <w:r>
        <w:rPr>
          <w:b/>
          <w:bCs/>
          <w:color w:val="1A1A1A"/>
        </w:rPr>
        <w:t>No proxy discrimination.</w:t>
      </w:r>
      <w:r>
        <w:rPr>
          <w:color w:val="555555"/>
        </w:rPr>
        <w:t xml:space="preserve"> We recognize that some data signals that appear neutral can serve as proxies for protected characteristics (for example, certain geographic signals, school ratings used in a discriminatory way, or commute patterns that correlate with race or national origin). We actively work to identify and exclude such proxy signals from our models.</w:t>
      </w:r>
    </w:p>
    <w:p w14:paraId="35388AE7" w14:textId="77777777" w:rsidR="00043A3E" w:rsidRDefault="00000000">
      <w:pPr>
        <w:pStyle w:val="ListParagraph"/>
        <w:numPr>
          <w:ilvl w:val="0"/>
          <w:numId w:val="2"/>
        </w:numPr>
        <w:spacing w:before="60" w:after="60"/>
      </w:pPr>
      <w:r>
        <w:rPr>
          <w:b/>
          <w:bCs/>
          <w:color w:val="1A1A1A"/>
        </w:rPr>
        <w:t>Transparency over black-box matching.</w:t>
      </w:r>
      <w:r>
        <w:rPr>
          <w:color w:val="555555"/>
        </w:rPr>
        <w:t xml:space="preserve"> brightplace explains to renters why a property was surfaced relative to what they asked for. We do not rely on opaque matching scores that could conceal discriminatory patterns.</w:t>
      </w:r>
    </w:p>
    <w:p w14:paraId="55358FA4" w14:textId="77777777" w:rsidR="00043A3E" w:rsidRDefault="00000000">
      <w:pPr>
        <w:pStyle w:val="ListParagraph"/>
        <w:numPr>
          <w:ilvl w:val="0"/>
          <w:numId w:val="2"/>
        </w:numPr>
        <w:spacing w:before="60" w:after="60"/>
      </w:pPr>
      <w:r>
        <w:rPr>
          <w:b/>
          <w:bCs/>
          <w:color w:val="1A1A1A"/>
        </w:rPr>
        <w:t>No steering.</w:t>
      </w:r>
      <w:r>
        <w:rPr>
          <w:color w:val="555555"/>
        </w:rPr>
        <w:t xml:space="preserve"> Our system is designed not to steer renters toward or away from any neighborhood, building type, or price range based on their identity. Steering, even by an AI, is a Fair Housing Act violation.</w:t>
      </w:r>
    </w:p>
    <w:p w14:paraId="02D4761D" w14:textId="77777777" w:rsidR="00043A3E" w:rsidRDefault="00000000">
      <w:pPr>
        <w:pStyle w:val="ListParagraph"/>
        <w:numPr>
          <w:ilvl w:val="0"/>
          <w:numId w:val="2"/>
        </w:numPr>
        <w:spacing w:before="60" w:after="60"/>
      </w:pPr>
      <w:r>
        <w:rPr>
          <w:b/>
          <w:bCs/>
          <w:color w:val="1A1A1A"/>
        </w:rPr>
        <w:t>Human oversight.</w:t>
      </w:r>
      <w:r>
        <w:rPr>
          <w:color w:val="555555"/>
        </w:rPr>
        <w:t xml:space="preserve"> AI outputs that affect housing access are subject to human review. Automated guardrails are supplemented by periodic manual audits conducted by members of our product and engineering teams.</w:t>
      </w:r>
    </w:p>
    <w:p w14:paraId="2BC3E524" w14:textId="77777777" w:rsidR="00043A3E" w:rsidRDefault="00000000">
      <w:pPr>
        <w:pStyle w:val="ListParagraph"/>
        <w:numPr>
          <w:ilvl w:val="0"/>
          <w:numId w:val="2"/>
        </w:numPr>
        <w:spacing w:before="60" w:after="60"/>
      </w:pPr>
      <w:r>
        <w:rPr>
          <w:b/>
          <w:bCs/>
          <w:color w:val="1A1A1A"/>
        </w:rPr>
        <w:t>Continuous improvement.</w:t>
      </w:r>
      <w:r>
        <w:rPr>
          <w:color w:val="555555"/>
        </w:rPr>
        <w:t xml:space="preserve"> We treat fair housing compliance as an ongoing engineering and product obligation, not a one-time review. Our commitment is to improve our systems as our platform scales.</w:t>
      </w:r>
    </w:p>
    <w:p w14:paraId="153A6F2C" w14:textId="77777777" w:rsidR="00043A3E" w:rsidRDefault="00043A3E">
      <w:pPr>
        <w:spacing w:before="80"/>
      </w:pPr>
    </w:p>
    <w:p w14:paraId="7DC7B456" w14:textId="77777777" w:rsidR="00043A3E" w:rsidRDefault="00000000">
      <w:pPr>
        <w:pBdr>
          <w:bottom w:val="single" w:sz="4" w:space="4" w:color="E1F5EE"/>
        </w:pBdr>
        <w:spacing w:before="320" w:after="120"/>
      </w:pPr>
      <w:r>
        <w:rPr>
          <w:b/>
          <w:bCs/>
          <w:color w:val="1A1A1A"/>
        </w:rPr>
        <w:t xml:space="preserve">05  </w:t>
      </w:r>
      <w:r>
        <w:rPr>
          <w:b/>
          <w:bCs/>
          <w:color w:val="1A1A1A"/>
          <w:sz w:val="26"/>
          <w:szCs w:val="26"/>
        </w:rPr>
        <w:t>Your rights under the Fair Housing Act</w:t>
      </w:r>
    </w:p>
    <w:p w14:paraId="715E40C6" w14:textId="77777777" w:rsidR="00043A3E" w:rsidRDefault="00000000">
      <w:pPr>
        <w:spacing w:before="80" w:after="100"/>
      </w:pPr>
      <w:r>
        <w:rPr>
          <w:color w:val="555555"/>
        </w:rPr>
        <w:t>The Fair Housing Act gives you the right to:</w:t>
      </w:r>
    </w:p>
    <w:p w14:paraId="47E7DDBF" w14:textId="77777777" w:rsidR="00043A3E" w:rsidRDefault="00000000">
      <w:pPr>
        <w:pStyle w:val="ListParagraph"/>
        <w:numPr>
          <w:ilvl w:val="0"/>
          <w:numId w:val="2"/>
        </w:numPr>
        <w:spacing w:before="60" w:after="60"/>
      </w:pPr>
      <w:r>
        <w:rPr>
          <w:color w:val="555555"/>
        </w:rPr>
        <w:t>Choose housing free from discrimination based on the protected characteristics listed in Section 2</w:t>
      </w:r>
    </w:p>
    <w:p w14:paraId="2532BEEE" w14:textId="77777777" w:rsidR="00043A3E" w:rsidRDefault="00000000">
      <w:pPr>
        <w:pStyle w:val="ListParagraph"/>
        <w:numPr>
          <w:ilvl w:val="0"/>
          <w:numId w:val="2"/>
        </w:numPr>
        <w:spacing w:before="60" w:after="60"/>
      </w:pPr>
      <w:r>
        <w:rPr>
          <w:color w:val="555555"/>
        </w:rPr>
        <w:t>Be free from discriminatory advertising, statements, or notices in connection with the rental or sale of housing</w:t>
      </w:r>
    </w:p>
    <w:p w14:paraId="26D3826F" w14:textId="77777777" w:rsidR="00043A3E" w:rsidRDefault="00000000">
      <w:pPr>
        <w:pStyle w:val="ListParagraph"/>
        <w:numPr>
          <w:ilvl w:val="0"/>
          <w:numId w:val="2"/>
        </w:numPr>
        <w:spacing w:before="60" w:after="60"/>
      </w:pPr>
      <w:r>
        <w:rPr>
          <w:color w:val="555555"/>
        </w:rPr>
        <w:t>File a complaint if you believe you have been subjected to housing discrimination</w:t>
      </w:r>
    </w:p>
    <w:p w14:paraId="1B3FAB3A" w14:textId="77777777" w:rsidR="00043A3E" w:rsidRDefault="00000000">
      <w:pPr>
        <w:pStyle w:val="ListParagraph"/>
        <w:numPr>
          <w:ilvl w:val="0"/>
          <w:numId w:val="2"/>
        </w:numPr>
        <w:spacing w:before="60" w:after="60"/>
      </w:pPr>
      <w:r>
        <w:rPr>
          <w:color w:val="555555"/>
        </w:rPr>
        <w:t>Seek relief through HUD, a state or local fair housing agency, or a federal court</w:t>
      </w:r>
    </w:p>
    <w:p w14:paraId="74988DCF" w14:textId="77777777" w:rsidR="00043A3E" w:rsidRDefault="00043A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3A3E" w14:paraId="5FD4DCE4"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1B8531D1" w14:textId="77777777" w:rsidR="00043A3E" w:rsidRDefault="00000000">
            <w:r>
              <w:rPr>
                <w:color w:val="555555"/>
                <w:sz w:val="21"/>
                <w:szCs w:val="21"/>
              </w:rPr>
              <w:t>If you believe you have experienced housing discrimination, whether through brightplace or through an apartment operator, you have the right to file a complaint. You can do so confidentially and at no cost.</w:t>
            </w:r>
          </w:p>
        </w:tc>
      </w:tr>
    </w:tbl>
    <w:p w14:paraId="042AF8FD" w14:textId="77777777" w:rsidR="00043A3E" w:rsidRDefault="00043A3E">
      <w:pPr>
        <w:spacing w:before="100"/>
      </w:pPr>
    </w:p>
    <w:p w14:paraId="7F9EB36F" w14:textId="77777777" w:rsidR="00043A3E" w:rsidRDefault="00000000">
      <w:pPr>
        <w:spacing w:before="200" w:after="60"/>
      </w:pPr>
      <w:r>
        <w:rPr>
          <w:b/>
          <w:bCs/>
          <w:color w:val="1A1A1A"/>
        </w:rPr>
        <w:t>How to file a complaint</w:t>
      </w:r>
    </w:p>
    <w:p w14:paraId="0656AC01" w14:textId="77777777" w:rsidR="00043A3E" w:rsidRDefault="00000000">
      <w:pPr>
        <w:spacing w:before="80" w:after="100"/>
      </w:pPr>
      <w:r>
        <w:rPr>
          <w:color w:val="555555"/>
        </w:rPr>
        <w:t xml:space="preserve">Complaints can be filed with the U.S. Department of Housing and Urban Development (HUD) online, by phone, or by mail. HUD will investigate the complaint at no </w:t>
      </w:r>
      <w:proofErr w:type="gramStart"/>
      <w:r>
        <w:rPr>
          <w:color w:val="555555"/>
        </w:rPr>
        <w:t>cost to you</w:t>
      </w:r>
      <w:proofErr w:type="gramEnd"/>
      <w:r>
        <w:rPr>
          <w:color w:val="555555"/>
        </w:rPr>
        <w:t xml:space="preserve">. You may also contact a state or local fair housing </w:t>
      </w:r>
      <w:proofErr w:type="gramStart"/>
      <w:r>
        <w:rPr>
          <w:color w:val="555555"/>
        </w:rPr>
        <w:t>agency, or</w:t>
      </w:r>
      <w:proofErr w:type="gramEnd"/>
      <w:r>
        <w:rPr>
          <w:color w:val="555555"/>
        </w:rPr>
        <w:t xml:space="preserve"> consult a private attorney.</w:t>
      </w:r>
    </w:p>
    <w:p w14:paraId="46114D72" w14:textId="77777777" w:rsidR="00043A3E" w:rsidRDefault="00043A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3A3E" w14:paraId="2265CA1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0D4F944" w14:textId="77777777" w:rsidR="00043A3E" w:rsidRDefault="00000000">
            <w:r>
              <w:rPr>
                <w:b/>
                <w:bCs/>
                <w:color w:val="1A1A1A"/>
                <w:sz w:val="20"/>
                <w:szCs w:val="20"/>
              </w:rPr>
              <w:t>HUD online</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56B59EE" w14:textId="77777777" w:rsidR="00043A3E" w:rsidRDefault="00000000">
            <w:hyperlink r:id="rId7" w:history="1">
              <w:r>
                <w:rPr>
                  <w:color w:val="1A1A1A"/>
                  <w:sz w:val="20"/>
                  <w:szCs w:val="20"/>
                  <w:u w:val="single" w:color="1A1A1A"/>
                </w:rPr>
                <w:t>hud.gov/</w:t>
              </w:r>
              <w:proofErr w:type="spellStart"/>
              <w:r>
                <w:rPr>
                  <w:color w:val="1A1A1A"/>
                  <w:sz w:val="20"/>
                  <w:szCs w:val="20"/>
                  <w:u w:val="single" w:color="1A1A1A"/>
                </w:rPr>
                <w:t>fairhousing</w:t>
              </w:r>
              <w:proofErr w:type="spellEnd"/>
            </w:hyperlink>
          </w:p>
        </w:tc>
      </w:tr>
      <w:tr w:rsidR="00043A3E" w14:paraId="2CE208F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06AAE6" w14:textId="77777777" w:rsidR="00043A3E" w:rsidRDefault="00000000">
            <w:r>
              <w:rPr>
                <w:b/>
                <w:bCs/>
                <w:color w:val="1A1A1A"/>
                <w:sz w:val="20"/>
                <w:szCs w:val="20"/>
              </w:rPr>
              <w:t>HUD phone</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D70B87" w14:textId="77777777" w:rsidR="00043A3E" w:rsidRDefault="00000000">
            <w:r>
              <w:rPr>
                <w:color w:val="555555"/>
                <w:sz w:val="20"/>
                <w:szCs w:val="20"/>
              </w:rPr>
              <w:t>1-800-669-9777 (TTY: 1-800-927-9275)</w:t>
            </w:r>
          </w:p>
        </w:tc>
      </w:tr>
      <w:tr w:rsidR="00043A3E" w14:paraId="6FE0717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67DE9A7" w14:textId="77777777" w:rsidR="00043A3E" w:rsidRDefault="00000000">
            <w:r>
              <w:rPr>
                <w:b/>
                <w:bCs/>
                <w:color w:val="1A1A1A"/>
                <w:sz w:val="20"/>
                <w:szCs w:val="20"/>
              </w:rPr>
              <w:t>HUD mail</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7799F48" w14:textId="77777777" w:rsidR="00043A3E" w:rsidRDefault="00000000">
            <w:r>
              <w:rPr>
                <w:color w:val="555555"/>
                <w:sz w:val="20"/>
                <w:szCs w:val="20"/>
              </w:rPr>
              <w:t>Office of Fair Housing and Equal Opportunity, U.S. Dept. of Housing and Urban Development, 451 7th Street SW, Washington, DC 20410</w:t>
            </w:r>
          </w:p>
        </w:tc>
      </w:tr>
      <w:tr w:rsidR="00043A3E" w14:paraId="7BF512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E8435" w14:textId="77777777" w:rsidR="00043A3E" w:rsidRDefault="00000000">
            <w:r>
              <w:rPr>
                <w:b/>
                <w:bCs/>
                <w:color w:val="1A1A1A"/>
                <w:sz w:val="20"/>
                <w:szCs w:val="20"/>
              </w:rPr>
              <w:lastRenderedPageBreak/>
              <w:t>NJ Division on Civil Rights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D296EE" w14:textId="77777777" w:rsidR="00043A3E" w:rsidRDefault="00000000">
            <w:hyperlink r:id="rId8" w:history="1">
              <w:r>
                <w:rPr>
                  <w:color w:val="1A1A1A"/>
                  <w:sz w:val="20"/>
                  <w:szCs w:val="20"/>
                  <w:u w:val="single" w:color="1A1A1A"/>
                </w:rPr>
                <w:t>nj.gov/</w:t>
              </w:r>
              <w:proofErr w:type="spellStart"/>
              <w:r>
                <w:rPr>
                  <w:color w:val="1A1A1A"/>
                  <w:sz w:val="20"/>
                  <w:szCs w:val="20"/>
                  <w:u w:val="single" w:color="1A1A1A"/>
                </w:rPr>
                <w:t>oag</w:t>
              </w:r>
              <w:proofErr w:type="spellEnd"/>
              <w:r>
                <w:rPr>
                  <w:color w:val="1A1A1A"/>
                  <w:sz w:val="20"/>
                  <w:szCs w:val="20"/>
                  <w:u w:val="single" w:color="1A1A1A"/>
                </w:rPr>
                <w:t>/</w:t>
              </w:r>
              <w:proofErr w:type="spellStart"/>
              <w:r>
                <w:rPr>
                  <w:color w:val="1A1A1A"/>
                  <w:sz w:val="20"/>
                  <w:szCs w:val="20"/>
                  <w:u w:val="single" w:color="1A1A1A"/>
                </w:rPr>
                <w:t>dcr</w:t>
              </w:r>
              <w:proofErr w:type="spellEnd"/>
            </w:hyperlink>
          </w:p>
        </w:tc>
      </w:tr>
    </w:tbl>
    <w:p w14:paraId="03DB997A" w14:textId="77777777" w:rsidR="00043A3E" w:rsidRDefault="00043A3E">
      <w:pPr>
        <w:spacing w:before="80"/>
      </w:pPr>
    </w:p>
    <w:p w14:paraId="1A9B8A34" w14:textId="77777777" w:rsidR="00043A3E" w:rsidRDefault="00000000">
      <w:pPr>
        <w:spacing w:before="80" w:after="100"/>
      </w:pPr>
      <w:r>
        <w:rPr>
          <w:color w:val="555555"/>
        </w:rPr>
        <w:t>Filing a complaint with HUD does not affect your right to file a private lawsuit or to pursue remedies through a state or local agency. You may pursue multiple avenues simultaneously.</w:t>
      </w:r>
    </w:p>
    <w:p w14:paraId="5C11BF29" w14:textId="77777777" w:rsidR="00043A3E" w:rsidRDefault="00043A3E">
      <w:pPr>
        <w:spacing w:before="80"/>
      </w:pPr>
    </w:p>
    <w:p w14:paraId="2FDF72AB" w14:textId="77777777" w:rsidR="00043A3E" w:rsidRDefault="00000000">
      <w:pPr>
        <w:pBdr>
          <w:bottom w:val="single" w:sz="4" w:space="4" w:color="E1F5EE"/>
        </w:pBdr>
        <w:spacing w:before="320" w:after="120"/>
      </w:pPr>
      <w:r>
        <w:rPr>
          <w:b/>
          <w:bCs/>
          <w:color w:val="1A1A1A"/>
        </w:rPr>
        <w:t xml:space="preserve">06  </w:t>
      </w:r>
      <w:r>
        <w:rPr>
          <w:b/>
          <w:bCs/>
          <w:color w:val="1A1A1A"/>
          <w:sz w:val="26"/>
          <w:szCs w:val="26"/>
        </w:rPr>
        <w:t>Reporting concerns to brightplace</w:t>
      </w:r>
    </w:p>
    <w:p w14:paraId="2A3EDDBE" w14:textId="77777777" w:rsidR="00043A3E" w:rsidRDefault="00000000">
      <w:pPr>
        <w:spacing w:before="80" w:after="100"/>
      </w:pPr>
      <w:r>
        <w:rPr>
          <w:color w:val="555555"/>
        </w:rPr>
        <w:t xml:space="preserve">If you believe that </w:t>
      </w:r>
      <w:proofErr w:type="spellStart"/>
      <w:r>
        <w:rPr>
          <w:color w:val="555555"/>
        </w:rPr>
        <w:t>brightplace’s</w:t>
      </w:r>
      <w:proofErr w:type="spellEnd"/>
      <w:r>
        <w:rPr>
          <w:color w:val="555555"/>
        </w:rPr>
        <w:t xml:space="preserve"> platform, search results, or any content on brightplace.ai has contributed to or facilitated housing discrimination, we want to hear from you. We investigate all fair housing concerns and use them to improve our systems.</w:t>
      </w:r>
    </w:p>
    <w:p w14:paraId="48CD90C6" w14:textId="77777777" w:rsidR="00043A3E" w:rsidRDefault="00043A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3A3E" w14:paraId="4EFE90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137D21A" w14:textId="77777777" w:rsidR="00043A3E" w:rsidRDefault="00000000">
            <w:r>
              <w:rPr>
                <w:b/>
                <w:bCs/>
                <w:color w:val="1A1A1A"/>
                <w:sz w:val="20"/>
                <w:szCs w:val="20"/>
              </w:rPr>
              <w:t>Fair housing concerns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583DE94" w14:textId="77777777" w:rsidR="00043A3E" w:rsidRDefault="00000000">
            <w:hyperlink r:id="rId9" w:history="1">
              <w:r>
                <w:rPr>
                  <w:color w:val="1A1A1A"/>
                  <w:sz w:val="20"/>
                  <w:szCs w:val="20"/>
                  <w:u w:val="single" w:color="1A1A1A"/>
                </w:rPr>
                <w:t>fairhousing@brightplace.ai</w:t>
              </w:r>
            </w:hyperlink>
          </w:p>
        </w:tc>
      </w:tr>
      <w:tr w:rsidR="00043A3E" w14:paraId="445CB9F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09F684" w14:textId="77777777" w:rsidR="00043A3E" w:rsidRDefault="00000000">
            <w:r>
              <w:rPr>
                <w:b/>
                <w:bCs/>
                <w:color w:val="1A1A1A"/>
                <w:sz w:val="20"/>
                <w:szCs w:val="20"/>
              </w:rPr>
              <w:t>Privacy requests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42DE72" w14:textId="77777777" w:rsidR="00043A3E" w:rsidRDefault="00000000">
            <w:hyperlink r:id="rId10" w:history="1">
              <w:r>
                <w:rPr>
                  <w:color w:val="1A1A1A"/>
                  <w:sz w:val="20"/>
                  <w:szCs w:val="20"/>
                  <w:u w:val="single" w:color="1A1A1A"/>
                </w:rPr>
                <w:t>privacy@brightplace.ai</w:t>
              </w:r>
            </w:hyperlink>
          </w:p>
        </w:tc>
      </w:tr>
      <w:tr w:rsidR="00043A3E" w14:paraId="4F81DB1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45730FE" w14:textId="77777777" w:rsidR="00043A3E" w:rsidRDefault="00000000">
            <w:r>
              <w:rPr>
                <w:b/>
                <w:bCs/>
                <w:color w:val="1A1A1A"/>
                <w:sz w:val="20"/>
                <w:szCs w:val="20"/>
              </w:rPr>
              <w:t>General 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FFF4835" w14:textId="77777777" w:rsidR="00043A3E" w:rsidRDefault="00000000">
            <w:hyperlink r:id="rId11" w:history="1">
              <w:r>
                <w:rPr>
                  <w:color w:val="1A1A1A"/>
                  <w:sz w:val="20"/>
                  <w:szCs w:val="20"/>
                  <w:u w:val="single" w:color="1A1A1A"/>
                </w:rPr>
                <w:t>legal@brightplace.ai</w:t>
              </w:r>
            </w:hyperlink>
          </w:p>
        </w:tc>
      </w:tr>
      <w:tr w:rsidR="00043A3E" w14:paraId="47057A2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BFDAC6" w14:textId="77777777" w:rsidR="00043A3E" w:rsidRDefault="00000000">
            <w:r>
              <w:rPr>
                <w:b/>
                <w:bCs/>
                <w:color w:val="1A1A1A"/>
                <w:sz w:val="20"/>
                <w:szCs w:val="20"/>
              </w:rPr>
              <w:t>Legal notice 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38C5B5" w14:textId="77777777" w:rsidR="00043A3E" w:rsidRDefault="00000000">
            <w:r>
              <w:rPr>
                <w:color w:val="555555"/>
                <w:sz w:val="20"/>
                <w:szCs w:val="20"/>
              </w:rPr>
              <w:t>brightplace Inc  ·  221 River St, Hoboken, NJ 07030  ·  Attn: Legal</w:t>
            </w:r>
          </w:p>
        </w:tc>
      </w:tr>
    </w:tbl>
    <w:p w14:paraId="382D3737" w14:textId="77777777" w:rsidR="00043A3E" w:rsidRDefault="00043A3E">
      <w:pPr>
        <w:spacing w:before="100"/>
      </w:pPr>
    </w:p>
    <w:p w14:paraId="39AC002A" w14:textId="77777777" w:rsidR="00043A3E" w:rsidRDefault="00000000">
      <w:pPr>
        <w:spacing w:before="80" w:after="100"/>
      </w:pPr>
      <w:r>
        <w:rPr>
          <w:color w:val="555555"/>
        </w:rPr>
        <w:t>Submitting a concern to brightplace does not constitute filing a formal complaint with HUD or any government agency and does not affect any rights you have under the Fair Housing Act. For formal complaints and legal remedies, please contact HUD or a fair housing agency directly as described in Section 5.</w:t>
      </w:r>
    </w:p>
    <w:p w14:paraId="168F142A" w14:textId="77777777" w:rsidR="00043A3E" w:rsidRDefault="00043A3E">
      <w:pPr>
        <w:spacing w:before="80"/>
      </w:pPr>
    </w:p>
    <w:p w14:paraId="0A055EFC" w14:textId="77777777" w:rsidR="00043A3E" w:rsidRDefault="00000000">
      <w:pPr>
        <w:pBdr>
          <w:bottom w:val="single" w:sz="4" w:space="4" w:color="E1F5EE"/>
        </w:pBdr>
        <w:spacing w:before="320" w:after="120"/>
      </w:pPr>
      <w:r>
        <w:rPr>
          <w:b/>
          <w:bCs/>
          <w:color w:val="1A1A1A"/>
        </w:rPr>
        <w:t xml:space="preserve">07  </w:t>
      </w:r>
      <w:r>
        <w:rPr>
          <w:b/>
          <w:bCs/>
          <w:color w:val="1A1A1A"/>
          <w:sz w:val="26"/>
          <w:szCs w:val="26"/>
        </w:rPr>
        <w:t>Related policies</w:t>
      </w:r>
    </w:p>
    <w:p w14:paraId="0B19A737" w14:textId="77777777" w:rsidR="00043A3E" w:rsidRDefault="00000000">
      <w:pPr>
        <w:spacing w:before="80" w:after="100"/>
      </w:pPr>
      <w:r>
        <w:rPr>
          <w:color w:val="555555"/>
        </w:rPr>
        <w:t xml:space="preserve">This Fair Housing Commitment is part of </w:t>
      </w:r>
      <w:proofErr w:type="spellStart"/>
      <w:r>
        <w:rPr>
          <w:color w:val="555555"/>
        </w:rPr>
        <w:t>brightplace’s</w:t>
      </w:r>
      <w:proofErr w:type="spellEnd"/>
      <w:r>
        <w:rPr>
          <w:color w:val="555555"/>
        </w:rPr>
        <w:t xml:space="preserve"> broader legal framework. It should be read alongside our other policies, which are available at brightplace.ai:</w:t>
      </w:r>
    </w:p>
    <w:p w14:paraId="7230AF43" w14:textId="77777777" w:rsidR="00043A3E" w:rsidRDefault="00000000">
      <w:pPr>
        <w:pStyle w:val="ListParagraph"/>
        <w:numPr>
          <w:ilvl w:val="0"/>
          <w:numId w:val="2"/>
        </w:numPr>
        <w:spacing w:before="60" w:after="60"/>
      </w:pPr>
      <w:r>
        <w:rPr>
          <w:b/>
          <w:bCs/>
          <w:color w:val="1A1A1A"/>
        </w:rPr>
        <w:t>Privacy Policy</w:t>
      </w:r>
      <w:r>
        <w:rPr>
          <w:color w:val="555555"/>
        </w:rPr>
        <w:t xml:space="preserve"> - explains how we collect, use, and protect your personal information, and confirms that we do not use protected characteristics to personalize search results</w:t>
      </w:r>
    </w:p>
    <w:p w14:paraId="50C085B7" w14:textId="77777777" w:rsidR="00043A3E" w:rsidRDefault="00000000">
      <w:pPr>
        <w:pStyle w:val="ListParagraph"/>
        <w:numPr>
          <w:ilvl w:val="0"/>
          <w:numId w:val="2"/>
        </w:numPr>
        <w:spacing w:before="60" w:after="60"/>
      </w:pPr>
      <w:r>
        <w:rPr>
          <w:b/>
          <w:bCs/>
          <w:color w:val="1A1A1A"/>
        </w:rPr>
        <w:t>Terms of Service</w:t>
      </w:r>
      <w:r>
        <w:rPr>
          <w:color w:val="555555"/>
        </w:rPr>
        <w:t xml:space="preserve"> - </w:t>
      </w:r>
      <w:proofErr w:type="gramStart"/>
      <w:r>
        <w:rPr>
          <w:color w:val="555555"/>
        </w:rPr>
        <w:t>includes</w:t>
      </w:r>
      <w:proofErr w:type="gramEnd"/>
      <w:r>
        <w:rPr>
          <w:color w:val="555555"/>
        </w:rPr>
        <w:t xml:space="preserve"> our Fair Housing compliance obligations and your agreement not to use the platform in any manner that violates the Fair Housing Act</w:t>
      </w:r>
    </w:p>
    <w:p w14:paraId="04D6985F" w14:textId="77777777" w:rsidR="00043A3E" w:rsidRDefault="00000000">
      <w:pPr>
        <w:pStyle w:val="ListParagraph"/>
        <w:numPr>
          <w:ilvl w:val="0"/>
          <w:numId w:val="2"/>
        </w:numPr>
        <w:spacing w:before="60" w:after="60"/>
      </w:pPr>
      <w:r>
        <w:rPr>
          <w:b/>
          <w:bCs/>
          <w:color w:val="1A1A1A"/>
        </w:rPr>
        <w:t>Financial Information Disclosure</w:t>
      </w:r>
      <w:r>
        <w:rPr>
          <w:color w:val="555555"/>
        </w:rPr>
        <w:t xml:space="preserve"> - describes the nature and limitations of </w:t>
      </w:r>
      <w:proofErr w:type="spellStart"/>
      <w:r>
        <w:rPr>
          <w:color w:val="555555"/>
        </w:rPr>
        <w:t>brightplace’s</w:t>
      </w:r>
      <w:proofErr w:type="spellEnd"/>
      <w:r>
        <w:rPr>
          <w:color w:val="555555"/>
        </w:rPr>
        <w:t xml:space="preserve"> financial estimates and affordability tools</w:t>
      </w:r>
    </w:p>
    <w:p w14:paraId="37A034A7" w14:textId="77777777" w:rsidR="00043A3E" w:rsidRDefault="00000000">
      <w:pPr>
        <w:spacing w:before="80" w:after="100"/>
      </w:pPr>
      <w:r>
        <w:rPr>
          <w:color w:val="555555"/>
        </w:rPr>
        <w:t>If any provision of this Fair Housing Commitment conflicts with our Terms of Service or Privacy Policy, the Terms of Service and Privacy Policy control with respect to legal rights and obligations. This document reflects our policy commitments and design principles.</w:t>
      </w:r>
    </w:p>
    <w:p w14:paraId="1810B0BB" w14:textId="77777777" w:rsidR="00043A3E" w:rsidRDefault="00043A3E">
      <w:pPr>
        <w:spacing w:before="80"/>
      </w:pPr>
    </w:p>
    <w:p w14:paraId="5358A30A" w14:textId="77777777" w:rsidR="00043A3E" w:rsidRDefault="00000000">
      <w:pPr>
        <w:spacing w:after="80"/>
      </w:pPr>
      <w:r>
        <w:rPr>
          <w:b/>
          <w:bCs/>
          <w:color w:val="1A1A1A"/>
        </w:rPr>
        <w:t>Updates to this commitment</w:t>
      </w:r>
    </w:p>
    <w:p w14:paraId="0A739DD0" w14:textId="77777777" w:rsidR="00043A3E" w:rsidRDefault="00000000">
      <w:pPr>
        <w:spacing w:before="80" w:after="100"/>
      </w:pPr>
      <w:r>
        <w:rPr>
          <w:color w:val="555555"/>
        </w:rPr>
        <w:t xml:space="preserve">We may update this Fair Housing Commitment as our platform, legal obligations, or applicable law </w:t>
      </w:r>
      <w:proofErr w:type="gramStart"/>
      <w:r>
        <w:rPr>
          <w:color w:val="555555"/>
        </w:rPr>
        <w:t>evolves</w:t>
      </w:r>
      <w:proofErr w:type="gramEnd"/>
      <w:r>
        <w:rPr>
          <w:color w:val="555555"/>
        </w:rPr>
        <w:t xml:space="preserve">. All changes are effective immediately when posted, and we will update the document at brightplace.ai/fair-housing. Your continued access to or use of brightplace following any update </w:t>
      </w:r>
      <w:r>
        <w:rPr>
          <w:color w:val="555555"/>
        </w:rPr>
        <w:lastRenderedPageBreak/>
        <w:t>constitutes acceptance of the revised commitment. We encourage you to review this page periodically.</w:t>
      </w:r>
    </w:p>
    <w:p w14:paraId="1079EC9D" w14:textId="77777777" w:rsidR="00043A3E" w:rsidRDefault="00043A3E">
      <w:pPr>
        <w:spacing w:before="80"/>
      </w:pPr>
    </w:p>
    <w:p w14:paraId="3076F16B" w14:textId="77777777" w:rsidR="00043A3E" w:rsidRDefault="00000000">
      <w:pPr>
        <w:spacing w:after="80"/>
      </w:pPr>
      <w:r>
        <w:rPr>
          <w:b/>
          <w:bCs/>
          <w:color w:val="1A1A1A"/>
        </w:rPr>
        <w:t>Our commitment in plain language</w:t>
      </w:r>
    </w:p>
    <w:p w14:paraId="5E185A0E" w14:textId="77777777" w:rsidR="00043A3E" w:rsidRDefault="00000000">
      <w:pPr>
        <w:spacing w:before="80" w:after="100"/>
      </w:pPr>
      <w:r>
        <w:rPr>
          <w:color w:val="555555"/>
        </w:rPr>
        <w:t>Every renter who uses brightplace, regardless of who they are, where they come from, or what they look like, should receive the same quality of search experience and the same access to housing opportunities. That is our commitment. It is built into our technology, our policies, and our product decisions. We hold ourselves to it.</w:t>
      </w:r>
    </w:p>
    <w:p w14:paraId="6743B02A" w14:textId="77777777" w:rsidR="00043A3E" w:rsidRDefault="00043A3E">
      <w:pPr>
        <w:spacing w:before="80"/>
      </w:pPr>
    </w:p>
    <w:p w14:paraId="2ACA165F" w14:textId="77777777" w:rsidR="00043A3E" w:rsidRDefault="00000000">
      <w:pPr>
        <w:spacing w:before="80"/>
        <w:jc w:val="center"/>
      </w:pPr>
      <w:r>
        <w:rPr>
          <w:color w:val="888888"/>
          <w:sz w:val="18"/>
          <w:szCs w:val="18"/>
        </w:rPr>
        <w:t>© 2026 brightplace Inc. All rights reserved.  ·  Fair Housing Commitment</w:t>
      </w:r>
    </w:p>
    <w:sectPr w:rsidR="00043A3E">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78300" w14:textId="77777777" w:rsidR="00C6587F" w:rsidRDefault="00C6587F">
      <w:r>
        <w:separator/>
      </w:r>
    </w:p>
  </w:endnote>
  <w:endnote w:type="continuationSeparator" w:id="0">
    <w:p w14:paraId="51EFB0AC" w14:textId="77777777" w:rsidR="00C6587F" w:rsidRDefault="00C65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9632" w14:textId="77777777" w:rsidR="00043A3E" w:rsidRDefault="00000000">
    <w:pPr>
      <w:pBdr>
        <w:top w:val="single" w:sz="2" w:space="6" w:color="DDDDDD"/>
      </w:pBdr>
      <w:jc w:val="center"/>
    </w:pPr>
    <w:r>
      <w:rPr>
        <w:color w:val="888888"/>
        <w:sz w:val="18"/>
        <w:szCs w:val="18"/>
      </w:rPr>
      <w:t>brightplace Inc  ·  Fair Housing Commitment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A3A9" w14:textId="77777777" w:rsidR="00C6587F" w:rsidRDefault="00C6587F">
      <w:r>
        <w:separator/>
      </w:r>
    </w:p>
  </w:footnote>
  <w:footnote w:type="continuationSeparator" w:id="0">
    <w:p w14:paraId="6E3FC20B" w14:textId="77777777" w:rsidR="00C6587F" w:rsidRDefault="00C65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65A0"/>
    <w:multiLevelType w:val="hybridMultilevel"/>
    <w:tmpl w:val="CE3C52B2"/>
    <w:lvl w:ilvl="0" w:tplc="F252BE2E">
      <w:start w:val="1"/>
      <w:numFmt w:val="bullet"/>
      <w:lvlText w:val="•"/>
      <w:lvlJc w:val="left"/>
      <w:pPr>
        <w:ind w:left="600" w:hanging="300"/>
      </w:pPr>
    </w:lvl>
    <w:lvl w:ilvl="1" w:tplc="7B5C1CD8">
      <w:numFmt w:val="decimal"/>
      <w:lvlText w:val=""/>
      <w:lvlJc w:val="left"/>
    </w:lvl>
    <w:lvl w:ilvl="2" w:tplc="DB109366">
      <w:numFmt w:val="decimal"/>
      <w:lvlText w:val=""/>
      <w:lvlJc w:val="left"/>
    </w:lvl>
    <w:lvl w:ilvl="3" w:tplc="18F60F40">
      <w:numFmt w:val="decimal"/>
      <w:lvlText w:val=""/>
      <w:lvlJc w:val="left"/>
    </w:lvl>
    <w:lvl w:ilvl="4" w:tplc="88801012">
      <w:numFmt w:val="decimal"/>
      <w:lvlText w:val=""/>
      <w:lvlJc w:val="left"/>
    </w:lvl>
    <w:lvl w:ilvl="5" w:tplc="CDFEFDA8">
      <w:numFmt w:val="decimal"/>
      <w:lvlText w:val=""/>
      <w:lvlJc w:val="left"/>
    </w:lvl>
    <w:lvl w:ilvl="6" w:tplc="C44E85D2">
      <w:numFmt w:val="decimal"/>
      <w:lvlText w:val=""/>
      <w:lvlJc w:val="left"/>
    </w:lvl>
    <w:lvl w:ilvl="7" w:tplc="5A7EF0D4">
      <w:numFmt w:val="decimal"/>
      <w:lvlText w:val=""/>
      <w:lvlJc w:val="left"/>
    </w:lvl>
    <w:lvl w:ilvl="8" w:tplc="8D520C98">
      <w:numFmt w:val="decimal"/>
      <w:lvlText w:val=""/>
      <w:lvlJc w:val="left"/>
    </w:lvl>
  </w:abstractNum>
  <w:abstractNum w:abstractNumId="1" w15:restartNumberingAfterBreak="0">
    <w:nsid w:val="3C507F1B"/>
    <w:multiLevelType w:val="hybridMultilevel"/>
    <w:tmpl w:val="C2CA3E24"/>
    <w:lvl w:ilvl="0" w:tplc="46E4F5E6">
      <w:start w:val="1"/>
      <w:numFmt w:val="bullet"/>
      <w:lvlText w:val="●"/>
      <w:lvlJc w:val="left"/>
      <w:pPr>
        <w:ind w:left="720" w:hanging="360"/>
      </w:pPr>
    </w:lvl>
    <w:lvl w:ilvl="1" w:tplc="2054BC7A">
      <w:start w:val="1"/>
      <w:numFmt w:val="bullet"/>
      <w:lvlText w:val="○"/>
      <w:lvlJc w:val="left"/>
      <w:pPr>
        <w:ind w:left="1440" w:hanging="360"/>
      </w:pPr>
    </w:lvl>
    <w:lvl w:ilvl="2" w:tplc="3A624220">
      <w:start w:val="1"/>
      <w:numFmt w:val="bullet"/>
      <w:lvlText w:val="■"/>
      <w:lvlJc w:val="left"/>
      <w:pPr>
        <w:ind w:left="2160" w:hanging="360"/>
      </w:pPr>
    </w:lvl>
    <w:lvl w:ilvl="3" w:tplc="14A4582A">
      <w:start w:val="1"/>
      <w:numFmt w:val="bullet"/>
      <w:lvlText w:val="●"/>
      <w:lvlJc w:val="left"/>
      <w:pPr>
        <w:ind w:left="2880" w:hanging="360"/>
      </w:pPr>
    </w:lvl>
    <w:lvl w:ilvl="4" w:tplc="CEC048F4">
      <w:start w:val="1"/>
      <w:numFmt w:val="bullet"/>
      <w:lvlText w:val="○"/>
      <w:lvlJc w:val="left"/>
      <w:pPr>
        <w:ind w:left="3600" w:hanging="360"/>
      </w:pPr>
    </w:lvl>
    <w:lvl w:ilvl="5" w:tplc="3612A9E6">
      <w:start w:val="1"/>
      <w:numFmt w:val="bullet"/>
      <w:lvlText w:val="■"/>
      <w:lvlJc w:val="left"/>
      <w:pPr>
        <w:ind w:left="4320" w:hanging="360"/>
      </w:pPr>
    </w:lvl>
    <w:lvl w:ilvl="6" w:tplc="7ACA0EF4">
      <w:start w:val="1"/>
      <w:numFmt w:val="bullet"/>
      <w:lvlText w:val="●"/>
      <w:lvlJc w:val="left"/>
      <w:pPr>
        <w:ind w:left="5040" w:hanging="360"/>
      </w:pPr>
    </w:lvl>
    <w:lvl w:ilvl="7" w:tplc="276CD0EE">
      <w:start w:val="1"/>
      <w:numFmt w:val="bullet"/>
      <w:lvlText w:val="●"/>
      <w:lvlJc w:val="left"/>
      <w:pPr>
        <w:ind w:left="5760" w:hanging="360"/>
      </w:pPr>
    </w:lvl>
    <w:lvl w:ilvl="8" w:tplc="F676BB84">
      <w:start w:val="1"/>
      <w:numFmt w:val="bullet"/>
      <w:lvlText w:val="●"/>
      <w:lvlJc w:val="left"/>
      <w:pPr>
        <w:ind w:left="6480" w:hanging="360"/>
      </w:pPr>
    </w:lvl>
  </w:abstractNum>
  <w:num w:numId="1" w16cid:durableId="1228296818">
    <w:abstractNumId w:val="1"/>
    <w:lvlOverride w:ilvl="0">
      <w:startOverride w:val="1"/>
    </w:lvlOverride>
  </w:num>
  <w:num w:numId="2" w16cid:durableId="753861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A3E"/>
    <w:rsid w:val="00043A3E"/>
    <w:rsid w:val="00183D20"/>
    <w:rsid w:val="00784E07"/>
    <w:rsid w:val="00C6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C50C"/>
  <w15:docId w15:val="{6636C7DA-01A3-4732-8D0A-36354477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j.gov/oag/dc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d.gov/fairhous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gal@brightplace.ai" TargetMode="External"/><Relationship Id="rId5" Type="http://schemas.openxmlformats.org/officeDocument/2006/relationships/footnotes" Target="footnotes.xml"/><Relationship Id="rId10" Type="http://schemas.openxmlformats.org/officeDocument/2006/relationships/hyperlink" Target="mailto:privacy@brightplace.ai" TargetMode="External"/><Relationship Id="rId4" Type="http://schemas.openxmlformats.org/officeDocument/2006/relationships/webSettings" Target="webSettings.xml"/><Relationship Id="rId9" Type="http://schemas.openxmlformats.org/officeDocument/2006/relationships/hyperlink" Target="mailto:fairhousing@brightplace.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2026-06-08T21:49:00Z</dcterms:created>
  <dcterms:modified xsi:type="dcterms:W3CDTF">2026-06-08T22:41:00Z</dcterms:modified>
</cp:coreProperties>
</file>