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jc w:val="left"/>
      </w:pPr>
      <w:r>
        <w:rPr>
          <w:rFonts w:ascii="Times New Roman" w:hAnsi="Times New Roman"/>
          <w:b/>
          <w:sz w:val="28"/>
        </w:rPr>
        <w:t>Where does operating-room overtime come from? A retrospective single-centre study</w:t>
      </w:r>
    </w:p>
    <w:p>
      <w:pPr>
        <w:spacing w:after="120" w:before="0" w:line="480" w:lineRule="exact"/>
        <w:jc w:val="left"/>
      </w:pPr>
      <w:r>
        <w:rPr>
          <w:rFonts w:ascii="Times New Roman" w:hAnsi="Times New Roman"/>
          <w:b w:val="0"/>
          <w:i w:val="0"/>
          <w:sz w:val="24"/>
        </w:rPr>
        <w:t>Maxim Riebus, Haroon Tharwat, Niels Martin, Ben Van Bylen, Dieter Mesotten</w:t>
      </w:r>
    </w:p>
    <w:p>
      <w:pPr>
        <w:spacing w:after="120" w:before="0" w:line="480" w:lineRule="exact"/>
        <w:jc w:val="left"/>
      </w:pPr>
      <w:r>
        <w:rPr>
          <w:rFonts w:ascii="Times New Roman" w:hAnsi="Times New Roman"/>
          <w:b w:val="0"/>
          <w:i w:val="0"/>
          <w:sz w:val="24"/>
        </w:rPr>
        <w:t>[Affiliations]</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~2,800 (body text)</w:t>
      </w:r>
    </w:p>
    <w:p>
      <w:pPr>
        <w:spacing w:after="24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60" w:after="120" w:line="480" w:lineRule="exact"/>
        <w:jc w:val="left"/>
      </w:pPr>
      <w:r>
        <w:rPr>
          <w:rFonts w:ascii="Times New Roman" w:hAnsi="Times New Roman"/>
          <w:b/>
          <w:sz w:val="24"/>
        </w:rPr>
        <w:t>ABSTRACT</w:t>
      </w:r>
    </w:p>
    <w:p>
      <w:pPr>
        <w:spacing w:after="60" w:line="480" w:lineRule="exact"/>
        <w:jc w:val="left"/>
      </w:pPr>
      <w:r>
        <w:rPr>
          <w:rFonts w:ascii="Times New Roman" w:hAnsi="Times New Roman"/>
          <w:b/>
          <w:sz w:val="24"/>
        </w:rPr>
        <w:t>Background.</w:t>
      </w:r>
      <w:r>
        <w:rPr>
          <w:rFonts w:ascii="Times New Roman" w:hAnsi="Times New Roman"/>
          <w:sz w:val="24"/>
        </w:rPr>
        <w:t xml:space="preserve"> Operating-room overtime exposes patients and staff to increased risks, but how overtime distributes within a hospital and which operational factors are associated with it is not well characterised.</w:t>
      </w:r>
    </w:p>
    <w:p>
      <w:pPr>
        <w:spacing w:after="60" w:line="480" w:lineRule="exact"/>
        <w:jc w:val="left"/>
      </w:pPr>
      <w:r>
        <w:rPr>
          <w:rFonts w:ascii="Times New Roman" w:hAnsi="Times New Roman"/>
          <w:b/>
          <w:sz w:val="24"/>
        </w:rPr>
        <w:t>Objective.</w:t>
      </w:r>
      <w:r>
        <w:rPr>
          <w:rFonts w:ascii="Times New Roman" w:hAnsi="Times New Roman"/>
          <w:sz w:val="24"/>
        </w:rPr>
        <w:t xml:space="preserve"> To characterise operating-room overtime within a high-volume tertiary hospital: its distribution across rooms and the operational factors associated with it.</w:t>
      </w:r>
    </w:p>
    <w:p>
      <w:pPr>
        <w:spacing w:after="60" w:line="480" w:lineRule="exact"/>
        <w:jc w:val="left"/>
      </w:pPr>
      <w:r>
        <w:rPr>
          <w:rFonts w:ascii="Times New Roman" w:hAnsi="Times New Roman"/>
          <w:b/>
          <w:sz w:val="24"/>
        </w:rPr>
        <w:t>Design and setting.</w:t>
      </w:r>
      <w:r>
        <w:rPr>
          <w:rFonts w:ascii="Times New Roman" w:hAnsi="Times New Roman"/>
          <w:sz w:val="24"/>
        </w:rPr>
        <w:t xml:space="preserve"> Retrospective observational study of administrative data from a 24/7 tertiary hospital in Belgium running 18 surgical operating rooms.</w:t>
      </w:r>
    </w:p>
    <w:p>
      <w:pPr>
        <w:spacing w:after="60" w:line="480" w:lineRule="exact"/>
        <w:jc w:val="left"/>
      </w:pPr>
      <w:r>
        <w:rPr>
          <w:rFonts w:ascii="Times New Roman" w:hAnsi="Times New Roman"/>
          <w:b/>
          <w:sz w:val="24"/>
        </w:rPr>
        <w:t>Participants.</w:t>
      </w:r>
      <w:r>
        <w:rPr>
          <w:rFonts w:ascii="Times New Roman" w:hAnsi="Times New Roman"/>
          <w:sz w:val="24"/>
        </w:rPr>
        <w:t xml:space="preserve"> 79,352 surgical procedures performed between January 2022 and May 2025.</w:t>
      </w:r>
    </w:p>
    <w:p>
      <w:pPr>
        <w:spacing w:after="60" w:line="480" w:lineRule="exact"/>
        <w:jc w:val="left"/>
      </w:pPr>
      <w:r>
        <w:rPr>
          <w:rFonts w:ascii="Times New Roman" w:hAnsi="Times New Roman"/>
          <w:b/>
          <w:sz w:val="24"/>
        </w:rPr>
        <w:t>Main outcome measures.</w:t>
      </w:r>
      <w:r>
        <w:rPr>
          <w:rFonts w:ascii="Times New Roman" w:hAnsi="Times New Roman"/>
          <w:sz w:val="24"/>
        </w:rPr>
        <w:t xml:space="preserve"> Case-level overtime (time past the assigned shift end), by room, weekday, shift, and urgency. Start-time deviation, duration-estimation accuracy, shift displacement, and unplanned urgent-case disruption of the elective programme as candidate contributing factors.</w:t>
      </w:r>
    </w:p>
    <w:p>
      <w:pPr>
        <w:spacing w:after="60" w:line="480" w:lineRule="exact"/>
        <w:jc w:val="left"/>
      </w:pPr>
      <w:r>
        <w:rPr>
          <w:rFonts w:ascii="Times New Roman" w:hAnsi="Times New Roman"/>
          <w:b/>
          <w:sz w:val="24"/>
        </w:rPr>
        <w:t>Results.</w:t>
      </w:r>
      <w:r>
        <w:rPr>
          <w:rFonts w:ascii="Times New Roman" w:hAnsi="Times New Roman"/>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urgent-case disruption of the elective programme occurred on 68.8% of observation days and was associated with a median difference of approximately 30 minutes in elective start times. First-case punctuality and inter-case idle time showed no consistent association with room-level overtime.</w:t>
      </w:r>
    </w:p>
    <w:p>
      <w:pPr>
        <w:spacing w:after="60" w:line="480" w:lineRule="exact"/>
        <w:jc w:val="left"/>
      </w:pPr>
      <w:r>
        <w:rPr>
          <w:rFonts w:ascii="Times New Roman" w:hAnsi="Times New Roman"/>
          <w:b/>
          <w:sz w:val="24"/>
        </w:rPr>
        <w:t>Conclusions.</w:t>
      </w:r>
      <w:r>
        <w:rPr>
          <w:rFonts w:ascii="Times New Roman" w:hAnsi="Times New Roman"/>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60" w:after="120" w:line="480" w:lineRule="exact"/>
        <w:jc w:val="left"/>
      </w:pPr>
      <w:r>
        <w:rPr>
          <w:rFonts w:ascii="Times New Roman" w:hAnsi="Times New Roman"/>
          <w:b/>
          <w:sz w:val="24"/>
        </w:rPr>
        <w:t>KEY MESSAGES</w:t>
      </w:r>
    </w:p>
    <w:p>
      <w:pPr>
        <w:spacing w:after="60" w:before="0" w:line="480" w:lineRule="exact"/>
        <w:jc w:val="left"/>
      </w:pPr>
      <w:r>
        <w:rPr>
          <w:rFonts w:ascii="Times New Roman" w:hAnsi="Times New Roman"/>
          <w:b/>
          <w:sz w:val="24"/>
        </w:rPr>
        <w:t>What is already known on this topic</w:t>
      </w:r>
    </w:p>
    <w:p>
      <w:pPr>
        <w:spacing w:after="40" w:before="0" w:line="480" w:lineRule="exact"/>
        <w:jc w:val="left"/>
      </w:pPr>
      <w:r>
        <w:rPr>
          <w:rFonts w:ascii="Times New Roman" w:hAnsi="Times New Roman"/>
          <w:b w:val="0"/>
          <w:i w:val="0"/>
          <w:sz w:val="24"/>
        </w:rPr>
        <w:t>• Operating-room overtime increases staffing costs and is associated with poorer patient and staff outcomes.</w:t>
      </w:r>
    </w:p>
    <w:p>
      <w:pPr>
        <w:spacing w:after="40" w:before="0" w:line="480" w:lineRule="exact"/>
        <w:jc w:val="left"/>
      </w:pPr>
      <w:r>
        <w:rPr>
          <w:rFonts w:ascii="Times New Roman" w:hAnsi="Times New Roman"/>
          <w:b w:val="0"/>
          <w:i w:val="0"/>
          <w:sz w:val="24"/>
        </w:rPr>
        <w:t>• Most hospitals monitor overtime at the aggregate hospital or site level.</w:t>
      </w:r>
    </w:p>
    <w:p>
      <w:pPr>
        <w:spacing w:after="120" w:before="0" w:line="480" w:lineRule="exact"/>
        <w:jc w:val="left"/>
      </w:pPr>
      <w:r>
        <w:rPr>
          <w:rFonts w:ascii="Times New Roman" w:hAnsi="Times New Roman"/>
          <w:b w:val="0"/>
          <w:i w:val="0"/>
          <w:sz w:val="24"/>
        </w:rPr>
        <w:t>• First-case punctuality is widely promoted as a lever for reducing end-of-day overruns.</w:t>
      </w:r>
    </w:p>
    <w:p>
      <w:pPr>
        <w:spacing w:after="60" w:before="0" w:line="480" w:lineRule="exact"/>
        <w:jc w:val="left"/>
      </w:pPr>
      <w:r>
        <w:rPr>
          <w:rFonts w:ascii="Times New Roman" w:hAnsi="Times New Roman"/>
          <w:b/>
          <w:sz w:val="24"/>
        </w:rPr>
        <w:t>What this study adds</w:t>
      </w:r>
    </w:p>
    <w:p>
      <w:pPr>
        <w:spacing w:after="40" w:before="0" w:line="480" w:lineRule="exact"/>
        <w:jc w:val="left"/>
      </w:pPr>
      <w:r>
        <w:rPr>
          <w:rFonts w:ascii="Times New Roman" w:hAnsi="Times New Roman"/>
          <w:b w:val="0"/>
          <w:i w:val="0"/>
          <w:sz w:val="24"/>
        </w:rPr>
        <w:t>• Within a single hospital, room-level overtime rates ranged from 3.5% to 32.9%, a ten-fold spread hidden by aggregate metrics.</w:t>
      </w:r>
    </w:p>
    <w:p>
      <w:pPr>
        <w:spacing w:after="40" w:before="0" w:line="480" w:lineRule="exact"/>
        <w:jc w:val="left"/>
      </w:pPr>
      <w:r>
        <w:rPr>
          <w:rFonts w:ascii="Times New Roman" w:hAnsi="Times New Roman"/>
          <w:b w:val="0"/>
          <w:i w:val="0"/>
          <w:sz w:val="24"/>
        </w:rPr>
        <w:t>• Unplanned urgent-case disruption of the elective programme occurred on more than two-thirds of observation days and was associated with delayed elective start times.</w:t>
      </w:r>
    </w:p>
    <w:p>
      <w:pPr>
        <w:spacing w:after="120" w:before="0" w:line="480" w:lineRule="exact"/>
        <w:jc w:val="left"/>
      </w:pPr>
      <w:r>
        <w:rPr>
          <w:rFonts w:ascii="Times New Roman" w:hAnsi="Times New Roman"/>
          <w:b w:val="0"/>
          <w:i w:val="0"/>
          <w:sz w:val="24"/>
        </w:rPr>
        <w:t>• First-case punctuality showed no consistent association with room-level overtime, suggesting it may not be an effective intervention target in all settings.</w:t>
      </w:r>
    </w:p>
    <w:p>
      <w:pPr>
        <w:spacing w:before="36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Operating-room (OR) overtime can refer to several distinct phenomena: a procedure running longer than its estimated duration, a case finishing after its planned end time, or a case extending past a staffing-shift boundary and requiring a personnel handover during or after the procedure. These definitions capture different problems — planning accuracy, schedule adherence, and workforce exposure — and the choice of definition shapes what is measured and what intervention follows. In this study, we define overtime as a case whose room-out time falls after the end of its assigned staffing shift, because the nursing handover at each shift boundary is the operational event that makes overtime consequential. Overutilised time is approximately twice as expensive as underutilised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On the patient side, after-hours surgery carries elevated mortality. A meta-analysis reported an adjusted odds ratio of 1.16 (95% CI 1.06 to 1.28), based on low-certainty evidence.</w:t>
      </w:r>
      <w:r>
        <w:rPr>
          <w:rFonts w:ascii="Times New Roman" w:hAnsi="Times New Roman"/>
          <w:sz w:val="24"/>
          <w:vertAlign w:val="superscript"/>
        </w:rPr>
        <w:t>2</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3,4</w:t>
      </w:r>
      <w:r>
        <w:rPr>
          <w:rFonts w:ascii="Times New Roman" w:hAnsi="Times New Roman"/>
          <w:b w:val="0"/>
          <w:i w:val="0"/>
          <w:sz w:val="24"/>
        </w:rPr>
        <w:t xml:space="preserve"> Each intraoperative anaesthesia handover raises the odds of a major composite complication, with incidence rising from 8.8% at zero transitions to 21.2% at four or more.</w:t>
      </w:r>
      <w:r>
        <w:rPr>
          <w:rFonts w:ascii="Times New Roman" w:hAnsi="Times New Roman"/>
          <w:sz w:val="24"/>
          <w:vertAlign w:val="superscript"/>
        </w:rPr>
        <w:t>5</w:t>
      </w:r>
      <w:r>
        <w:rPr>
          <w:rFonts w:ascii="Times New Roman" w:hAnsi="Times New Roman"/>
          <w:b w:val="0"/>
          <w:i w:val="0"/>
          <w:sz w:val="24"/>
        </w:rPr>
        <w:t xml:space="preserve"> At the study hospital, anaesthesiologists are not subject to shift-based handovers; they remain with the case until it is complete. The nursing team, however, changes at each shift boundary regardless of whether a procedure is in progress.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6</w:t>
      </w:r>
      <w:r>
        <w:rPr>
          <w:rFonts w:ascii="Times New Roman" w:hAnsi="Times New Roman"/>
          <w:b w:val="0"/>
          <w:i w:val="0"/>
          <w:sz w:val="24"/>
        </w:rPr>
        <w:t xml:space="preserve"> Overtime above a breakpoint threshold has been associated with a 2.09% increase in hospital-acquired pressure ulcers — skin injuries that develop during prolonged immobility — across 70 US hospitals.</w:t>
      </w:r>
      <w:r>
        <w:rPr>
          <w:rFonts w:ascii="Times New Roman" w:hAnsi="Times New Roman"/>
          <w:sz w:val="24"/>
          <w:vertAlign w:val="superscript"/>
        </w:rPr>
        <w:t>7</w:t>
      </w:r>
      <w:r>
        <w:rPr>
          <w:rFonts w:ascii="Times New Roman" w:hAnsi="Times New Roman"/>
          <w:b w:val="0"/>
          <w:i w:val="0"/>
          <w:sz w:val="24"/>
        </w:rPr>
        <w:t xml:space="preserve"> In a multicentre cohort of more than 350,000 non-cardiac surgical cases, night surgery was associated with increased morbidity (adjusted odds ratio 1.41), mediated partly by higher blood-transfusion rates and provider handovers during the case.</w:t>
      </w:r>
      <w:r>
        <w:rPr>
          <w:rFonts w:ascii="Times New Roman" w:hAnsi="Times New Roman"/>
          <w:sz w:val="24"/>
          <w:vertAlign w:val="superscript"/>
        </w:rPr>
        <w:t>8</w:t>
      </w:r>
    </w:p>
    <w:p>
      <w:pPr>
        <w:spacing w:after="120" w:before="0" w:line="480" w:lineRule="exact"/>
        <w:jc w:val="left"/>
      </w:pPr>
      <w:r>
        <w:rPr>
          <w:rFonts w:ascii="Times New Roman" w:hAnsi="Times New Roman"/>
          <w:b w:val="0"/>
          <w:i w:val="0"/>
          <w:sz w:val="24"/>
        </w:rPr>
        <w:t>On the staff side, overtime and long shifts are associated with poorer perceived care quality and higher patient-safety risk in a 12-country European nurse workforce study.</w:t>
      </w:r>
      <w:r>
        <w:rPr>
          <w:rFonts w:ascii="Times New Roman" w:hAnsi="Times New Roman"/>
          <w:sz w:val="24"/>
          <w:vertAlign w:val="superscript"/>
        </w:rPr>
        <w:t>9</w:t>
      </w:r>
      <w:r>
        <w:rPr>
          <w:rFonts w:ascii="Times New Roman" w:hAnsi="Times New Roman"/>
          <w:b w:val="0"/>
          <w:i w:val="0"/>
          <w:sz w:val="24"/>
        </w:rPr>
        <w:t xml:space="preserve"> The companion study linked 12-hour shifts to burnout and intent to leave.</w:t>
      </w:r>
      <w:r>
        <w:rPr>
          <w:rFonts w:ascii="Times New Roman" w:hAnsi="Times New Roman"/>
          <w:sz w:val="24"/>
          <w:vertAlign w:val="superscript"/>
        </w:rPr>
        <w:t>10</w:t>
      </w:r>
      <w:r>
        <w:rPr>
          <w:rFonts w:ascii="Times New Roman" w:hAnsi="Times New Roman"/>
          <w:b w:val="0"/>
          <w:i w:val="0"/>
          <w:sz w:val="24"/>
        </w:rPr>
        <w:t xml:space="preserve"> Mandatory overtime was significantly associated with intent to leave in a 2024 cross-sectional study of 264 South Korean nurses.</w:t>
      </w:r>
      <w:r>
        <w:rPr>
          <w:rFonts w:ascii="Times New Roman" w:hAnsi="Times New Roman"/>
          <w:sz w:val="24"/>
          <w:vertAlign w:val="superscript"/>
        </w:rPr>
        <w:t>11</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12</w:t>
      </w:r>
      <w:r>
        <w:rPr>
          <w:rFonts w:ascii="Times New Roman" w:hAnsi="Times New Roman"/>
          <w:b w:val="0"/>
          <w:i w:val="0"/>
          <w:sz w:val="24"/>
        </w:rPr>
        <w:t xml:space="preserve"> and high workload combined with low decision latitude is an established burnout predictor.</w:t>
      </w:r>
      <w:r>
        <w:rPr>
          <w:rFonts w:ascii="Times New Roman" w:hAnsi="Times New Roman"/>
          <w:sz w:val="24"/>
          <w:vertAlign w:val="superscript"/>
        </w:rPr>
        <w:t>13</w:t>
      </w:r>
    </w:p>
    <w:p>
      <w:pPr>
        <w:spacing w:after="120" w:before="0" w:line="480" w:lineRule="exact"/>
        <w:jc w:val="left"/>
      </w:pPr>
      <w:r>
        <w:rPr>
          <w:rFonts w:ascii="Times New Roman" w:hAnsi="Times New Roman"/>
          <w:b w:val="0"/>
          <w:i w:val="0"/>
          <w:sz w:val="24"/>
        </w:rPr>
        <w:t>The severity of these consequences depends on what happens at the shift boundary. On weekdays, 25 rooms (18 surgical, 7 interventional) are staffed during the 08:00 to 16:30 day shift, with 2 to 3 nurses per room. At 16:30, capacity drops to 8 rooms. At 17:30, it drops to 4. Overnight, a single room remains staffed. At weekends the elective programme does not run, and the hospital staffs a reduced roster for urgent and emergency cases only. A case running past the shift boundary competes for a diminishing set of staffed rooms. The nursing team hands over at the boundary regardless of whether a procedure is in progress; surgeons and anaesthesiologists remain with the case until completion.</w:t>
      </w:r>
    </w:p>
    <w:p>
      <w:pPr>
        <w:spacing w:after="120" w:before="0" w:line="480" w:lineRule="exact"/>
        <w:jc w:val="left"/>
      </w:pPr>
      <w:r>
        <w:rPr>
          <w:rFonts w:ascii="Times New Roman" w:hAnsi="Times New Roman"/>
          <w:b w:val="0"/>
          <w:i w:val="0"/>
          <w:sz w:val="24"/>
        </w:rPr>
        <w:t>Workflow disruptions in the OR cluster and escalate,</w:t>
      </w:r>
      <w:r>
        <w:rPr>
          <w:rFonts w:ascii="Times New Roman" w:hAnsi="Times New Roman"/>
          <w:sz w:val="24"/>
          <w:vertAlign w:val="superscript"/>
        </w:rPr>
        <w:t>14</w:t>
      </w:r>
      <w:r>
        <w:rPr>
          <w:rFonts w:ascii="Times New Roman" w:hAnsi="Times New Roman"/>
          <w:b w:val="0"/>
          <w:i w:val="0"/>
          <w:sz w:val="24"/>
        </w:rPr>
        <w:t xml:space="preserve"> and a systematic review estimated that approximately 20% of operating time involves disruptions, although evidence for direct effects on patient outcomes remains mixed.</w:t>
      </w:r>
      <w:r>
        <w:rPr>
          <w:rFonts w:ascii="Times New Roman" w:hAnsi="Times New Roman"/>
          <w:sz w:val="24"/>
          <w:vertAlign w:val="superscript"/>
        </w:rPr>
        <w:t>15</w:t>
      </w:r>
      <w:r>
        <w:rPr>
          <w:rFonts w:ascii="Times New Roman" w:hAnsi="Times New Roman"/>
          <w:b w:val="0"/>
          <w:i w:val="0"/>
          <w:sz w:val="24"/>
        </w:rPr>
        <w:t xml:space="preserve"> 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Whether overtime concentrates in specific rooms, and which operational factors are associated with it, has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quality-improvement effort at a Belgian tertiary hospital. The present analysis characterises scheduled-versus-observed performance from administrative data. We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w:t>
      </w:r>
    </w:p>
    <w:p>
      <w:pPr>
        <w:spacing w:after="60" w:before="0" w:line="480" w:lineRule="exact"/>
        <w:jc w:val="left"/>
      </w:pPr>
      <w:r>
        <w:rPr>
          <w:rFonts w:ascii="Times New Roman" w:hAnsi="Times New Roman"/>
          <w:b w:val="0"/>
          <w:i w:val="0"/>
          <w:sz w:val="24"/>
        </w:rPr>
        <w:t>2. Which operational factors — including duration overruns, shift displacement, unplanned urgent-case disruption of the elective programme, and first-case punctuality — are associated with overtime?</w:t>
      </w:r>
    </w:p>
    <w:p>
      <w:pPr>
        <w:spacing w:after="120" w:before="60" w:line="480" w:lineRule="exact"/>
        <w:jc w:val="left"/>
      </w:pPr>
      <w:r>
        <w:rPr>
          <w:rFonts w:ascii="Times New Roman" w:hAnsi="Times New Roman"/>
          <w:b w:val="0"/>
          <w:i w:val="0"/>
          <w:sz w:val="24"/>
        </w:rPr>
        <w:t>The first question examines whether overtime is a diffuse hospital-wide problem or whether it concentrates in specific rooms. The second asks which candidate mechanisms identified in the literature are visible in our data, to inform where interventions should be directed.</w:t>
      </w:r>
    </w:p>
    <w:p>
      <w:pPr>
        <w:spacing w:before="36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w:t>
      </w:r>
    </w:p>
    <w:p>
      <w:pPr>
        <w:spacing w:after="120" w:before="0" w:line="480" w:lineRule="exact"/>
        <w:jc w:val="left"/>
      </w:pPr>
      <w:r>
        <w:rPr>
          <w:rFonts w:ascii="Times New Roman" w:hAnsi="Times New Roman"/>
          <w:b w:val="0"/>
          <w:i w:val="0"/>
          <w:sz w:val="24"/>
        </w:rPr>
        <w:t>The study hospital is a 24/7 tertiary centre in Belgium performing more than 22,000 surgical procedures per year. It operates 18 surgical theatres and 7 interventional theatres. The surgical staff includes 195 surgeons and 207 anaesthesiologists (including trainees and fellows), covering all surgery except congenital cardiac and organ transplantation. During the day shift, 2 to 3 nurses staff each room. At 16:30, the number of staffed rooms drops from 25 to 8; at 17:30, to 4; overnight, a single room remains staffed.</w:t>
      </w:r>
    </w:p>
    <w:p>
      <w:pPr>
        <w:spacing w:before="240" w:after="120" w:line="480" w:lineRule="exact"/>
        <w:jc w:val="left"/>
      </w:pPr>
      <w:r>
        <w:rPr>
          <w:rFonts w:ascii="Times New Roman" w:hAnsi="Times New Roman"/>
          <w:b/>
          <w:sz w:val="24"/>
        </w:rPr>
        <w:t>Data and inclusion</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involving 60,895 unique patients and 1,276 distinct procedure types. By admission type, 42.3% of cases were ambulatory and 57.7% inpatient (this classification reflects the admission pathway and does not correspond to the elective/non-elective urgency split reported below). The urgency mix was 85.4% elective and 14.6% non-elective. Annual volume grew from 22,133 cases in 2022 to 23,738 in 2024, with 9,906 recorded through May 2025. Room-in and room-out times are the only time markers confirmed as reliable by the hospital's clinical team; all timing analyses use these two time points.</w:t>
      </w:r>
    </w:p>
    <w:p>
      <w:pPr>
        <w:spacing w:before="240" w:after="120" w:line="480" w:lineRule="exact"/>
        <w:jc w:val="left"/>
      </w:pPr>
      <w:r>
        <w:rPr>
          <w:rFonts w:ascii="Times New Roman" w:hAnsi="Times New Roman"/>
          <w:b/>
          <w:sz w:val="24"/>
        </w:rPr>
        <w:t>Definitions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This operationalises the conceptual definition stated in the Introduction and aligns with the framework in Bauer et al.</w:t>
      </w:r>
      <w:r>
        <w:rPr>
          <w:rFonts w:ascii="Times New Roman" w:hAnsi="Times New Roman"/>
          <w:sz w:val="24"/>
          <w:vertAlign w:val="superscript"/>
        </w:rPr>
        <w:t>18</w:t>
      </w:r>
    </w:p>
    <w:p>
      <w:pPr>
        <w:spacing w:after="120" w:before="0" w:line="480" w:lineRule="exact"/>
        <w:jc w:val="left"/>
      </w:pPr>
      <w:r>
        <w:rPr>
          <w:rFonts w:ascii="Times New Roman" w:hAnsi="Times New Roman"/>
          <w:b w:val="0"/>
          <w:i w:val="0"/>
          <w:sz w:val="24"/>
        </w:rPr>
        <w:t>An unplanned urgent case was deemed to disrupt the elective programme when the urgent case's actual room matched the elective case's planned room and their time intervals (actual for urgent, planned for elective) overlapped.</w:t>
      </w:r>
    </w:p>
    <w:p>
      <w:pPr>
        <w:spacing w:before="240" w:after="120" w:line="480" w:lineRule="exact"/>
        <w:jc w:val="left"/>
      </w:pPr>
      <w:r>
        <w:rPr>
          <w:rFonts w:ascii="Times New Roman" w:hAnsi="Times New Roman"/>
          <w:b/>
          <w:sz w:val="24"/>
        </w:rPr>
        <w:t>Variables</w:t>
      </w:r>
    </w:p>
    <w:p>
      <w:pPr>
        <w:spacing w:after="120" w:before="0" w:line="480" w:lineRule="exact"/>
        <w:jc w:val="left"/>
      </w:pPr>
      <w:r>
        <w:rPr>
          <w:rFonts w:ascii="Times New Roman" w:hAnsi="Times New Roman"/>
          <w:b w:val="0"/>
          <w:i w:val="0"/>
          <w:sz w:val="24"/>
        </w:rPr>
        <w:t>We followed the glossary of Bauer et al.</w:t>
      </w:r>
      <w:r>
        <w:rPr>
          <w:rFonts w:ascii="Times New Roman" w:hAnsi="Times New Roman"/>
          <w:sz w:val="24"/>
          <w:vertAlign w:val="superscript"/>
        </w:rPr>
        <w:t>18</w:t>
      </w:r>
      <w:r>
        <w:rPr>
          <w:rFonts w:ascii="Times New Roman" w:hAnsi="Times New Roman"/>
          <w:b w:val="0"/>
          <w:i w:val="0"/>
          <w:sz w:val="24"/>
        </w:rPr>
        <w:t xml:space="preserve"> Variable definitions include planned and observed duration, planning deviation, start-time deviation, overtime flag and minutes, room-swap flag, urgency (elective versus non-elective), and shift label. We chose room-level overtime as the primary metric rather than aggregate utilisation, which can mask room-level operational problems.</w:t>
      </w:r>
      <w:r>
        <w:rPr>
          <w:rFonts w:ascii="Times New Roman" w:hAnsi="Times New Roman"/>
          <w:sz w:val="24"/>
          <w:vertAlign w:val="superscript"/>
        </w:rPr>
        <w:t>16,19</w:t>
      </w:r>
    </w:p>
    <w:p>
      <w:pPr>
        <w:spacing w:before="240" w:after="120" w:line="480" w:lineRule="exact"/>
        <w:jc w:val="left"/>
      </w:pPr>
      <w:r>
        <w:rPr>
          <w:rFonts w:ascii="Times New Roman" w:hAnsi="Times New Roman"/>
          <w:b/>
          <w:sz w:val="24"/>
        </w:rPr>
        <w:t>Analyses</w:t>
      </w:r>
    </w:p>
    <w:p>
      <w:pPr>
        <w:spacing w:after="120" w:before="0" w:line="480" w:lineRule="exact"/>
        <w:jc w:val="left"/>
      </w:pPr>
      <w:r>
        <w:rPr>
          <w:rFonts w:ascii="Times New Roman" w:hAnsi="Times New Roman"/>
          <w:b w:val="0"/>
          <w:i w:val="0"/>
          <w:sz w:val="24"/>
        </w:rPr>
        <w:t>Analyses are primarily descriptive; we did not fit causal or multivariable models. For RQ1 (distribution), we computed overtime rate, mean, median, and 95th percentile, stratified by room, weekday, year, and shift. For RQ2 (contributing factors), we assessed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shift displacement (cases performed in a different shift than planned), urgency mix and timing, unplanned urgent-case disruption per day and per room, first-case start-time deviation per room, inter-case idle time, and room swaps. To test whether first-case punctuality and inter-case idle time were associated with room-level overtime rates, we computed Spearman rank correlations across the 18 rooms. This study is reported following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anonymised administrative data with institutional approval. No patient interaction occurred.</w:t>
      </w:r>
    </w:p>
    <w:p>
      <w:pPr>
        <w:spacing w:before="36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39, and the 95th percentile 197 (Table 1).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w:t>
      </w:r>
    </w:p>
    <w:p>
      <w:pPr>
        <w:spacing w:after="120" w:before="120" w:line="480" w:lineRule="exact"/>
        <w:jc w:val="left"/>
      </w:pPr>
      <w:r>
        <w:rPr>
          <w:rFonts w:ascii="Times New Roman" w:hAnsi="Times New Roman"/>
          <w:b w:val="0"/>
          <w:i/>
          <w:sz w:val="24"/>
        </w:rPr>
        <w:t>[Table 1. Overtime summary by weekday and calendar year. A single table with two strata — weekday (Monday-Sunday) and calendar year (2022-2025) — reporting cases, overtime count, overtime rate, and mean overtime minutes, with an overall total row.]</w:t>
      </w: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 to 16%. At the other end, OR14 ran 3.5% across 6,885 cases and OR01 ran 5.8% across 6,577. The within-hospital spread (nearly ten-fold) exceeded the between-campus spread across the hospital network (0.5 to 9.7%).</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when staffing had dropped from 25 to 8 rooms.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Across all 79,352 cases (not only those with overtime), 45.7% ran longer than planned and 54.3% ran shorter. The mean overrun was 22.6 minutes (median 14); the mean underrun was 21.2 minutes (median 12). On average, the planning system was roughly unbiased. The problem was dispersion. The coefficient of variation of observed duration was lowest for mid-length cases (0.35 to 0.36 for 61 to 180 minutes), moderate for short cases (0.61 for under 30 minutes), and intermediate for very long cases (0.42 for over 180 minutes). Planning-deviation CV was more extreme: the over-180-minute bucket had a CV of 1.86, meaning the standard deviation of the planning error was nearly twice the mean — an indication that duration estimates for the longest cases are unreliable (Supplementary Table S1). The procedures with the largest absolute deviations — complex cardiac and oncology cases — were concentrated in the rooms with the highest overtime.</w:t>
      </w:r>
    </w:p>
    <w:p>
      <w:pPr>
        <w:spacing w:after="120" w:before="0" w:line="480" w:lineRule="exact"/>
        <w:jc w:val="left"/>
      </w:pPr>
      <w:r>
        <w:rPr>
          <w:rFonts w:ascii="Times New Roman" w:hAnsi="Times New Roman"/>
          <w:i/>
          <w:sz w:val="24"/>
        </w:rPr>
        <w:t>Shift displacement.</w:t>
      </w:r>
      <w:r>
        <w:rPr>
          <w:rFonts w:ascii="Times New Roman" w:hAnsi="Times New Roman"/>
          <w:b w:val="0"/>
          <w:i w:val="0"/>
          <w:sz w:val="24"/>
        </w:rPr>
        <w:t xml:space="preserve"> A total of 4,151 cases (5.2%) were performed in a different shift than originally planned. These cases started on average 398 minutes later than planned (roughly six and a half hours) and took 22.3 minutes less than planned. Whether displacement contributed to overtime or resulted from it cannot be determined from these data.</w:t>
      </w:r>
    </w:p>
    <w:p>
      <w:pPr>
        <w:spacing w:after="120" w:before="0" w:line="480" w:lineRule="exact"/>
        <w:jc w:val="left"/>
      </w:pPr>
      <w:r>
        <w:rPr>
          <w:rFonts w:ascii="Times New Roman" w:hAnsi="Times New Roman"/>
          <w:i/>
          <w:sz w:val="24"/>
        </w:rPr>
        <w:t>Unplanned urgent-case disruption.</w:t>
      </w:r>
      <w:r>
        <w:rPr>
          <w:rFonts w:ascii="Times New Roman" w:hAnsi="Times New Roman"/>
          <w:b w:val="0"/>
          <w:i w:val="0"/>
          <w:sz w:val="24"/>
        </w:rPr>
        <w:t xml:space="preserve"> Urgent cases constituted 14.6% of volume (11,616 of 79,352). Per case, urgent surgery ran after-hours at more than twice the elective rate (18.2% versus 8.3%, Table 2A), with heavier tails (P95 69 versus 29 minutes). Because elective cases outnumbered urgent cases nearly six to one, the absolute volume of after-hours minutes was still dominated by the elective programme.</w:t>
      </w:r>
    </w:p>
    <w:p>
      <w:pPr>
        <w:spacing w:after="120" w:before="0" w:line="480" w:lineRule="exact"/>
        <w:jc w:val="left"/>
      </w:pPr>
      <w:r>
        <w:rPr>
          <w:rFonts w:ascii="Times New Roman" w:hAnsi="Times New Roman"/>
          <w:b w:val="0"/>
          <w:i w:val="0"/>
          <w:sz w:val="24"/>
        </w:rPr>
        <w:t>Unplanned urgent-case disruption of the elective programme occurred on 858 of 1,247 observation days (68.8%, Table 2B). On days with disruption, elective cases started approximately 30 minutes later than on days without, a gap that reached 60 minutes in early 2022 before narrowing. OR11 absorbed the highest disruption burden, with 475 events affecting 15.2% of its elective cases (Table 2B; Supplementary Table S2).</w:t>
      </w:r>
    </w:p>
    <w:p>
      <w:pPr>
        <w:spacing w:after="120" w:before="120" w:line="480" w:lineRule="exact"/>
        <w:jc w:val="left"/>
      </w:pPr>
      <w:r>
        <w:rPr>
          <w:rFonts w:ascii="Times New Roman" w:hAnsi="Times New Roman"/>
          <w:b w:val="0"/>
          <w:i/>
          <w:sz w:val="24"/>
        </w:rPr>
        <w:t>[Table 2. Urgent versus elective overtime and urgent-case disruption. Panel A: volume, after-hours rate, mean overtime, and P95 overtime by urgency. Panel B: disruption frequency (858/1,247 days = 68.8%), mean start-delay effect (+30 min), and OR11 burden.]</w:t>
      </w: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after="120" w:before="0" w:line="480" w:lineRule="exact"/>
        <w:jc w:val="left"/>
      </w:pPr>
      <w:r>
        <w:rPr>
          <w:rFonts w:ascii="Times New Roman" w:hAnsi="Times New Roman"/>
          <w:b w:val="0"/>
          <w:i w:val="0"/>
          <w:sz w:val="24"/>
        </w:rPr>
        <w:t>First-case punctuality showed no significant correlation with room-level overtime (Spearman rho = −0.29, p = 0.24). OR10 had the best punctuality (46.1% late) yet the worst overtime (32.9%). OR14 had the second-worst punctuality (78.7% late) yet the lowest overtime (3.5%). OR11 had the worst punctuality (82.4% late) yet mid-pack overtime (11.7%). This is consistent with Pandit et al., who reported R-squared values of 0.04 to 0.08 between start and finish times across more than 7,000 theatre lists.</w:t>
      </w:r>
      <w:r>
        <w:rPr>
          <w:rFonts w:ascii="Times New Roman" w:hAnsi="Times New Roman"/>
          <w:sz w:val="24"/>
          <w:vertAlign w:val="superscript"/>
        </w:rPr>
        <w:t>23</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Mean idle time between consecutive same-room cases had a median of 8 minutes and a mean of 9.9 minutes, with a 95th percentile of 25 minutes; turnover was not a bottleneck.</w:t>
      </w:r>
      <w:r>
        <w:rPr>
          <w:rFonts w:ascii="Times New Roman" w:hAnsi="Times New Roman"/>
          <w:sz w:val="24"/>
          <w:vertAlign w:val="superscript"/>
        </w:rPr>
        <w:t>22</w:t>
      </w:r>
      <w:r>
        <w:rPr>
          <w:rFonts w:ascii="Times New Roman" w:hAnsi="Times New Roman"/>
          <w:b w:val="0"/>
          <w:i w:val="0"/>
          <w:sz w:val="24"/>
        </w:rPr>
        <w:t xml:space="preserve"> The Spearman correlation between mean inter-case idle time and overtime rate across the 18 rooms was 0.89 (p &lt; 0.001). This association was driven almost entirely by OR10, which combined high idle time with high overtime. After excluding OR10, the pattern did not hold. The high idle time in OR10 most likely reflects complex cardiac cases with long setup and preparation rather than avoidable turnover delay; idle time in this context is a marker of case-mix complexity, not an independent contributor to overtime.</w:t>
      </w:r>
    </w:p>
    <w:p>
      <w:pPr>
        <w:spacing w:before="360" w:after="120" w:line="480" w:lineRule="exact"/>
        <w:jc w:val="left"/>
      </w:pPr>
      <w:r>
        <w:rPr>
          <w:rFonts w:ascii="Times New Roman" w:hAnsi="Times New Roman"/>
          <w:b/>
          <w:sz w:val="24"/>
        </w:rPr>
        <w:t>DISCUSSION</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hospital-wide overtime rate of 9.7% is unremarkable. The distribution, however, is strikingly uneven. OR10 ran overtime in one of every three cases; OR14, in the same hospital, ran 3.5%. The ten-fold within-hospital spread was wider than the between-campus spread across the hospital network (0.5 to 9.7%).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 complex cardiac and oncology cases — clustered in the rooms with the highest overtime. This concentration suggests that case-mix complexity, rather than scheduling inefficiency alone, explains much of the room-level variation. Wachtel and Dexter showed in a large operational dataset that cumulative delay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Fugener et al. documented systematic biases in surgeons' duration estimates — planning fallacy, anchoring — that compound across a list.</w:t>
      </w:r>
      <w:r>
        <w:rPr>
          <w:rFonts w:ascii="Times New Roman" w:hAnsi="Times New Roman"/>
          <w:sz w:val="24"/>
          <w:vertAlign w:val="superscript"/>
        </w:rPr>
        <w:t>27</w:t>
      </w:r>
      <w:r>
        <w:rPr>
          <w:rFonts w:ascii="Times New Roman" w:hAnsi="Times New Roman"/>
          <w:b w:val="0"/>
          <w:i w:val="0"/>
          <w:sz w:val="24"/>
        </w:rPr>
        <w:t xml:space="preserve"> Both findings are consistent with the pattern observed here: high-complexity rooms generate more overtime because their cases carry wider duration uncertainty.</w:t>
      </w:r>
    </w:p>
    <w:p>
      <w:pPr>
        <w:spacing w:after="120" w:before="0" w:line="480" w:lineRule="exact"/>
        <w:jc w:val="left"/>
      </w:pPr>
      <w:r>
        <w:rPr>
          <w:rFonts w:ascii="Times New Roman" w:hAnsi="Times New Roman"/>
          <w:b w:val="0"/>
          <w:i w:val="0"/>
          <w:sz w:val="24"/>
        </w:rPr>
        <w:t>Unplanned urgent-case disruption of the elective programme occurred on more than two-thirds of observation days and was associated with a median difference of approximately 30 minutes in elective start times. This makes urgent arrivals a routine scheduling factor rather than an exception. The study hospital already designates rooms for urgent cases, yet disruption still occurred on the majority of days, suggesting that current allocation does not fully absorb urgent-case demand. Additional scheduling buffers or capacity reallocation may be needed.</w:t>
      </w:r>
    </w:p>
    <w:p>
      <w:pPr>
        <w:spacing w:after="120" w:before="0" w:line="480" w:lineRule="exact"/>
        <w:jc w:val="left"/>
      </w:pPr>
      <w:r>
        <w:rPr>
          <w:rFonts w:ascii="Times New Roman" w:hAnsi="Times New Roman"/>
          <w:b w:val="0"/>
          <w:i w:val="0"/>
          <w:sz w:val="24"/>
        </w:rPr>
        <w:t>The conventional view holds that first-case punctuality drives end-of-day performance, with each minute of late start carrying a marginal cost.</w:t>
      </w:r>
      <w:r>
        <w:rPr>
          <w:rFonts w:ascii="Times New Roman" w:hAnsi="Times New Roman"/>
          <w:sz w:val="24"/>
          <w:vertAlign w:val="superscript"/>
        </w:rPr>
        <w:t>25</w:t>
      </w:r>
      <w:r>
        <w:rPr>
          <w:rFonts w:ascii="Times New Roman" w:hAnsi="Times New Roman"/>
          <w:b w:val="0"/>
          <w:i w:val="0"/>
          <w:sz w:val="24"/>
        </w:rPr>
        <w:t xml:space="preserve"> In our data, the Spearman correlation between first-case late-start rate and room-level overtime rate was −0.29 (p = 0.24), indicating no significant association. The room with the best start-time punctuality had the worst overtime, while a room with among the worst punctuality had the lowest. Pandit et al. reported a similar disconnect.</w:t>
      </w:r>
      <w:r>
        <w:rPr>
          <w:rFonts w:ascii="Times New Roman" w:hAnsi="Times New Roman"/>
          <w:sz w:val="24"/>
          <w:vertAlign w:val="superscript"/>
        </w:rPr>
        <w:t>23</w:t>
      </w:r>
      <w:r>
        <w:rPr>
          <w:rFonts w:ascii="Times New Roman" w:hAnsi="Times New Roman"/>
          <w:b w:val="0"/>
          <w:i w:val="0"/>
          <w:sz w:val="24"/>
        </w:rPr>
        <w:t xml:space="preserve"> This does not prove that first-case punctuality is unrelated to overtime — case-mix complexity may explain the apparent dissociation — but it does suggest that the relationship is not straightforward and that first-case punctuality may not be an effective intervention target in all settings.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b w:val="0"/>
          <w:i w:val="0"/>
          <w:sz w:val="24"/>
        </w:rPr>
        <w:t>The overtime documented here is operationally comparable to the exposure that other studies have linked to staff fatigue, elevated after-hours mortality, and increased complication risk.</w:t>
      </w:r>
      <w:r>
        <w:rPr>
          <w:rFonts w:ascii="Times New Roman" w:hAnsi="Times New Roman"/>
          <w:sz w:val="24"/>
          <w:vertAlign w:val="superscript"/>
        </w:rPr>
        <w:t>2–13</w:t>
      </w:r>
      <w:r>
        <w:rPr>
          <w:rFonts w:ascii="Times New Roman" w:hAnsi="Times New Roman"/>
          <w:b w:val="0"/>
          <w:i w:val="0"/>
          <w:sz w:val="24"/>
        </w:rPr>
        <w:t xml:space="preserve"> Whether these harms are present in this cohort cannot be determined from administrative data alone; direct measurement of patient and staff outcomes associated with room-level overtime remains an important next step for future research. At a hospital where 25 staffed rooms drop to 8, then 4, then 1, each case past the shift boundary lands in a setting with fewer staff and more handovers. Room-level monitoring — decomposing aggregate metrics into per-room overtime rates — is a practical first step toward identifying where interventions would have the greatest effect.</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whether the concentration pattern holds in hospitals with different staffing models is unknown.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range widely (adjusted odds ratio 1.16</w:t>
      </w:r>
      <w:r>
        <w:rPr>
          <w:rFonts w:ascii="Times New Roman" w:hAnsi="Times New Roman"/>
          <w:sz w:val="24"/>
          <w:vertAlign w:val="superscript"/>
        </w:rPr>
        <w:t>2</w:t>
      </w:r>
      <w:r>
        <w:rPr>
          <w:rFonts w:ascii="Times New Roman" w:hAnsi="Times New Roman"/>
          <w:b w:val="0"/>
          <w:i w:val="0"/>
          <w:sz w:val="24"/>
        </w:rPr>
        <w:t xml:space="preserve"> to 3.58</w:t>
      </w:r>
      <w:r>
        <w:rPr>
          <w:rFonts w:ascii="Times New Roman" w:hAnsi="Times New Roman"/>
          <w:sz w:val="24"/>
          <w:vertAlign w:val="superscript"/>
        </w:rPr>
        <w:t>3</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4</w:t>
      </w:r>
      <w:r>
        <w:rPr>
          <w:rFonts w:ascii="Times New Roman" w:hAnsi="Times New Roman"/>
          <w:b w:val="0"/>
          <w:i w:val="0"/>
          <w:sz w:val="24"/>
        </w:rPr>
        <w:t xml:space="preserve"> Readers should weigh the after-hours mortality evidence with this uncertainty in mind.</w:t>
      </w:r>
    </w:p>
    <w:p>
      <w:pPr>
        <w:spacing w:before="36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visible associated factors. First-case punctuality showed no significant correlation with room-level overtime (Spearman rho = −0.29, p = 0.24), and the association between inter-case idle time and overtime was driven by a single high-complexity room. The findings support room-level rather than hospital-level overtime monitoring and scheduling interventions that account for urgent-case flow.</w:t>
      </w:r>
    </w:p>
    <w:p>
      <w:pPr>
        <w:spacing w:before="360" w:after="120" w:line="480" w:lineRule="exact"/>
        <w:jc w:val="left"/>
      </w:pPr>
      <w:r>
        <w:rPr>
          <w:rFonts w:ascii="Times New Roman" w:hAnsi="Times New Roman"/>
          <w:b/>
          <w:sz w:val="24"/>
        </w:rPr>
        <w:t>ACKNOWLEDGEMENTS</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240" w:after="120" w:line="480" w:lineRule="exact"/>
        <w:jc w:val="left"/>
      </w:pPr>
      <w:r>
        <w:rPr>
          <w:rFonts w:ascii="Times New Roman" w:hAnsi="Times New Roman"/>
          <w:b/>
          <w:sz w:val="24"/>
        </w:rPr>
        <w:t>FUNDING</w:t>
      </w:r>
    </w:p>
    <w:p>
      <w:pPr>
        <w:spacing w:after="120" w:before="0" w:line="480" w:lineRule="exact"/>
        <w:jc w:val="left"/>
      </w:pPr>
      <w:r>
        <w:rPr>
          <w:rFonts w:ascii="Times New Roman" w:hAnsi="Times New Roman"/>
          <w:b w:val="0"/>
          <w:i w:val="0"/>
          <w:sz w:val="24"/>
        </w:rPr>
        <w:t>[To be completed]</w:t>
      </w:r>
    </w:p>
    <w:p>
      <w:pPr>
        <w:spacing w:before="24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anonymised administrative hospital data. Requests for access should be directed to the hospital's research office.</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anonymised administrative data, no patient or public involvement in the design, conduct, or reporting of this study was applicable.</w:t>
      </w:r>
    </w:p>
    <w:p>
      <w:pPr>
        <w:spacing w:before="360" w:after="120" w:line="480" w:lineRule="exact"/>
        <w:jc w:val="left"/>
      </w:pPr>
      <w:r>
        <w:rPr>
          <w:rFonts w:ascii="Times New Roman" w:hAnsi="Times New Roman"/>
          <w:b/>
          <w:sz w:val="24"/>
        </w:rPr>
        <w:t>REFERENCES</w:t>
      </w:r>
    </w:p>
    <w:p>
      <w:pPr>
        <w:spacing w:after="40" w:line="480" w:lineRule="exact"/>
        <w:jc w:val="left"/>
      </w:pPr>
      <w:r>
        <w:rPr>
          <w:rFonts w:ascii="Times New Roman" w:hAnsi="Times New Roman"/>
          <w:sz w:val="24"/>
        </w:rPr>
        <w:t xml:space="preserve">1. </w:t>
      </w:r>
      <w:r>
        <w:rPr>
          <w:rFonts w:ascii="Times New Roman" w:hAnsi="Times New Roman"/>
          <w:sz w:val="24"/>
        </w:rPr>
        <w:t>Wachtel RE, Dexter F. Review of behavioral operations experimental studies of newsvendor problems for operating room management. Anesth Analg 2010;110(6):1698-1710.</w:t>
      </w:r>
    </w:p>
    <w:p>
      <w:pPr>
        <w:spacing w:after="40" w:line="480" w:lineRule="exact"/>
        <w:jc w:val="left"/>
      </w:pPr>
      <w:r>
        <w:rPr>
          <w:rFonts w:ascii="Times New Roman" w:hAnsi="Times New Roman"/>
          <w:sz w:val="24"/>
        </w:rPr>
        <w:t xml:space="preserve">2. </w:t>
      </w:r>
      <w:r>
        <w:rPr>
          <w:rFonts w:ascii="Times New Roman" w:hAnsi="Times New Roman"/>
          <w:sz w:val="24"/>
        </w:rPr>
        <w:t>Cortegiani A, Ippolito M, Misseri G, et al. Association between night/after-hours surgery and mortality: a systematic review and meta-analysis. Br J Anaesth 2020;124(5):623-37.</w:t>
      </w:r>
    </w:p>
    <w:p>
      <w:pPr>
        <w:spacing w:after="40" w:line="480" w:lineRule="exact"/>
        <w:jc w:val="left"/>
      </w:pPr>
      <w:r>
        <w:rPr>
          <w:rFonts w:ascii="Times New Roman" w:hAnsi="Times New Roman"/>
          <w:sz w:val="24"/>
        </w:rPr>
        <w:t xml:space="preserve">3. </w:t>
      </w:r>
      <w:r>
        <w:rPr>
          <w:rFonts w:ascii="Times New Roman" w:hAnsi="Times New Roman"/>
          <w:sz w:val="24"/>
        </w:rPr>
        <w:t>Oh T-K, Song I-A. Outcomes of after-hours surgeries performed under general anaesthesia: a South Korean nationwide cohort study. Anaesthesia 2025. DOI: 10.1111/anae.16559.</w:t>
      </w:r>
    </w:p>
    <w:p>
      <w:pPr>
        <w:spacing w:after="40" w:line="480" w:lineRule="exact"/>
        <w:jc w:val="left"/>
      </w:pPr>
      <w:r>
        <w:rPr>
          <w:rFonts w:ascii="Times New Roman" w:hAnsi="Times New Roman"/>
          <w:sz w:val="24"/>
        </w:rPr>
        <w:t xml:space="preserve">4. </w:t>
      </w:r>
      <w:r>
        <w:rPr>
          <w:rFonts w:ascii="Times New Roman" w:hAnsi="Times New Roman"/>
          <w:sz w:val="24"/>
        </w:rPr>
        <w:t>Sakurai T. Assessing the influence of after-hours surgery: concerns with the confounders and conclusion. Anaesthesia 2025. DOI: 10.1111/anae.16591.</w:t>
      </w:r>
    </w:p>
    <w:p>
      <w:pPr>
        <w:spacing w:after="40" w:line="480" w:lineRule="exact"/>
        <w:jc w:val="left"/>
      </w:pPr>
      <w:r>
        <w:rPr>
          <w:rFonts w:ascii="Times New Roman" w:hAnsi="Times New Roman"/>
          <w:sz w:val="24"/>
        </w:rPr>
        <w:t xml:space="preserve">5. </w:t>
      </w:r>
      <w:r>
        <w:rPr>
          <w:rFonts w:ascii="Times New Roman" w:hAnsi="Times New Roman"/>
          <w:sz w:val="24"/>
        </w:rPr>
        <w:t>Saager L, Hesler BD, You J, et al. Intraoperative transitions of anesthesia care and postoperative adverse outcomes. Anesthesiology 2014;121(4):695-706.</w:t>
      </w:r>
    </w:p>
    <w:p>
      <w:pPr>
        <w:spacing w:after="40" w:line="480" w:lineRule="exact"/>
        <w:jc w:val="left"/>
      </w:pPr>
      <w:r>
        <w:rPr>
          <w:rFonts w:ascii="Times New Roman" w:hAnsi="Times New Roman"/>
          <w:sz w:val="24"/>
        </w:rPr>
        <w:t xml:space="preserve">6. </w:t>
      </w:r>
      <w:r>
        <w:rPr>
          <w:rFonts w:ascii="Times New Roman" w:hAnsi="Times New Roman"/>
          <w:sz w:val="24"/>
        </w:rPr>
        <w:t>Health Services Safety Investigations Body (HSSIB). The impact of staff fatigue on patient safety. Investigation report. London: HSSIB, 2025.</w:t>
      </w:r>
    </w:p>
    <w:p>
      <w:pPr>
        <w:spacing w:after="40" w:line="480" w:lineRule="exact"/>
        <w:jc w:val="left"/>
      </w:pPr>
      <w:r>
        <w:rPr>
          <w:rFonts w:ascii="Times New Roman" w:hAnsi="Times New Roman"/>
          <w:sz w:val="24"/>
        </w:rPr>
        <w:t xml:space="preserve">7. </w:t>
      </w:r>
      <w:r>
        <w:rPr>
          <w:rFonts w:ascii="Times New Roman" w:hAnsi="Times New Roman"/>
          <w:sz w:val="24"/>
        </w:rPr>
        <w:t>Pittman P, Tiunn H-L, et al. Increased utilization of overtime and agency nurses and patient safety. JAMA Netw Open 2025. PMID: 40172888.</w:t>
      </w:r>
    </w:p>
    <w:p>
      <w:pPr>
        <w:spacing w:after="40" w:line="480" w:lineRule="exact"/>
        <w:jc w:val="left"/>
      </w:pPr>
      <w:r>
        <w:rPr>
          <w:rFonts w:ascii="Times New Roman" w:hAnsi="Times New Roman"/>
          <w:sz w:val="24"/>
        </w:rPr>
        <w:t xml:space="preserve">8. </w:t>
      </w:r>
      <w:r>
        <w:rPr>
          <w:rFonts w:ascii="Times New Roman" w:hAnsi="Times New Roman"/>
          <w:sz w:val="24"/>
        </w:rPr>
        <w:t>Althoff FC, Wachtendorf LJ, Rostin P, et al. Effects of night surgery on postoperative mortality and morbidity: a multicentre cohort study. BMJ Qual Saf 2021;30(8):678-688.</w:t>
      </w:r>
    </w:p>
    <w:p>
      <w:pPr>
        <w:spacing w:after="40" w:line="480" w:lineRule="exact"/>
        <w:jc w:val="left"/>
      </w:pPr>
      <w:r>
        <w:rPr>
          <w:rFonts w:ascii="Times New Roman" w:hAnsi="Times New Roman"/>
          <w:sz w:val="24"/>
        </w:rPr>
        <w:t xml:space="preserve">9. </w:t>
      </w:r>
      <w:r>
        <w:rPr>
          <w:rFonts w:ascii="Times New Roman" w:hAnsi="Times New Roman"/>
          <w:sz w:val="24"/>
        </w:rPr>
        <w:t>Griffiths P, Dall'Ora C, Simon M, et al. Nurses' shift length and overtime working in 12 European countries: the association with perceived quality of care and patient safety. Med Care 2014;52(11):975-81.</w:t>
      </w:r>
    </w:p>
    <w:p>
      <w:pPr>
        <w:spacing w:after="40" w:line="480" w:lineRule="exact"/>
        <w:jc w:val="left"/>
      </w:pPr>
      <w:r>
        <w:rPr>
          <w:rFonts w:ascii="Times New Roman" w:hAnsi="Times New Roman"/>
          <w:sz w:val="24"/>
        </w:rPr>
        <w:t xml:space="preserve">10. </w:t>
      </w:r>
      <w:r>
        <w:rPr>
          <w:rFonts w:ascii="Times New Roman" w:hAnsi="Times New Roman"/>
          <w:sz w:val="24"/>
        </w:rPr>
        <w:t>Dall'Ora C, Griffiths P, Ball J, et al. Association of 12 h shifts and nurses' job satisfaction, burnout and intention to leave: findings from a cross-sectional study of 12 European countries. BMJ Open 2015;5(9):e008331.</w:t>
      </w:r>
    </w:p>
    <w:p>
      <w:pPr>
        <w:spacing w:after="40" w:line="480" w:lineRule="exact"/>
        <w:jc w:val="left"/>
      </w:pPr>
      <w:r>
        <w:rPr>
          <w:rFonts w:ascii="Times New Roman" w:hAnsi="Times New Roman"/>
          <w:sz w:val="24"/>
        </w:rPr>
        <w:t xml:space="preserve">11. </w:t>
      </w:r>
      <w:r>
        <w:rPr>
          <w:rFonts w:ascii="Times New Roman" w:hAnsi="Times New Roman"/>
          <w:sz w:val="24"/>
        </w:rPr>
        <w:t>Bae S-H. Nurse staffing, work hours, mandatory overtime, and turnover in acute care hospitals affect nurse job satisfaction, intent to leave, and burnout: a cross-sectional study. Int J Public Health 2024;69:1607068.</w:t>
      </w:r>
    </w:p>
    <w:p>
      <w:pPr>
        <w:spacing w:after="40" w:line="480" w:lineRule="exact"/>
        <w:jc w:val="left"/>
      </w:pPr>
      <w:r>
        <w:rPr>
          <w:rFonts w:ascii="Times New Roman" w:hAnsi="Times New Roman"/>
          <w:sz w:val="24"/>
        </w:rPr>
        <w:t xml:space="preserve">12. </w:t>
      </w:r>
      <w:r>
        <w:rPr>
          <w:rFonts w:ascii="Times New Roman" w:hAnsi="Times New Roman"/>
          <w:sz w:val="24"/>
        </w:rPr>
        <w:t>Dall'Ora C, Ball J, Recio-Saucedo A, Griffiths P. Characteristics of shift work and their impact on employee performance and wellbeing: a literature review. Int J Nurs Stud 2016;57:12-27.</w:t>
      </w:r>
    </w:p>
    <w:p>
      <w:pPr>
        <w:spacing w:after="40" w:line="480" w:lineRule="exact"/>
        <w:jc w:val="left"/>
      </w:pPr>
      <w:r>
        <w:rPr>
          <w:rFonts w:ascii="Times New Roman" w:hAnsi="Times New Roman"/>
          <w:sz w:val="24"/>
        </w:rPr>
        <w:t xml:space="preserve">13. </w:t>
      </w:r>
      <w:r>
        <w:rPr>
          <w:rFonts w:ascii="Times New Roman" w:hAnsi="Times New Roman"/>
          <w:sz w:val="24"/>
        </w:rPr>
        <w:t>Dall'Ora C, Ball J, Reinius M, Griffiths P. Burnout in nursing: a theoretical review. Hum Resour Health 2020;18:41.</w:t>
      </w:r>
    </w:p>
    <w:p>
      <w:pPr>
        <w:spacing w:after="40" w:line="480" w:lineRule="exact"/>
        <w:jc w:val="left"/>
      </w:pPr>
      <w:r>
        <w:rPr>
          <w:rFonts w:ascii="Times New Roman" w:hAnsi="Times New Roman"/>
          <w:sz w:val="24"/>
        </w:rPr>
        <w:t xml:space="preserve">14. </w:t>
      </w:r>
      <w:r>
        <w:rPr>
          <w:rFonts w:ascii="Times New Roman" w:hAnsi="Times New Roman"/>
          <w:sz w:val="24"/>
        </w:rPr>
        <w:t>Joseph A, Khoshkenar A, Taaffe KM, et al. Minor flow disruptions, traffic-related factors and their effect on major flow disruptions in the operating room. BMJ Qual Saf 2019;28(4):276-83.</w:t>
      </w:r>
    </w:p>
    <w:p>
      <w:pPr>
        <w:spacing w:after="40" w:line="480" w:lineRule="exact"/>
        <w:jc w:val="left"/>
      </w:pPr>
      <w:r>
        <w:rPr>
          <w:rFonts w:ascii="Times New Roman" w:hAnsi="Times New Roman"/>
          <w:sz w:val="24"/>
        </w:rPr>
        <w:t xml:space="preserve">15. </w:t>
      </w:r>
      <w:r>
        <w:rPr>
          <w:rFonts w:ascii="Times New Roman" w:hAnsi="Times New Roman"/>
          <w:sz w:val="24"/>
        </w:rPr>
        <w:t>Koch A, Burns J, Catchpole K, Weigl M. Associations of workflow disruptions in the operating room with surgical outcomes: a systematic review and narrative synthesis. BMJ Qual Saf 2020;29(12):1033-1045.</w:t>
      </w:r>
    </w:p>
    <w:p>
      <w:pPr>
        <w:spacing w:after="40" w:line="480" w:lineRule="exact"/>
        <w:jc w:val="left"/>
      </w:pPr>
      <w:r>
        <w:rPr>
          <w:rFonts w:ascii="Times New Roman" w:hAnsi="Times New Roman"/>
          <w:sz w:val="24"/>
        </w:rPr>
        <w:t xml:space="preserve">16. </w:t>
      </w:r>
      <w:r>
        <w:rPr>
          <w:rFonts w:ascii="Times New Roman" w:hAnsi="Times New Roman"/>
          <w:sz w:val="24"/>
        </w:rPr>
        <w:t>Zhang C, Dunstan C, Pandit JJ. A tutorial on “capped utilisation” as a metric and key performance target in NHS England's Model Hospital operating theatres database: caution for international healthcare systems. Anesthesiol Perioper Sci 2024. DOI: 10.1007/s44254-024-00073-3.</w:t>
      </w:r>
    </w:p>
    <w:p>
      <w:pPr>
        <w:spacing w:after="40" w:line="480" w:lineRule="exact"/>
        <w:jc w:val="left"/>
      </w:pPr>
      <w:r>
        <w:rPr>
          <w:rFonts w:ascii="Times New Roman" w:hAnsi="Times New Roman"/>
          <w:sz w:val="24"/>
        </w:rPr>
        <w:t xml:space="preserve">17. </w:t>
      </w:r>
      <w:r>
        <w:rPr>
          <w:rFonts w:ascii="Times New Roman" w:hAnsi="Times New Roman"/>
          <w:sz w:val="24"/>
        </w:rPr>
        <w:t>Macario A. Are your hospital operating rooms “efficient”? A scoring system with eight performance indicators. Anesthesiology 2006;105(2):237-40.</w:t>
      </w:r>
    </w:p>
    <w:p>
      <w:pPr>
        <w:spacing w:after="40" w:line="480" w:lineRule="exact"/>
        <w:jc w:val="left"/>
      </w:pPr>
      <w:r>
        <w:rPr>
          <w:rFonts w:ascii="Times New Roman" w:hAnsi="Times New Roman"/>
          <w:sz w:val="24"/>
        </w:rPr>
        <w:t xml:space="preserve">18. </w:t>
      </w:r>
      <w:r>
        <w:rPr>
          <w:rFonts w:ascii="Times New Roman" w:hAnsi="Times New Roman"/>
          <w:sz w:val="24"/>
        </w:rPr>
        <w:t>Bauer M, Diemer M, Merkel M, et al. Glossary of perioperative process times and indicators. Anaesthesist 2020;69(Suppl 1):S5-17.</w:t>
      </w:r>
    </w:p>
    <w:p>
      <w:pPr>
        <w:spacing w:after="40" w:line="480" w:lineRule="exact"/>
        <w:jc w:val="left"/>
      </w:pPr>
      <w:r>
        <w:rPr>
          <w:rFonts w:ascii="Times New Roman" w:hAnsi="Times New Roman"/>
          <w:sz w:val="24"/>
        </w:rPr>
        <w:t xml:space="preserve">19. </w:t>
      </w:r>
      <w:r>
        <w:rPr>
          <w:rFonts w:ascii="Times New Roman" w:hAnsi="Times New Roman"/>
          <w:sz w:val="24"/>
        </w:rPr>
        <w:t>Schouten AEM, Flipse SM, van Nieuwenhuizen KE, et al. Operating room performance optimization metrics: a systematic review. J Med Syst 2023;47(1):19.</w:t>
      </w:r>
    </w:p>
    <w:p>
      <w:pPr>
        <w:spacing w:after="40" w:line="480" w:lineRule="exact"/>
        <w:jc w:val="left"/>
      </w:pPr>
      <w:r>
        <w:rPr>
          <w:rFonts w:ascii="Times New Roman" w:hAnsi="Times New Roman"/>
          <w:sz w:val="24"/>
        </w:rPr>
        <w:t xml:space="preserve">20. </w:t>
      </w:r>
      <w:r>
        <w:rPr>
          <w:rFonts w:ascii="Times New Roman" w:hAnsi="Times New Roman"/>
          <w:sz w:val="24"/>
        </w:rPr>
        <w:t>Strum DP, May JH, Vargas LG. Modeling the uncertainty of surgical procedure times: comparison of log-normal and normal models. Anesthesiology 2000;92(4):1160-7.</w:t>
      </w:r>
    </w:p>
    <w:p>
      <w:pPr>
        <w:spacing w:after="40" w:line="480" w:lineRule="exact"/>
        <w:jc w:val="left"/>
      </w:pPr>
      <w:r>
        <w:rPr>
          <w:rFonts w:ascii="Times New Roman" w:hAnsi="Times New Roman"/>
          <w:sz w:val="24"/>
        </w:rPr>
        <w:t xml:space="preserve">21. </w:t>
      </w:r>
      <w:r>
        <w:rPr>
          <w:rFonts w:ascii="Times New Roman" w:hAnsi="Times New Roman"/>
          <w:sz w:val="24"/>
        </w:rPr>
        <w:t>Eijkemans MJ, van Houdenhoven M, Nguyen T, et al. Predicting the unpredictable: a new prediction model for operating room times using individual surgeon-specific historical data. Anesthesiology 2010;112(1):41-9.</w:t>
      </w:r>
    </w:p>
    <w:p>
      <w:pPr>
        <w:spacing w:after="40" w:line="480" w:lineRule="exact"/>
        <w:jc w:val="left"/>
      </w:pPr>
      <w:r>
        <w:rPr>
          <w:rFonts w:ascii="Times New Roman" w:hAnsi="Times New Roman"/>
          <w:sz w:val="24"/>
        </w:rPr>
        <w:t xml:space="preserve">22. </w:t>
      </w:r>
      <w:r>
        <w:rPr>
          <w:rFonts w:ascii="Times New Roman" w:hAnsi="Times New Roman"/>
          <w:sz w:val="24"/>
        </w:rPr>
        <w:t>MacMillan L, et al. What affects operating room turnover time? A systematic review and mapping of the evidence. Surgery 2025. PMID: 40054053.</w:t>
      </w:r>
    </w:p>
    <w:p>
      <w:pPr>
        <w:spacing w:after="40" w:line="480" w:lineRule="exact"/>
        <w:jc w:val="left"/>
      </w:pPr>
      <w:r>
        <w:rPr>
          <w:rFonts w:ascii="Times New Roman" w:hAnsi="Times New Roman"/>
          <w:sz w:val="24"/>
        </w:rPr>
        <w:t xml:space="preserve">23. </w:t>
      </w:r>
      <w:r>
        <w:rPr>
          <w:rFonts w:ascii="Times New Roman" w:hAnsi="Times New Roman"/>
          <w:sz w:val="24"/>
        </w:rPr>
        <w:t>Pandit JJ, Abbott T, Pandit M, et al. Is “starting on time” useful (or useless) as a surrogate measure for “surgical theatre efficiency”? Anaesthesia 2012;67(8):823-32.</w:t>
      </w:r>
    </w:p>
    <w:p>
      <w:pPr>
        <w:spacing w:after="40" w:line="480" w:lineRule="exact"/>
        <w:jc w:val="left"/>
      </w:pPr>
      <w:r>
        <w:rPr>
          <w:rFonts w:ascii="Times New Roman" w:hAnsi="Times New Roman"/>
          <w:sz w:val="24"/>
        </w:rPr>
        <w:t xml:space="preserve">24. </w:t>
      </w:r>
      <w:r>
        <w:rPr>
          <w:rFonts w:ascii="Times New Roman" w:hAnsi="Times New Roman"/>
          <w:sz w:val="24"/>
        </w:rPr>
        <w:t>Zhang C, Pandit JJ. Getting operating theatre metrics right to underpin quality improvement. Br J Anaesth 2023;131(1):130-4.</w:t>
      </w:r>
    </w:p>
    <w:p>
      <w:pPr>
        <w:spacing w:after="40" w:line="480" w:lineRule="exact"/>
        <w:jc w:val="left"/>
      </w:pPr>
      <w:r>
        <w:rPr>
          <w:rFonts w:ascii="Times New Roman" w:hAnsi="Times New Roman"/>
          <w:sz w:val="24"/>
        </w:rPr>
        <w:t xml:space="preserve">25. </w:t>
      </w:r>
      <w:r>
        <w:rPr>
          <w:rFonts w:ascii="Times New Roman" w:hAnsi="Times New Roman"/>
          <w:sz w:val="24"/>
        </w:rPr>
        <w:t>Dexter F, Epstein RH. Typical savings from each minute reduction in tardy first case of the day starts. Anesth Analg 2009;108(4):1262-7.</w:t>
      </w:r>
    </w:p>
    <w:p>
      <w:pPr>
        <w:spacing w:after="40" w:line="480" w:lineRule="exact"/>
        <w:jc w:val="left"/>
      </w:pPr>
      <w:r>
        <w:rPr>
          <w:rFonts w:ascii="Times New Roman" w:hAnsi="Times New Roman"/>
          <w:sz w:val="24"/>
        </w:rPr>
        <w:t xml:space="preserve">26. </w:t>
      </w:r>
      <w:r>
        <w:rPr>
          <w:rFonts w:ascii="Times New Roman" w:hAnsi="Times New Roman"/>
          <w:sz w:val="24"/>
        </w:rPr>
        <w:t>Wachtel RE, Dexter F. Influence of the operating room schedule on tardiness from scheduled start times. Anesth Analg 2009;108(6):1889-1901.</w:t>
      </w:r>
    </w:p>
    <w:p>
      <w:pPr>
        <w:spacing w:after="40" w:line="480" w:lineRule="exact"/>
        <w:jc w:val="left"/>
      </w:pPr>
      <w:r>
        <w:rPr>
          <w:rFonts w:ascii="Times New Roman" w:hAnsi="Times New Roman"/>
          <w:sz w:val="24"/>
        </w:rPr>
        <w:t xml:space="preserve">27. </w:t>
      </w:r>
      <w:r>
        <w:rPr>
          <w:rFonts w:ascii="Times New Roman" w:hAnsi="Times New Roman"/>
          <w:sz w:val="24"/>
        </w:rPr>
        <w:t>Fugener A, Schiffels S, Kolisch R. Overutilization and underutilization of operating rooms: insights from behavioral health care operations management. Health Care Manag Sci 2017;20(1):115-28.</w:t>
      </w:r>
    </w:p>
    <w:p>
      <w:pPr>
        <w:spacing w:before="360" w:after="120" w:line="480" w:lineRule="exact"/>
        <w:jc w:val="left"/>
      </w:pPr>
      <w:r>
        <w:rPr>
          <w:rFonts w:ascii="Times New Roman" w:hAnsi="Times New Roman"/>
          <w:b/>
          <w:sz w:val="24"/>
        </w:rPr>
        <w:t>FIGURE LEGENDS</w:t>
      </w:r>
    </w:p>
    <w:p>
      <w:pPr>
        <w:spacing w:after="120" w:line="480" w:lineRule="exact"/>
        <w:jc w:val="left"/>
      </w:pPr>
      <w:r>
        <w:rPr>
          <w:rFonts w:ascii="Times New Roman" w:hAnsi="Times New Roman"/>
          <w:b/>
          <w:sz w:val="24"/>
        </w:rPr>
        <w:t>Figure 1.</w:t>
      </w:r>
      <w:r>
        <w:rPr>
          <w:rFonts w:ascii="Times New Roman" w:hAnsi="Times New Roman"/>
          <w:sz w:val="24"/>
        </w:rPr>
        <w:t xml:space="preserve"> Room-level overtime concentration. Horizontal bar chart with one bar per operating room, ordered descending by overtime rate. A secondary panel shows mean overtime minutes per room. OR10 (32.9%) and OR14 (3.5%) anchor the extremes. Overall: 7,729 of 79,352 cases (9.7%), mean 60.3 min, median 39 min, P95 197 min.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jc w:val="lef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