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single-center study</w:t>
      </w:r>
    </w:p>
    <w:p>
      <w:pPr>
        <w:spacing w:after="120" w:before="0" w:line="480" w:lineRule="exact"/>
        <w:jc w:val="left"/>
      </w:pPr>
      <w:r>
        <w:rPr>
          <w:rFonts w:ascii="Times New Roman" w:hAnsi="Times New Roman"/>
          <w:b w:val="0"/>
          <w:i w:val="0"/>
          <w:sz w:val="24"/>
        </w:rPr>
        <w:t>Maxim Riebus, Haroon Tharwat, Niels Martin, Ben Van Bylen, and Dieter Mesotten</w:t>
      </w:r>
    </w:p>
    <w:p>
      <w:pPr>
        <w:spacing w:after="120" w:before="120" w:line="480" w:lineRule="exact"/>
        <w:jc w:val="left"/>
      </w:pPr>
      <w:r>
        <w:rPr>
          <w:rFonts w:ascii="Times New Roman" w:hAnsi="Times New Roman"/>
          <w:b w:val="0"/>
          <w:i/>
          <w:sz w:val="24"/>
        </w:rPr>
        <w:t>[Affiliations to be completed]</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~2,900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elevated patient mortality, staff fatigue, and disproportionate costs. Most studies report overtime as a hospital-wide aggregate, which can obscure where the problem concentrates and misdirect quality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characterize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of administrative operating-room data at a 24/7 tertiary hospital in Belgium operating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Unplanned urgent cases disrupted the elective programme on 68.8% of observation days, associated with a median difference of approximately 30 minutes in elective start times. First-case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At this tertiary hospital, overtime concentrated in a small number of rooms, with case-mix complexity and unplanned urgent-case disruption of the elective programme as the most visible associated factors. Room-level overtime monitoring and scheduling that accounts for urgent-case flow are more practical targets for quality improvement than first-case punctuality alone.</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elevated patient mortality, staff fatigue, and burnout, and imposes disproportionate financial costs.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single-center retrospective analysis of 79,352 surgical cases, overtime concentrated in a small number of rooms, with a nearly ten-fold spread across the same hospital (3.5% to 32.9%). Case-mix complexity and unplanned urgent cases disrupting the elective programme were the factors most visibly associated with room-level overtime; first-case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align with planned schedules.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This is the exposure that a separate body of work studies under the term after-hours surgery, which is defined by the clock time of the operation rather than by a staffing boundary. The two are not identical, but overtime is one of the routes by which scheduled daytime work ends up being performed after hours, so the harms reported for after-hours surgery are relevant to it. 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staffed by different nursing personnel from those who began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is concentrated in specific rooms within a single hospital, and which operational factors are associated with it, have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Belgian tertiary hospital to improve OR performance. We analyze scheduled-versus-observed performance from administrative data and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first-case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Belgium performing more than 22,000 surgical procedures per year. It operates 18 surgical operating rooms and 7 interventional operating rooms. The surgical staff includes 195 surgeons and 207 anesthesiologists (including trainees and fellows), covering all surgical specialties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(elective versus non-elective),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first-case start-time deviation per room, inter-case idle time, and room swaps. We also computed Spearman rank correlations across the 18 rooms between room-level overtime rate and two candidate factors: first-case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in the design, conduct, or reporting of this study was applicable.</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and included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or emergency surgery. The year-on-year trend showed gradual improvement: 10.0% in 2022, 10.0% in 2023, 9.7% in 2024, and 8.6% in the partial 2025 data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therefore spanned nearly an order of magnitude across rooms in the same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right after the day-shift handover when most of the rooms had already closed.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meaning the standard deviation of the planning error was nearly twice the mean. The procedures with the largest absolute deviations (complex cardiac and oncology cases) were concentrated in the rooms with the highest overtime.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Per case, urgent surgery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Table 2B). On days with overlap, elective cases started later than on days without, a median difference of approximately 30 minutes, a gap that reached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First-case punctuality.</w:t>
      </w:r>
      <w:r>
        <w:rPr>
          <w:rFonts w:ascii="Times New Roman" w:hAnsi="Times New Roman"/>
          <w:b w:val="0"/>
          <w:i w:val="0"/>
          <w:sz w:val="24"/>
        </w:rPr>
        <w:t xml:space="preserve"> Across all 18 rooms, late-start rate showed no significant correlation with room-level overtime rate (Spearman rho = −0.29, p = 0.24). The direction of the association was negative: rooms with higher late-start rates tended to have lower overtime rates rather than higher ones. OR10 had the lowest late-start rate of all 18 rooms (46.1%) yet the highest overtime rate (32.9%); OR14 had a late-start rate of 78.7% yet the lowest overtime rate (3.5%); OR11 had the highest late-start rate (82.4%) with a mid-range overtime rate (11.7%). This is consistent with Pandit et al., who reported R-squared values of 0.04 to 0.08 between start and finish times across more than 7,000 operating room lists.</w:t>
      </w:r>
      <w:r>
        <w:rPr>
          <w:rFonts w:ascii="Times New Roman" w:hAnsi="Times New Roman"/>
          <w:sz w:val="24"/>
          <w:vertAlign w:val="superscript"/>
        </w:rPr>
        <w:t>23</w:t>
      </w:r>
      <w:r>
        <w:rPr>
          <w:rFonts w:ascii="Times New Roman" w:hAnsi="Times New Roman"/>
          <w:b w:val="0"/>
          <w:i w:val="0"/>
          <w:sz w:val="24"/>
        </w:rPr>
        <w:t xml:space="preserve"> First-case punctuality was therefore not associated with where overtime accumulates at the room level.</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was positively correlated with overtime rate (Spearman rho = 0.89, p &lt; 0.001), driven largely by OR10, which had both the highest mean idle time (22.6 minutes) and the highest overtime rate (32.9%). Excluding OR10, the pattern did not hold consistently across the remaining rooms. The elevated idle time in OR10 most plausibly reflects preparation demands between complex cardiac cases rather than inefficient turnover, and is better understood as a marker of case-mix complexity than as a scheduling inefficiency.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This makes urgent arrivals a routine scheduling factor rather than an exception. The hospital already operates dedicated rooms for urgent cases, yet this overlap still occurs, so protecting the elective program may require additional scheduling buffers or capacity reallocation rather than reactive rescheduling alone.</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late-start rate and overtime rate were not significantly correlated (Spearman rho = −0.29, p = 0.24), and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is operationally comparable to the exposure that other studies have linked to staff fatigue, elevated after-hours mortality, and increased complication risk (references 2–13). Whether these harms are present in this cohort cannot be determined from administrative data alone; direct measurement of patient and staff outcomes associated with room-level overtime remains an important next step for future research.</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it is unknown whether the concentration pattern holds across hospitals with different staffing models.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strongly associated factors. First-case punctuality and inter-case idle time were not associated with room-level overtime.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ordered ascending. Panel B: mean overtime duration per room (minutes), with the hospital-wide average marked for reference.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