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analysis of one tertiary hospital</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Operating-room (OR) overtime can refer to several distinct phenomena: a procedure running longer than its estimated duration, a case finishing after its planned end time, or a case extending past a staffing-shift boundary and requiring a personnel handover during or after the procedure. These definitions capture different problems — planning accuracy, schedule adherence, and workforce exposure — and the choice of definition shapes what is measured and what intervention follows. In this study, we define overtime as a case whose room-out time falls after the end of its assigned staffing shift, because the staffing change at each shift boundary is the operational event that makes overtime consequential.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On the patient side, after-hours surgery carries elevated mortality. A meta-analysis reported an adjusted odds ratio of 1.16 (95% CI 1.06 to 1.28), based on low-certainty evidence.</w:t>
      </w:r>
      <w:r>
        <w:rPr>
          <w:rFonts w:ascii="Times New Roman" w:hAnsi="Times New Roman"/>
          <w:sz w:val="24"/>
          <w:vertAlign w:val="superscript"/>
        </w:rPr>
        <w:t>2</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3,4</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5</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6</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7</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8</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9</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10</w:t>
      </w:r>
      <w:r>
        <w:rPr>
          <w:rFonts w:ascii="Times New Roman" w:hAnsi="Times New Roman"/>
          <w:b w:val="0"/>
          <w:i w:val="0"/>
          <w:sz w:val="24"/>
        </w:rPr>
        <w:t xml:space="preserve"> Mandatory overtime was significantly associated with intent to leave in a 2024 cross-sectional study of 264 South Korean nurses.</w:t>
      </w:r>
      <w:r>
        <w:rPr>
          <w:rFonts w:ascii="Times New Roman" w:hAnsi="Times New Roman"/>
          <w:sz w:val="24"/>
          <w:vertAlign w:val="superscript"/>
        </w:rPr>
        <w:t>11</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12</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13</w:t>
      </w:r>
    </w:p>
    <w:p>
      <w:pPr>
        <w:spacing w:after="120" w:before="0" w:line="480" w:lineRule="exact"/>
        <w:jc w:val="left"/>
      </w:pPr>
      <w:r>
        <w:rPr>
          <w:rFonts w:ascii="Times New Roman" w:hAnsi="Times New Roman"/>
          <w:b w:val="0"/>
          <w:i w:val="0"/>
          <w:sz w:val="24"/>
        </w:rPr>
        <w:t>The severity of these consequences depends on what happens at the shift boundary. At the study hospital, 25 rooms (18 surgical, 7 interventional) are staffed during the 08:00 to 16:30 day shift, with 2 to 3 nurses per room. At 16:30, capacity drops to 8 rooms. At 17:30, it drops to 4. Overnight, a single room remains staffed. A case running past the shift boundary competes for a diminishing set of staffed rooms, covered by different personnel who may not have been present for the start of the case. The nursing handover occurs at the boundary regardless of whether a procedure is in progress.</w:t>
      </w:r>
    </w:p>
    <w:p>
      <w:pPr>
        <w:spacing w:after="120" w:before="0" w:line="480" w:lineRule="exact"/>
        <w:jc w:val="left"/>
      </w:pPr>
      <w:r>
        <w:rPr>
          <w:rFonts w:ascii="Times New Roman" w:hAnsi="Times New Roman"/>
          <w:b w:val="0"/>
          <w:i w:val="0"/>
          <w:sz w:val="24"/>
        </w:rPr>
        <w:t>Workflow disruptions in the OR cluster and escalate,</w:t>
      </w:r>
      <w:r>
        <w:rPr>
          <w:rFonts w:ascii="Times New Roman" w:hAnsi="Times New Roman"/>
          <w:sz w:val="24"/>
          <w:vertAlign w:val="superscript"/>
        </w:rPr>
        <w:t>14</w:t>
      </w:r>
      <w:r>
        <w:rPr>
          <w:rFonts w:ascii="Times New Roman" w:hAnsi="Times New Roman"/>
          <w:b w:val="0"/>
          <w:i w:val="0"/>
          <w:sz w:val="24"/>
        </w:rPr>
        <w:t xml:space="preserve"> and a systematic review estimated that approximately 20% of operating time involves disruptions, although evidence for direct effects on patient outcomes remains mixed.</w:t>
      </w:r>
      <w:r>
        <w:rPr>
          <w:rFonts w:ascii="Times New Roman" w:hAnsi="Times New Roman"/>
          <w:sz w:val="24"/>
          <w:vertAlign w:val="superscript"/>
        </w:rPr>
        <w:t>15</w:t>
      </w:r>
      <w:r>
        <w:rPr>
          <w:rFonts w:ascii="Times New Roman" w:hAnsi="Times New Roman"/>
          <w:b w:val="0"/>
          <w:i w:val="0"/>
          <w:sz w:val="24"/>
        </w:rPr>
        <w:t xml:space="preserve"> 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Whether overtime concentrates in specific rooms,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programme at a Belgian tertiary hospital to improve OR performance. Phase 1 characterises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w:t>
      </w:r>
    </w:p>
    <w:p>
      <w:pPr>
        <w:spacing w:after="60" w:before="0" w:line="480" w:lineRule="exact"/>
        <w:jc w:val="left"/>
      </w:pPr>
      <w:r>
        <w:rPr>
          <w:rFonts w:ascii="Times New Roman" w:hAnsi="Times New Roman"/>
          <w:b w:val="0"/>
          <w:i w:val="0"/>
          <w:sz w:val="24"/>
        </w:rPr>
        <w:t>2. Which operational factors — including duration overruns, shift displacement, urgent-elective interaction, and first-case punctuality — are associated with overtime?</w:t>
      </w:r>
    </w:p>
    <w:p>
      <w:pPr>
        <w:spacing w:after="120" w:before="60" w:line="480" w:lineRule="exact"/>
        <w:jc w:val="left"/>
      </w:pPr>
      <w:r>
        <w:rPr>
          <w:rFonts w:ascii="Times New Roman" w:hAnsi="Times New Roman"/>
          <w:b w:val="0"/>
          <w:i w:val="0"/>
          <w:sz w:val="24"/>
        </w:rPr>
        <w:t>The first question examines whether overtime is a diffuse hospital-wide problem or whether it concentrates in specific rooms. The second asks which candidate mechanisms identified in the literature are visible in our data, to inform where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Nursing staffing runs 2 to 3 per room during the day shift, declining to 8 rooms at 16:30, 4 at 17:30, and 1 overnight.</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and 1,276 distinct procedure types. The admission mix was 42.3% ambulatory and 57.7% inpatient. Room-in and room-out times are the only time markers confirmed as reliable by the hospital's clinical team; all timing analyses use these two time points.</w:t>
      </w:r>
    </w:p>
    <w:p>
      <w:pPr>
        <w:spacing w:before="240" w:after="120" w:line="480" w:lineRule="exact"/>
        <w:jc w:val="left"/>
      </w:pPr>
      <w:r>
        <w:rPr>
          <w:rFonts w:ascii="Times New Roman" w:hAnsi="Times New Roman"/>
          <w:b/>
          <w:sz w:val="24"/>
        </w:rPr>
        <w:t>Definitions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This operationalises the conceptual definition stated in the Introduction and aligns with the framework in Bauer et al.</w:t>
      </w:r>
      <w:r>
        <w:rPr>
          <w:rFonts w:ascii="Times New Roman" w:hAnsi="Times New Roman"/>
          <w:sz w:val="24"/>
          <w:vertAlign w:val="superscript"/>
        </w:rPr>
        <w:t>18</w:t>
      </w:r>
    </w:p>
    <w:p>
      <w:pPr>
        <w:spacing w:after="120" w:before="0" w:line="480" w:lineRule="exact"/>
        <w:jc w:val="left"/>
      </w:pPr>
      <w:r>
        <w:rPr>
          <w:rFonts w:ascii="Times New Roman" w:hAnsi="Times New Roman"/>
          <w:b w:val="0"/>
          <w:i w:val="0"/>
          <w:sz w:val="24"/>
        </w:rPr>
        <w:t>An urgent case was deemed to overlap with an elective case when the urgent case's actual room matched the elective case's planned room and their time intervals (actual for urgent, planned for elective) overlapped.</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18</w:t>
      </w:r>
      <w:r>
        <w:rPr>
          <w:rFonts w:ascii="Times New Roman" w:hAnsi="Times New Roman"/>
          <w:b w:val="0"/>
          <w:i w:val="0"/>
          <w:sz w:val="24"/>
        </w:rPr>
        <w:t xml:space="preserve"> Variable definitions include planned and observed duration, planning deviation, start-time deviation, overtime flag and minutes, room-swap flag, urgency (elective versus non-elective), and shift label. We chose room-level overtime as the primary metric rather than aggregate utilisation, which can mask room-level operational problems.</w:t>
      </w:r>
      <w:r>
        <w:rPr>
          <w:rFonts w:ascii="Times New Roman" w:hAnsi="Times New Roman"/>
          <w:sz w:val="24"/>
          <w:vertAlign w:val="superscript"/>
        </w:rPr>
        <w:t>16,19</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All analyses are descriptive; we did not fit causal or inferential models. For RQ1 (distribution), we computed overtime rate, mean, median, and 95th percentile, stratified by room, weekday, year, and shift. For RQ2 (contributing factors), we assessed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planned), urgency mix and timing, urgent-elective overlap per day and per room, first-case start-time deviation per room, inter-case idle time, and room swaps.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took 22.3 minutes less than planned. Whether displacement contributed to overtime or resulted from it cannot be determined from these data.</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after-hours at more than twice the elective rate (18.2% versus 8.3%, Table 2), with heavier tails (P95 69 versus 29 minutes). Because elective cases outnumbered urgent cases nearly six to one, the absolute volume of after-hours minutes was still dominated by the elective programme.</w:t>
      </w:r>
    </w:p>
    <w:p>
      <w:pPr>
        <w:spacing w:after="120" w:before="0" w:line="480" w:lineRule="exact"/>
        <w:jc w:val="left"/>
      </w:pPr>
      <w:r>
        <w:rPr>
          <w:rFonts w:ascii="Times New Roman" w:hAnsi="Times New Roman"/>
          <w:b w:val="0"/>
          <w:i w:val="0"/>
          <w:sz w:val="24"/>
        </w:rPr>
        <w:t>Urgent-elective overlap in the same room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overlap. Panel A: volume, after-hours rate, mean overtime, and P95 overtime by urgency. Panel B: overlap frequency (858/1,247 days = 68.8%), mean start-delay effect (+30 min), and OR11 burden.]</w:t>
      </w: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best punctuality (46.1% late) yet the worst overtime (32.9%). OR14 had the second-worst punctuality (78.7% late) yet the lowest overtime (3.5%). OR11 had the worst punctuality (82.4% late) yet mid-pack overtime (11.7%). This is consistent with Pandit et al., who reported R-squared values of 0.04 to 0.08 between start and finish times across more than 7,000 theatre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hospital-wide overtime rate of 9.7% is unremarkable. The distribution, however, is strikingly uneven. OR10 ran overtime in one of every three cases; OR14, in the same hospital, ran 3.5%. The ten-fold within-hospital spread was wider than the between-campus spread across the hospital network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 complex cardiac and oncology cases — clustered in the rooms with the highest overtime. This concentration suggests that case-mix complexity, rather than scheduling inefficiency alone, explains much of the room-level variation. Wachtel and Dexter showed in a large operational dataset that tardiness grows as cumulative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Fugener et al. documented systematic biases in surgeons' duration estimates — planning fallacy, anchoring — that compound across a list.</w:t>
      </w:r>
      <w:r>
        <w:rPr>
          <w:rFonts w:ascii="Times New Roman" w:hAnsi="Times New Roman"/>
          <w:sz w:val="24"/>
          <w:vertAlign w:val="superscript"/>
        </w:rPr>
        <w:t>27</w:t>
      </w:r>
      <w:r>
        <w:rPr>
          <w:rFonts w:ascii="Times New Roman" w:hAnsi="Times New Roman"/>
          <w:b w:val="0"/>
          <w:i w:val="0"/>
          <w:sz w:val="24"/>
        </w:rPr>
        <w:t xml:space="preserve"> Both findings are consistent with the pattern observed here: high-complexity rooms generate more overtime because their cases carry wider duration uncertainty.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programme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The conventional view holds that first-case punctuality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Our data provide preliminary indications that this relationship may not hold at the room level. The room with the best start-time punctuality had the worst overtime; a room with among the worst punctuality had the lowest. Pandit et al. reported a similar disconnect.</w:t>
      </w:r>
      <w:r>
        <w:rPr>
          <w:rFonts w:ascii="Times New Roman" w:hAnsi="Times New Roman"/>
          <w:sz w:val="24"/>
          <w:vertAlign w:val="superscript"/>
        </w:rPr>
        <w:t>23</w:t>
      </w:r>
      <w:r>
        <w:rPr>
          <w:rFonts w:ascii="Times New Roman" w:hAnsi="Times New Roman"/>
          <w:b w:val="0"/>
          <w:i w:val="0"/>
          <w:sz w:val="24"/>
        </w:rPr>
        <w:t xml:space="preserve"> First-case-on-time-start may be a useful discipline marker, but these data suggest it should not be assumed to reduce overtime without supporting evidence from the local context.</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The overtime we document exposes both patients and staff to known risks. As reviewed in the Introduction, after-hours surgery carries elevated mortality risk, although the effect size is contested,</w:t>
      </w:r>
      <w:r>
        <w:rPr>
          <w:rFonts w:ascii="Times New Roman" w:hAnsi="Times New Roman"/>
          <w:sz w:val="24"/>
          <w:vertAlign w:val="superscript"/>
        </w:rPr>
        <w:t>2,3,4</w:t>
      </w:r>
      <w:r>
        <w:rPr>
          <w:rFonts w:ascii="Times New Roman" w:hAnsi="Times New Roman"/>
          <w:b w:val="0"/>
          <w:i w:val="0"/>
          <w:sz w:val="24"/>
        </w:rPr>
        <w:t xml:space="preserve"> and overtime and long shifts are associated with burnout, reduced care quality, and intent to leave.</w:t>
      </w:r>
      <w:r>
        <w:rPr>
          <w:rFonts w:ascii="Times New Roman" w:hAnsi="Times New Roman"/>
          <w:sz w:val="24"/>
          <w:vertAlign w:val="superscript"/>
        </w:rPr>
        <w:t>9,10,11,12</w:t>
      </w:r>
      <w:r>
        <w:rPr>
          <w:rFonts w:ascii="Times New Roman" w:hAnsi="Times New Roman"/>
          <w:b w:val="0"/>
          <w:i w:val="0"/>
          <w:sz w:val="24"/>
        </w:rPr>
        <w:t xml:space="preserve"> At a hospital where 25 rooms drop to 8, then 4, then 1, each case past the shift boundary lands in a setting with fewer staff and more handovers. Room-level monitoring is the necessary first step; Phase 2 of this programme will test whether the overtime patterns we describe are linked to patient outcomes in this cohort.</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2</w:t>
      </w:r>
      <w:r>
        <w:rPr>
          <w:rFonts w:ascii="Times New Roman" w:hAnsi="Times New Roman"/>
          <w:b w:val="0"/>
          <w:i w:val="0"/>
          <w:sz w:val="24"/>
        </w:rPr>
        <w:t xml:space="preserve"> to 3.58</w:t>
      </w:r>
      <w:r>
        <w:rPr>
          <w:rFonts w:ascii="Times New Roman" w:hAnsi="Times New Roman"/>
          <w:sz w:val="24"/>
          <w:vertAlign w:val="superscript"/>
        </w:rPr>
        <w:t>3</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4</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programme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3.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4.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5.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6.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7.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8.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9.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10.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11.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12.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13.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