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reon-operational-constitution-v2"/>
    <w:p>
      <w:pPr>
        <w:pStyle w:val="Heading1"/>
      </w:pPr>
      <w:r>
        <w:t xml:space="preserve">CareOn Operational Constitution v2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Authoritative operational doctrine for the CareOn platform.</w:t>
      </w:r>
    </w:p>
    <w:p>
      <w:pPr>
        <w:pStyle w:val="BodyText"/>
      </w:pPr>
      <w:r>
        <w:t xml:space="preserve">Supersedes:</w:t>
      </w:r>
    </w:p>
    <w:p>
      <w:pPr>
        <w:pStyle w:val="Compact"/>
        <w:numPr>
          <w:ilvl w:val="0"/>
          <w:numId w:val="1001"/>
        </w:numPr>
      </w:pPr>
      <w:r>
        <w:t xml:space="preserve">Zorg_OS_Product_System_Core_v1_3</w:t>
      </w:r>
    </w:p>
    <w:p>
      <w:pPr>
        <w:pStyle w:val="Compact"/>
        <w:numPr>
          <w:ilvl w:val="0"/>
          <w:numId w:val="1001"/>
        </w:numPr>
      </w:pPr>
      <w:r>
        <w:t xml:space="preserve">Zorg_OS_Technical_Foundation_v1_3</w:t>
      </w:r>
    </w:p>
    <w:p>
      <w:pPr>
        <w:pStyle w:val="Compact"/>
        <w:numPr>
          <w:ilvl w:val="0"/>
          <w:numId w:val="1001"/>
        </w:numPr>
      </w:pPr>
      <w:r>
        <w:t xml:space="preserve">CareOn Design Constitution V1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positioning"/>
    <w:p>
      <w:pPr>
        <w:pStyle w:val="Heading1"/>
      </w:pPr>
      <w:r>
        <w:t xml:space="preserve">1. Core Positioning</w:t>
      </w:r>
    </w:p>
    <w:p>
      <w:pPr>
        <w:pStyle w:val="FirstParagraph"/>
      </w:pPr>
      <w:r>
        <w:t xml:space="preserve">CareOn is not a generic SaaS platform.</w:t>
      </w:r>
    </w:p>
    <w:p>
      <w:pPr>
        <w:pStyle w:val="BodyText"/>
      </w:pPr>
      <w:r>
        <w:t xml:space="preserve">CareOn is a regulated operational coordination layer for care allocation under scarcity.</w:t>
      </w:r>
    </w:p>
    <w:p>
      <w:pPr>
        <w:pStyle w:val="BodyText"/>
      </w:pPr>
      <w:r>
        <w:t xml:space="preserve">The platform exists to:</w:t>
      </w:r>
    </w:p>
    <w:p>
      <w:pPr>
        <w:pStyle w:val="Compact"/>
        <w:numPr>
          <w:ilvl w:val="0"/>
          <w:numId w:val="1002"/>
        </w:numPr>
      </w:pPr>
      <w:r>
        <w:t xml:space="preserve">reduce placement friction</w:t>
      </w:r>
    </w:p>
    <w:p>
      <w:pPr>
        <w:pStyle w:val="Compact"/>
        <w:numPr>
          <w:ilvl w:val="0"/>
          <w:numId w:val="1002"/>
        </w:numPr>
      </w:pPr>
      <w:r>
        <w:t xml:space="preserve">reduce coordination delay</w:t>
      </w:r>
    </w:p>
    <w:p>
      <w:pPr>
        <w:pStyle w:val="Compact"/>
        <w:numPr>
          <w:ilvl w:val="0"/>
          <w:numId w:val="1002"/>
        </w:numPr>
      </w:pPr>
      <w:r>
        <w:t xml:space="preserve">improve decision quality</w:t>
      </w:r>
    </w:p>
    <w:p>
      <w:pPr>
        <w:pStyle w:val="Compact"/>
        <w:numPr>
          <w:ilvl w:val="0"/>
          <w:numId w:val="1002"/>
        </w:numPr>
      </w:pPr>
      <w:r>
        <w:t xml:space="preserve">improve visibility across the care chain</w:t>
      </w:r>
    </w:p>
    <w:p>
      <w:pPr>
        <w:pStyle w:val="Compact"/>
        <w:numPr>
          <w:ilvl w:val="0"/>
          <w:numId w:val="1002"/>
        </w:numPr>
      </w:pPr>
      <w:r>
        <w:t xml:space="preserve">preserve accountability</w:t>
      </w:r>
    </w:p>
    <w:p>
      <w:pPr>
        <w:pStyle w:val="Compact"/>
        <w:numPr>
          <w:ilvl w:val="0"/>
          <w:numId w:val="1002"/>
        </w:numPr>
      </w:pPr>
      <w:r>
        <w:t xml:space="preserve">coordinate humane progression through constrained systems</w:t>
      </w:r>
    </w:p>
    <w:p>
      <w:pPr>
        <w:pStyle w:val="FirstParagraph"/>
      </w:pPr>
      <w:r>
        <w:t xml:space="preserve">The system should feel like:</w:t>
      </w:r>
    </w:p>
    <w:p>
      <w:pPr>
        <w:pStyle w:val="Compact"/>
        <w:numPr>
          <w:ilvl w:val="0"/>
          <w:numId w:val="1003"/>
        </w:numPr>
      </w:pPr>
      <w:r>
        <w:t xml:space="preserve">operational infrastructure</w:t>
      </w:r>
    </w:p>
    <w:p>
      <w:pPr>
        <w:pStyle w:val="Compact"/>
        <w:numPr>
          <w:ilvl w:val="0"/>
          <w:numId w:val="1003"/>
        </w:numPr>
      </w:pPr>
      <w:r>
        <w:t xml:space="preserve">coordinated orchestration</w:t>
      </w:r>
    </w:p>
    <w:p>
      <w:pPr>
        <w:pStyle w:val="Compact"/>
        <w:numPr>
          <w:ilvl w:val="0"/>
          <w:numId w:val="1003"/>
        </w:numPr>
      </w:pPr>
      <w:r>
        <w:t xml:space="preserve">trusted governmental tooling</w:t>
      </w:r>
    </w:p>
    <w:p>
      <w:pPr>
        <w:pStyle w:val="Compact"/>
        <w:numPr>
          <w:ilvl w:val="0"/>
          <w:numId w:val="1003"/>
        </w:numPr>
      </w:pPr>
      <w:r>
        <w:t xml:space="preserve">calm control under pressure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04"/>
        </w:numPr>
      </w:pPr>
      <w:r>
        <w:t xml:space="preserve">CRM software</w:t>
      </w:r>
    </w:p>
    <w:p>
      <w:pPr>
        <w:pStyle w:val="Compact"/>
        <w:numPr>
          <w:ilvl w:val="0"/>
          <w:numId w:val="1004"/>
        </w:numPr>
      </w:pPr>
      <w:r>
        <w:t xml:space="preserve">generic workflow tooling</w:t>
      </w:r>
    </w:p>
    <w:p>
      <w:pPr>
        <w:pStyle w:val="Compact"/>
        <w:numPr>
          <w:ilvl w:val="0"/>
          <w:numId w:val="1004"/>
        </w:numPr>
      </w:pPr>
      <w:r>
        <w:t xml:space="preserve">KPI dashboard software</w:t>
      </w:r>
    </w:p>
    <w:p>
      <w:pPr>
        <w:pStyle w:val="Compact"/>
        <w:numPr>
          <w:ilvl w:val="0"/>
          <w:numId w:val="1004"/>
        </w:numPr>
      </w:pPr>
      <w:r>
        <w:t xml:space="preserve">startup automation tooling</w:t>
      </w:r>
    </w:p>
    <w:p>
      <w:pPr>
        <w:pStyle w:val="Compact"/>
        <w:numPr>
          <w:ilvl w:val="0"/>
          <w:numId w:val="1004"/>
        </w:numPr>
      </w:pPr>
      <w:r>
        <w:t xml:space="preserve">marketplace gimmicks</w:t>
      </w:r>
    </w:p>
    <w:p>
      <w:r>
        <w:pict>
          <v:rect style="width:0;height:1.5pt" o:hralign="center" o:hrstd="t" o:hr="t"/>
        </w:pict>
      </w:r>
    </w:p>
    <w:bookmarkEnd w:id="22"/>
    <w:bookmarkStart w:id="26" w:name="operational-philosophy"/>
    <w:p>
      <w:pPr>
        <w:pStyle w:val="Heading1"/>
      </w:pPr>
      <w:r>
        <w:t xml:space="preserve">2. Operational Philosophy</w:t>
      </w:r>
    </w:p>
    <w:bookmarkStart w:id="23" w:name="regie-first"/>
    <w:p>
      <w:pPr>
        <w:pStyle w:val="Heading2"/>
      </w:pPr>
      <w:r>
        <w:t xml:space="preserve">2.1 Regie First</w:t>
      </w:r>
    </w:p>
    <w:p>
      <w:pPr>
        <w:pStyle w:val="FirstParagraph"/>
      </w:pPr>
      <w:r>
        <w:t xml:space="preserve">CareOn is a regielaag across municipalities, providers, coordinators and placement actors.</w:t>
      </w:r>
    </w:p>
    <w:p>
      <w:pPr>
        <w:pStyle w:val="BodyText"/>
      </w:pPr>
      <w:r>
        <w:t xml:space="preserve">Every screen must answer:</w:t>
      </w:r>
    </w:p>
    <w:p>
      <w:pPr>
        <w:pStyle w:val="Compact"/>
        <w:numPr>
          <w:ilvl w:val="0"/>
          <w:numId w:val="1005"/>
        </w:numPr>
      </w:pPr>
      <w:r>
        <w:t xml:space="preserve">What is the current operational reality?</w:t>
      </w:r>
    </w:p>
    <w:p>
      <w:pPr>
        <w:pStyle w:val="Compact"/>
        <w:numPr>
          <w:ilvl w:val="0"/>
          <w:numId w:val="1005"/>
        </w:numPr>
      </w:pPr>
      <w:r>
        <w:t xml:space="preserve">What requires attention?</w:t>
      </w:r>
    </w:p>
    <w:p>
      <w:pPr>
        <w:pStyle w:val="Compact"/>
        <w:numPr>
          <w:ilvl w:val="0"/>
          <w:numId w:val="1005"/>
        </w:numPr>
      </w:pPr>
      <w:r>
        <w:t xml:space="preserve">What decision is needed?</w:t>
      </w:r>
    </w:p>
    <w:p>
      <w:pPr>
        <w:pStyle w:val="Compact"/>
        <w:numPr>
          <w:ilvl w:val="0"/>
          <w:numId w:val="1005"/>
        </w:numPr>
      </w:pPr>
      <w:r>
        <w:t xml:space="preserve">What is the next best action?</w:t>
      </w:r>
    </w:p>
    <w:p>
      <w:pPr>
        <w:pStyle w:val="FirstParagraph"/>
      </w:pPr>
      <w:r>
        <w:t xml:space="preserve">The platform must reduce uncertainty.</w:t>
      </w:r>
    </w:p>
    <w:p>
      <w:pPr>
        <w:pStyle w:val="BodyText"/>
      </w:pPr>
      <w:r>
        <w:t xml:space="preserve">The system should continuously support:</w:t>
      </w:r>
    </w:p>
    <w:p>
      <w:pPr>
        <w:pStyle w:val="Compact"/>
        <w:numPr>
          <w:ilvl w:val="0"/>
          <w:numId w:val="1006"/>
        </w:numPr>
      </w:pPr>
      <w:r>
        <w:t xml:space="preserve">triage</w:t>
      </w:r>
    </w:p>
    <w:p>
      <w:pPr>
        <w:pStyle w:val="Compact"/>
        <w:numPr>
          <w:ilvl w:val="0"/>
          <w:numId w:val="1006"/>
        </w:numPr>
      </w:pPr>
      <w:r>
        <w:t xml:space="preserve">routing</w:t>
      </w:r>
    </w:p>
    <w:p>
      <w:pPr>
        <w:pStyle w:val="Compact"/>
        <w:numPr>
          <w:ilvl w:val="0"/>
          <w:numId w:val="1006"/>
        </w:numPr>
      </w:pPr>
      <w:r>
        <w:t xml:space="preserve">escalation</w:t>
      </w:r>
    </w:p>
    <w:p>
      <w:pPr>
        <w:pStyle w:val="Compact"/>
        <w:numPr>
          <w:ilvl w:val="0"/>
          <w:numId w:val="1006"/>
        </w:numPr>
      </w:pPr>
      <w:r>
        <w:t xml:space="preserve">prioritization</w:t>
      </w:r>
    </w:p>
    <w:p>
      <w:pPr>
        <w:pStyle w:val="Compact"/>
        <w:numPr>
          <w:ilvl w:val="0"/>
          <w:numId w:val="1006"/>
        </w:numPr>
      </w:pPr>
      <w:r>
        <w:t xml:space="preserve">coordination</w:t>
      </w:r>
    </w:p>
    <w:p>
      <w:pPr>
        <w:pStyle w:val="Compact"/>
        <w:numPr>
          <w:ilvl w:val="0"/>
          <w:numId w:val="1006"/>
        </w:numPr>
      </w:pPr>
      <w:r>
        <w:t xml:space="preserve">progression</w:t>
      </w:r>
    </w:p>
    <w:p>
      <w:r>
        <w:pict>
          <v:rect style="width:0;height:1.5pt" o:hralign="center" o:hrstd="t" o:hr="t"/>
        </w:pict>
      </w:r>
    </w:p>
    <w:bookmarkEnd w:id="23"/>
    <w:bookmarkStart w:id="24" w:name="controlled-scarcity"/>
    <w:p>
      <w:pPr>
        <w:pStyle w:val="Heading2"/>
      </w:pPr>
      <w:r>
        <w:t xml:space="preserve">2.2 Controlled Scarcity</w:t>
      </w:r>
    </w:p>
    <w:p>
      <w:pPr>
        <w:pStyle w:val="FirstParagraph"/>
      </w:pPr>
      <w:r>
        <w:t xml:space="preserve">CareOn assumes scarcity is real.</w:t>
      </w:r>
    </w:p>
    <w:p>
      <w:pPr>
        <w:pStyle w:val="BodyText"/>
      </w:pPr>
      <w:r>
        <w:t xml:space="preserve">The system is built around:</w:t>
      </w:r>
    </w:p>
    <w:p>
      <w:pPr>
        <w:pStyle w:val="Compact"/>
        <w:numPr>
          <w:ilvl w:val="0"/>
          <w:numId w:val="1007"/>
        </w:numPr>
      </w:pPr>
      <w:r>
        <w:t xml:space="preserve">limited placements</w:t>
      </w:r>
    </w:p>
    <w:p>
      <w:pPr>
        <w:pStyle w:val="Compact"/>
        <w:numPr>
          <w:ilvl w:val="0"/>
          <w:numId w:val="1007"/>
        </w:numPr>
      </w:pPr>
      <w:r>
        <w:t xml:space="preserve">limited provider capacity</w:t>
      </w:r>
    </w:p>
    <w:p>
      <w:pPr>
        <w:pStyle w:val="Compact"/>
        <w:numPr>
          <w:ilvl w:val="0"/>
          <w:numId w:val="1007"/>
        </w:numPr>
      </w:pPr>
      <w:r>
        <w:t xml:space="preserve">waiting lists</w:t>
      </w:r>
    </w:p>
    <w:p>
      <w:pPr>
        <w:pStyle w:val="Compact"/>
        <w:numPr>
          <w:ilvl w:val="0"/>
          <w:numId w:val="1007"/>
        </w:numPr>
      </w:pPr>
      <w:r>
        <w:t xml:space="preserve">financial constraints</w:t>
      </w:r>
    </w:p>
    <w:p>
      <w:pPr>
        <w:pStyle w:val="Compact"/>
        <w:numPr>
          <w:ilvl w:val="0"/>
          <w:numId w:val="1007"/>
        </w:numPr>
      </w:pPr>
      <w:r>
        <w:t xml:space="preserve">arrangement constraints</w:t>
      </w:r>
    </w:p>
    <w:p>
      <w:pPr>
        <w:pStyle w:val="Compact"/>
        <w:numPr>
          <w:ilvl w:val="0"/>
          <w:numId w:val="1007"/>
        </w:numPr>
      </w:pPr>
      <w:r>
        <w:t xml:space="preserve">regional constraints</w:t>
      </w:r>
    </w:p>
    <w:p>
      <w:pPr>
        <w:pStyle w:val="Compact"/>
        <w:numPr>
          <w:ilvl w:val="0"/>
          <w:numId w:val="1007"/>
        </w:numPr>
      </w:pPr>
      <w:r>
        <w:t xml:space="preserve">urgency trade-offs</w:t>
      </w:r>
    </w:p>
    <w:p>
      <w:pPr>
        <w:pStyle w:val="FirstParagraph"/>
      </w:pPr>
      <w:r>
        <w:t xml:space="preserve">The platform must never imply unlimited availability.</w:t>
      </w:r>
    </w:p>
    <w:p>
      <w:pPr>
        <w:pStyle w:val="BodyText"/>
      </w:pPr>
      <w:r>
        <w:t xml:space="preserve">Operational truth is more important than optimistic UX.</w:t>
      </w:r>
    </w:p>
    <w:p>
      <w:r>
        <w:pict>
          <v:rect style="width:0;height:1.5pt" o:hralign="center" o:hrstd="t" o:hr="t"/>
        </w:pict>
      </w:r>
    </w:p>
    <w:bookmarkEnd w:id="24"/>
    <w:bookmarkStart w:id="25" w:name="human-judgment-over-automation"/>
    <w:p>
      <w:pPr>
        <w:pStyle w:val="Heading2"/>
      </w:pPr>
      <w:r>
        <w:t xml:space="preserve">2.3 Human Judgment Over Automation</w:t>
      </w:r>
    </w:p>
    <w:p>
      <w:pPr>
        <w:pStyle w:val="FirstParagraph"/>
      </w:pPr>
      <w:r>
        <w:t xml:space="preserve">Automation supports decisions.</w:t>
      </w:r>
    </w:p>
    <w:p>
      <w:pPr>
        <w:pStyle w:val="BodyText"/>
      </w:pPr>
      <w:r>
        <w:t xml:space="preserve">Automation does not replace accountability.</w:t>
      </w:r>
    </w:p>
    <w:p>
      <w:pPr>
        <w:pStyle w:val="BodyText"/>
      </w:pPr>
      <w:r>
        <w:t xml:space="preserve">The system may:</w:t>
      </w:r>
    </w:p>
    <w:p>
      <w:pPr>
        <w:pStyle w:val="Compact"/>
        <w:numPr>
          <w:ilvl w:val="0"/>
          <w:numId w:val="1008"/>
        </w:numPr>
      </w:pPr>
      <w:r>
        <w:t xml:space="preserve">summarize</w:t>
      </w:r>
    </w:p>
    <w:p>
      <w:pPr>
        <w:pStyle w:val="Compact"/>
        <w:numPr>
          <w:ilvl w:val="0"/>
          <w:numId w:val="1008"/>
        </w:numPr>
      </w:pPr>
      <w:r>
        <w:t xml:space="preserve">prioritize</w:t>
      </w:r>
    </w:p>
    <w:p>
      <w:pPr>
        <w:pStyle w:val="Compact"/>
        <w:numPr>
          <w:ilvl w:val="0"/>
          <w:numId w:val="1008"/>
        </w:numPr>
      </w:pPr>
      <w:r>
        <w:t xml:space="preserve">recommend</w:t>
      </w:r>
    </w:p>
    <w:p>
      <w:pPr>
        <w:pStyle w:val="Compact"/>
        <w:numPr>
          <w:ilvl w:val="0"/>
          <w:numId w:val="1008"/>
        </w:numPr>
      </w:pPr>
      <w:r>
        <w:t xml:space="preserve">score</w:t>
      </w:r>
    </w:p>
    <w:p>
      <w:pPr>
        <w:pStyle w:val="Compact"/>
        <w:numPr>
          <w:ilvl w:val="0"/>
          <w:numId w:val="1008"/>
        </w:numPr>
      </w:pPr>
      <w:r>
        <w:t xml:space="preserve">route</w:t>
      </w:r>
    </w:p>
    <w:p>
      <w:pPr>
        <w:pStyle w:val="Compact"/>
        <w:numPr>
          <w:ilvl w:val="0"/>
          <w:numId w:val="1008"/>
        </w:numPr>
      </w:pPr>
      <w:r>
        <w:t xml:space="preserve">identify conflicts</w:t>
      </w:r>
    </w:p>
    <w:p>
      <w:pPr>
        <w:pStyle w:val="FirstParagraph"/>
      </w:pPr>
      <w:r>
        <w:t xml:space="preserve">But humans remain responsible for:</w:t>
      </w:r>
    </w:p>
    <w:p>
      <w:pPr>
        <w:pStyle w:val="Compact"/>
        <w:numPr>
          <w:ilvl w:val="0"/>
          <w:numId w:val="1009"/>
        </w:numPr>
      </w:pPr>
      <w:r>
        <w:t xml:space="preserve">approvals</w:t>
      </w:r>
    </w:p>
    <w:p>
      <w:pPr>
        <w:pStyle w:val="Compact"/>
        <w:numPr>
          <w:ilvl w:val="0"/>
          <w:numId w:val="1009"/>
        </w:numPr>
      </w:pPr>
      <w:r>
        <w:t xml:space="preserve">placements</w:t>
      </w:r>
    </w:p>
    <w:p>
      <w:pPr>
        <w:pStyle w:val="Compact"/>
        <w:numPr>
          <w:ilvl w:val="0"/>
          <w:numId w:val="1009"/>
        </w:numPr>
      </w:pPr>
      <w:r>
        <w:t xml:space="preserve">escalations</w:t>
      </w:r>
    </w:p>
    <w:p>
      <w:pPr>
        <w:pStyle w:val="Compact"/>
        <w:numPr>
          <w:ilvl w:val="0"/>
          <w:numId w:val="1009"/>
        </w:numPr>
      </w:pPr>
      <w:r>
        <w:t xml:space="preserve">financial decisions</w:t>
      </w:r>
    </w:p>
    <w:p>
      <w:pPr>
        <w:pStyle w:val="Compact"/>
        <w:numPr>
          <w:ilvl w:val="0"/>
          <w:numId w:val="1009"/>
        </w:numPr>
      </w:pPr>
      <w:r>
        <w:t xml:space="preserve">arrangement decisions</w:t>
      </w:r>
    </w:p>
    <w:p>
      <w:pPr>
        <w:pStyle w:val="Compact"/>
        <w:numPr>
          <w:ilvl w:val="0"/>
          <w:numId w:val="1009"/>
        </w:numPr>
      </w:pPr>
      <w:r>
        <w:t xml:space="preserve">care suitability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canonical-workflow"/>
    <w:p>
      <w:pPr>
        <w:pStyle w:val="Heading1"/>
      </w:pPr>
      <w:r>
        <w:t xml:space="preserve">3. Canonical Workflow</w:t>
      </w:r>
    </w:p>
    <w:bookmarkStart w:id="27" w:name="canonical-flow"/>
    <w:p>
      <w:pPr>
        <w:pStyle w:val="Heading2"/>
      </w:pPr>
      <w:r>
        <w:t xml:space="preserve">3.1 Canonical Flow</w:t>
      </w:r>
    </w:p>
    <w:p>
      <w:pPr>
        <w:pStyle w:val="FirstParagraph"/>
      </w:pPr>
      <w:r>
        <w:t xml:space="preserve">The canonical operational flow is:</w:t>
      </w:r>
    </w:p>
    <w:p>
      <w:pPr>
        <w:pStyle w:val="BodyText"/>
      </w:pPr>
      <w:r>
        <w:t xml:space="preserve">Casus</w:t>
      </w:r>
      <w:r>
        <w:t xml:space="preserve"> </w:t>
      </w:r>
      <w:r>
        <w:t xml:space="preserve">→ Samenvatting</w:t>
      </w:r>
      <w:r>
        <w:t xml:space="preserve"> </w:t>
      </w:r>
      <w:r>
        <w:t xml:space="preserve">→ Matching</w:t>
      </w:r>
      <w:r>
        <w:t xml:space="preserve"> </w:t>
      </w:r>
      <w:r>
        <w:t xml:space="preserve">→ Gemeente Validatie</w:t>
      </w:r>
      <w:r>
        <w:t xml:space="preserve"> </w:t>
      </w:r>
      <w:r>
        <w:t xml:space="preserve">→ Aanbieder Beoordeling</w:t>
      </w:r>
      <w:r>
        <w:t xml:space="preserve"> </w:t>
      </w:r>
      <w:r>
        <w:t xml:space="preserve">→ Plaatsing</w:t>
      </w:r>
      <w:r>
        <w:t xml:space="preserve"> </w:t>
      </w:r>
      <w:r>
        <w:t xml:space="preserve">→ Intake</w:t>
      </w:r>
    </w:p>
    <w:p>
      <w:pPr>
        <w:pStyle w:val="BodyText"/>
      </w:pPr>
      <w:r>
        <w:t xml:space="preserve">The workflow order must always remain visible.</w:t>
      </w:r>
    </w:p>
    <w:p>
      <w:pPr>
        <w:pStyle w:val="BodyText"/>
      </w:pPr>
      <w:r>
        <w:t xml:space="preserve">No step skipping.</w:t>
      </w:r>
    </w:p>
    <w:p>
      <w:pPr>
        <w:pStyle w:val="BodyText"/>
      </w:pPr>
      <w:r>
        <w:t xml:space="preserve">No hidden progression.</w:t>
      </w:r>
    </w:p>
    <w:p>
      <w:pPr>
        <w:pStyle w:val="BodyText"/>
      </w:pPr>
      <w:r>
        <w:t xml:space="preserve">No ambiguous state transitions.</w:t>
      </w:r>
    </w:p>
    <w:p>
      <w:r>
        <w:pict>
          <v:rect style="width:0;height:1.5pt" o:hralign="center" o:hrstd="t" o:hr="t"/>
        </w:pict>
      </w:r>
    </w:p>
    <w:bookmarkEnd w:id="27"/>
    <w:bookmarkStart w:id="28" w:name="state-integrity"/>
    <w:p>
      <w:pPr>
        <w:pStyle w:val="Heading2"/>
      </w:pPr>
      <w:r>
        <w:t xml:space="preserve">3.2 State Integrity</w:t>
      </w:r>
    </w:p>
    <w:p>
      <w:pPr>
        <w:pStyle w:val="FirstParagraph"/>
      </w:pPr>
      <w:r>
        <w:t xml:space="preserve">Workflow states are enforced by the backend.</w:t>
      </w:r>
    </w:p>
    <w:p>
      <w:pPr>
        <w:pStyle w:val="BodyText"/>
      </w:pPr>
      <w:r>
        <w:t xml:space="preserve">The frontend never determines truth.</w:t>
      </w:r>
    </w:p>
    <w:p>
      <w:pPr>
        <w:pStyle w:val="BodyText"/>
      </w:pPr>
      <w:r>
        <w:t xml:space="preserve">The backend is the operational source of truth.</w:t>
      </w:r>
    </w:p>
    <w:p>
      <w:pPr>
        <w:pStyle w:val="BodyText"/>
      </w:pPr>
      <w:r>
        <w:t xml:space="preserve">Every state transition must:</w:t>
      </w:r>
    </w:p>
    <w:p>
      <w:pPr>
        <w:pStyle w:val="Compact"/>
        <w:numPr>
          <w:ilvl w:val="0"/>
          <w:numId w:val="1010"/>
        </w:numPr>
      </w:pPr>
      <w:r>
        <w:t xml:space="preserve">validate permissions</w:t>
      </w:r>
    </w:p>
    <w:p>
      <w:pPr>
        <w:pStyle w:val="Compact"/>
        <w:numPr>
          <w:ilvl w:val="0"/>
          <w:numId w:val="1010"/>
        </w:numPr>
      </w:pPr>
      <w:r>
        <w:t xml:space="preserve">validate workflow order</w:t>
      </w:r>
    </w:p>
    <w:p>
      <w:pPr>
        <w:pStyle w:val="Compact"/>
        <w:numPr>
          <w:ilvl w:val="0"/>
          <w:numId w:val="1010"/>
        </w:numPr>
      </w:pPr>
      <w:r>
        <w:t xml:space="preserve">validate required data</w:t>
      </w:r>
    </w:p>
    <w:p>
      <w:pPr>
        <w:pStyle w:val="Compact"/>
        <w:numPr>
          <w:ilvl w:val="0"/>
          <w:numId w:val="1010"/>
        </w:numPr>
      </w:pPr>
      <w:r>
        <w:t xml:space="preserve">create audit events</w:t>
      </w:r>
    </w:p>
    <w:p>
      <w:pPr>
        <w:pStyle w:val="Compact"/>
        <w:numPr>
          <w:ilvl w:val="0"/>
          <w:numId w:val="1010"/>
        </w:numPr>
      </w:pPr>
      <w:r>
        <w:t xml:space="preserve">preserve historical traceability</w:t>
      </w:r>
    </w:p>
    <w:p>
      <w:pPr>
        <w:pStyle w:val="FirstParagraph"/>
      </w:pPr>
      <w:r>
        <w:t xml:space="preserve">If state integrity cannot be guaranteed:</w:t>
      </w:r>
    </w:p>
    <w:p>
      <w:pPr>
        <w:pStyle w:val="Compact"/>
        <w:numPr>
          <w:ilvl w:val="0"/>
          <w:numId w:val="1011"/>
        </w:numPr>
      </w:pPr>
      <w:r>
        <w:t xml:space="preserve">progression must stop</w:t>
      </w:r>
    </w:p>
    <w:p>
      <w:pPr>
        <w:pStyle w:val="Compact"/>
        <w:numPr>
          <w:ilvl w:val="0"/>
          <w:numId w:val="1011"/>
        </w:numPr>
      </w:pPr>
      <w:r>
        <w:t xml:space="preserve">escalation must occur</w:t>
      </w:r>
    </w:p>
    <w:p>
      <w:pPr>
        <w:pStyle w:val="Compact"/>
        <w:numPr>
          <w:ilvl w:val="0"/>
          <w:numId w:val="1011"/>
        </w:numPr>
      </w:pPr>
      <w:r>
        <w:t xml:space="preserve">the system must remain truthful</w:t>
      </w:r>
    </w:p>
    <w:p>
      <w:r>
        <w:pict>
          <v:rect style="width:0;height:1.5pt" o:hralign="center" o:hrstd="t" o:hr="t"/>
        </w:pict>
      </w:r>
    </w:p>
    <w:bookmarkEnd w:id="28"/>
    <w:bookmarkStart w:id="36" w:name="operational-phases"/>
    <w:p>
      <w:pPr>
        <w:pStyle w:val="Heading2"/>
      </w:pPr>
      <w:r>
        <w:t xml:space="preserve">3.3 Operational Phases</w:t>
      </w:r>
    </w:p>
    <w:p>
      <w:pPr>
        <w:pStyle w:val="FirstParagraph"/>
      </w:pPr>
      <w:r>
        <w:t xml:space="preserve">Each phase exists for a distinct operational purpose.</w:t>
      </w:r>
    </w:p>
    <w:bookmarkStart w:id="29" w:name="casus"/>
    <w:p>
      <w:pPr>
        <w:pStyle w:val="Heading3"/>
      </w:pPr>
      <w:r>
        <w:t xml:space="preserve">Casus</w:t>
      </w:r>
    </w:p>
    <w:p>
      <w:pPr>
        <w:pStyle w:val="FirstParagraph"/>
      </w:pPr>
      <w:r>
        <w:t xml:space="preserve">Initial registration and intake framing.</w:t>
      </w:r>
    </w:p>
    <w:bookmarkEnd w:id="29"/>
    <w:bookmarkStart w:id="30" w:name="samenvatting"/>
    <w:p>
      <w:pPr>
        <w:pStyle w:val="Heading3"/>
      </w:pPr>
      <w:r>
        <w:t xml:space="preserve">Samenvatting</w:t>
      </w:r>
    </w:p>
    <w:p>
      <w:pPr>
        <w:pStyle w:val="FirstParagraph"/>
      </w:pPr>
      <w:r>
        <w:t xml:space="preserve">Operational synthesis of the situation.</w:t>
      </w:r>
    </w:p>
    <w:bookmarkEnd w:id="30"/>
    <w:bookmarkStart w:id="31" w:name="matching"/>
    <w:p>
      <w:pPr>
        <w:pStyle w:val="Heading3"/>
      </w:pPr>
      <w:r>
        <w:t xml:space="preserve">Matching</w:t>
      </w:r>
    </w:p>
    <w:p>
      <w:pPr>
        <w:pStyle w:val="FirstParagraph"/>
      </w:pPr>
      <w:r>
        <w:t xml:space="preserve">Identification of potentially suitable providers.</w:t>
      </w:r>
    </w:p>
    <w:bookmarkEnd w:id="31"/>
    <w:bookmarkStart w:id="32" w:name="gemeente-validatie"/>
    <w:p>
      <w:pPr>
        <w:pStyle w:val="Heading3"/>
      </w:pPr>
      <w:r>
        <w:t xml:space="preserve">Gemeente Validatie</w:t>
      </w:r>
    </w:p>
    <w:p>
      <w:pPr>
        <w:pStyle w:val="FirstParagraph"/>
      </w:pPr>
      <w:r>
        <w:t xml:space="preserve">Municipality evaluates financial and policy feasibility.</w:t>
      </w:r>
    </w:p>
    <w:bookmarkEnd w:id="32"/>
    <w:bookmarkStart w:id="33" w:name="aanbieder-beoordeling"/>
    <w:p>
      <w:pPr>
        <w:pStyle w:val="Heading3"/>
      </w:pPr>
      <w:r>
        <w:t xml:space="preserve">Aanbieder Beoordeling</w:t>
      </w:r>
    </w:p>
    <w:p>
      <w:pPr>
        <w:pStyle w:val="FirstParagraph"/>
      </w:pPr>
      <w:r>
        <w:t xml:space="preserve">Provider evaluates operational suitability and capacity.</w:t>
      </w:r>
    </w:p>
    <w:bookmarkEnd w:id="33"/>
    <w:bookmarkStart w:id="34" w:name="plaatsing"/>
    <w:p>
      <w:pPr>
        <w:pStyle w:val="Heading3"/>
      </w:pPr>
      <w:r>
        <w:t xml:space="preserve">Plaatsing</w:t>
      </w:r>
    </w:p>
    <w:p>
      <w:pPr>
        <w:pStyle w:val="FirstParagraph"/>
      </w:pPr>
      <w:r>
        <w:t xml:space="preserve">Placement coordination and confirmation.</w:t>
      </w:r>
    </w:p>
    <w:bookmarkEnd w:id="34"/>
    <w:bookmarkStart w:id="35" w:name="intake"/>
    <w:p>
      <w:pPr>
        <w:pStyle w:val="Heading3"/>
      </w:pPr>
      <w:r>
        <w:t xml:space="preserve">Intake</w:t>
      </w:r>
    </w:p>
    <w:p>
      <w:pPr>
        <w:pStyle w:val="FirstParagraph"/>
      </w:pPr>
      <w:r>
        <w:t xml:space="preserve">Transfer into operational care execution.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2" w:name="arrangementen-system"/>
    <w:p>
      <w:pPr>
        <w:pStyle w:val="Heading1"/>
      </w:pPr>
      <w:r>
        <w:t xml:space="preserve">4. Arrangementen System</w:t>
      </w:r>
    </w:p>
    <w:bookmarkStart w:id="38" w:name="definition"/>
    <w:p>
      <w:pPr>
        <w:pStyle w:val="Heading2"/>
      </w:pPr>
      <w:r>
        <w:t xml:space="preserve">4.1 Definition</w:t>
      </w:r>
    </w:p>
    <w:p>
      <w:pPr>
        <w:pStyle w:val="FirstParagraph"/>
      </w:pPr>
      <w:r>
        <w:t xml:space="preserve">Arrangementen are municipality-defined care products.</w:t>
      </w:r>
    </w:p>
    <w:p>
      <w:pPr>
        <w:pStyle w:val="BodyText"/>
      </w:pPr>
      <w:r>
        <w:t xml:space="preserve">An arrangement consists of:</w:t>
      </w:r>
    </w:p>
    <w:p>
      <w:pPr>
        <w:pStyle w:val="Compact"/>
        <w:numPr>
          <w:ilvl w:val="0"/>
          <w:numId w:val="1012"/>
        </w:numPr>
      </w:pPr>
      <w:r>
        <w:t xml:space="preserve">care type</w:t>
      </w:r>
    </w:p>
    <w:p>
      <w:pPr>
        <w:pStyle w:val="Compact"/>
        <w:numPr>
          <w:ilvl w:val="0"/>
          <w:numId w:val="1012"/>
        </w:numPr>
      </w:pPr>
      <w:r>
        <w:t xml:space="preserve">product code</w:t>
      </w:r>
    </w:p>
    <w:p>
      <w:pPr>
        <w:pStyle w:val="Compact"/>
        <w:numPr>
          <w:ilvl w:val="0"/>
          <w:numId w:val="1012"/>
        </w:numPr>
      </w:pPr>
      <w:r>
        <w:t xml:space="preserve">financial structure</w:t>
      </w:r>
    </w:p>
    <w:p>
      <w:pPr>
        <w:pStyle w:val="Compact"/>
        <w:numPr>
          <w:ilvl w:val="0"/>
          <w:numId w:val="1012"/>
        </w:numPr>
      </w:pPr>
      <w:r>
        <w:t xml:space="preserve">budget constraints</w:t>
      </w:r>
    </w:p>
    <w:p>
      <w:pPr>
        <w:pStyle w:val="Compact"/>
        <w:numPr>
          <w:ilvl w:val="0"/>
          <w:numId w:val="1012"/>
        </w:numPr>
      </w:pPr>
      <w:r>
        <w:t xml:space="preserve">policy constraints</w:t>
      </w:r>
    </w:p>
    <w:p>
      <w:pPr>
        <w:pStyle w:val="Compact"/>
        <w:numPr>
          <w:ilvl w:val="0"/>
          <w:numId w:val="1012"/>
        </w:numPr>
      </w:pPr>
      <w:r>
        <w:t xml:space="preserve">operational conditions</w:t>
      </w:r>
    </w:p>
    <w:p>
      <w:pPr>
        <w:pStyle w:val="FirstParagraph"/>
      </w:pPr>
      <w:r>
        <w:t xml:space="preserve">Arrangementen determine:</w:t>
      </w:r>
    </w:p>
    <w:p>
      <w:pPr>
        <w:pStyle w:val="Compact"/>
        <w:numPr>
          <w:ilvl w:val="0"/>
          <w:numId w:val="1013"/>
        </w:numPr>
      </w:pPr>
      <w:r>
        <w:t xml:space="preserve">what care may be provided</w:t>
      </w:r>
    </w:p>
    <w:p>
      <w:pPr>
        <w:pStyle w:val="Compact"/>
        <w:numPr>
          <w:ilvl w:val="0"/>
          <w:numId w:val="1013"/>
        </w:numPr>
      </w:pPr>
      <w:r>
        <w:t xml:space="preserve">under which financial conditions</w:t>
      </w:r>
    </w:p>
    <w:p>
      <w:pPr>
        <w:pStyle w:val="Compact"/>
        <w:numPr>
          <w:ilvl w:val="0"/>
          <w:numId w:val="1013"/>
        </w:numPr>
      </w:pPr>
      <w:r>
        <w:t xml:space="preserve">by which provider types</w:t>
      </w:r>
    </w:p>
    <w:p>
      <w:pPr>
        <w:pStyle w:val="Compact"/>
        <w:numPr>
          <w:ilvl w:val="0"/>
          <w:numId w:val="1013"/>
        </w:numPr>
      </w:pPr>
      <w:r>
        <w:t xml:space="preserve">under which duration or scope constraints</w:t>
      </w:r>
    </w:p>
    <w:p>
      <w:r>
        <w:pict>
          <v:rect style="width:0;height:1.5pt" o:hralign="center" o:hrstd="t" o:hr="t"/>
        </w:pict>
      </w:r>
    </w:p>
    <w:bookmarkEnd w:id="38"/>
    <w:bookmarkStart w:id="39" w:name="arrangement-governance"/>
    <w:p>
      <w:pPr>
        <w:pStyle w:val="Heading2"/>
      </w:pPr>
      <w:r>
        <w:t xml:space="preserve">4.2 Arrangement Governance</w:t>
      </w:r>
    </w:p>
    <w:p>
      <w:pPr>
        <w:pStyle w:val="FirstParagraph"/>
      </w:pPr>
      <w:r>
        <w:t xml:space="preserve">Arrangementen are controlled by municipalities.</w:t>
      </w:r>
    </w:p>
    <w:p>
      <w:pPr>
        <w:pStyle w:val="BodyText"/>
      </w:pPr>
      <w:r>
        <w:t xml:space="preserve">Providers cannot redefine arrangement structures.</w:t>
      </w:r>
    </w:p>
    <w:p>
      <w:pPr>
        <w:pStyle w:val="BodyText"/>
      </w:pPr>
      <w:r>
        <w:t xml:space="preserve">The municipality remains responsible for:</w:t>
      </w:r>
    </w:p>
    <w:p>
      <w:pPr>
        <w:pStyle w:val="Compact"/>
        <w:numPr>
          <w:ilvl w:val="0"/>
          <w:numId w:val="1014"/>
        </w:numPr>
      </w:pPr>
      <w:r>
        <w:t xml:space="preserve">arrangement approval</w:t>
      </w:r>
    </w:p>
    <w:p>
      <w:pPr>
        <w:pStyle w:val="Compact"/>
        <w:numPr>
          <w:ilvl w:val="0"/>
          <w:numId w:val="1014"/>
        </w:numPr>
      </w:pPr>
      <w:r>
        <w:t xml:space="preserve">arrangement validation</w:t>
      </w:r>
    </w:p>
    <w:p>
      <w:pPr>
        <w:pStyle w:val="Compact"/>
        <w:numPr>
          <w:ilvl w:val="0"/>
          <w:numId w:val="1014"/>
        </w:numPr>
      </w:pPr>
      <w:r>
        <w:t xml:space="preserve">budget responsibility</w:t>
      </w:r>
    </w:p>
    <w:p>
      <w:pPr>
        <w:pStyle w:val="Compact"/>
        <w:numPr>
          <w:ilvl w:val="0"/>
          <w:numId w:val="1014"/>
        </w:numPr>
      </w:pPr>
      <w:r>
        <w:t xml:space="preserve">financial continuity</w:t>
      </w:r>
    </w:p>
    <w:p>
      <w:pPr>
        <w:pStyle w:val="Compact"/>
        <w:numPr>
          <w:ilvl w:val="0"/>
          <w:numId w:val="1014"/>
        </w:numPr>
      </w:pPr>
      <w:r>
        <w:t xml:space="preserve">policy compliance</w:t>
      </w:r>
    </w:p>
    <w:p>
      <w:r>
        <w:pict>
          <v:rect style="width:0;height:1.5pt" o:hralign="center" o:hrstd="t" o:hr="t"/>
        </w:pict>
      </w:r>
    </w:p>
    <w:bookmarkEnd w:id="39"/>
    <w:bookmarkStart w:id="40" w:name="arrangement-visibility"/>
    <w:p>
      <w:pPr>
        <w:pStyle w:val="Heading2"/>
      </w:pPr>
      <w:r>
        <w:t xml:space="preserve">4.3 Arrangement Visibility</w:t>
      </w:r>
    </w:p>
    <w:p>
      <w:pPr>
        <w:pStyle w:val="FirstParagraph"/>
      </w:pPr>
      <w:r>
        <w:t xml:space="preserve">Operational users must understand:</w:t>
      </w:r>
    </w:p>
    <w:p>
      <w:pPr>
        <w:pStyle w:val="Compact"/>
        <w:numPr>
          <w:ilvl w:val="0"/>
          <w:numId w:val="1015"/>
        </w:numPr>
      </w:pPr>
      <w:r>
        <w:t xml:space="preserve">active arrangement</w:t>
      </w:r>
    </w:p>
    <w:p>
      <w:pPr>
        <w:pStyle w:val="Compact"/>
        <w:numPr>
          <w:ilvl w:val="0"/>
          <w:numId w:val="1015"/>
        </w:numPr>
      </w:pPr>
      <w:r>
        <w:t xml:space="preserve">arrangement limitations</w:t>
      </w:r>
    </w:p>
    <w:p>
      <w:pPr>
        <w:pStyle w:val="Compact"/>
        <w:numPr>
          <w:ilvl w:val="0"/>
          <w:numId w:val="1015"/>
        </w:numPr>
      </w:pPr>
      <w:r>
        <w:t xml:space="preserve">budget implications</w:t>
      </w:r>
    </w:p>
    <w:p>
      <w:pPr>
        <w:pStyle w:val="Compact"/>
        <w:numPr>
          <w:ilvl w:val="0"/>
          <w:numId w:val="1015"/>
        </w:numPr>
      </w:pPr>
      <w:r>
        <w:t xml:space="preserve">approval status</w:t>
      </w:r>
    </w:p>
    <w:p>
      <w:pPr>
        <w:pStyle w:val="Compact"/>
        <w:numPr>
          <w:ilvl w:val="0"/>
          <w:numId w:val="1015"/>
        </w:numPr>
      </w:pPr>
      <w:r>
        <w:t xml:space="preserve">conflicts or mismatches</w:t>
      </w:r>
    </w:p>
    <w:p>
      <w:pPr>
        <w:pStyle w:val="FirstParagraph"/>
      </w:pPr>
      <w:r>
        <w:t xml:space="preserve">The UI must communicate this clearly.</w:t>
      </w:r>
    </w:p>
    <w:p>
      <w:pPr>
        <w:pStyle w:val="BodyText"/>
      </w:pPr>
      <w:r>
        <w:t xml:space="preserve">Arrangement complexity should feel manageable.</w:t>
      </w:r>
    </w:p>
    <w:p>
      <w:pPr>
        <w:pStyle w:val="BodyText"/>
      </w:pPr>
      <w:r>
        <w:t xml:space="preserve">Not bureaucratic.</w:t>
      </w:r>
    </w:p>
    <w:p>
      <w:r>
        <w:pict>
          <v:rect style="width:0;height:1.5pt" o:hralign="center" o:hrstd="t" o:hr="t"/>
        </w:pict>
      </w:r>
    </w:p>
    <w:bookmarkEnd w:id="40"/>
    <w:bookmarkStart w:id="41" w:name="matching-and-arrangement-compatibility"/>
    <w:p>
      <w:pPr>
        <w:pStyle w:val="Heading2"/>
      </w:pPr>
      <w:r>
        <w:t xml:space="preserve">4.4 Matching and Arrangement Compatibility</w:t>
      </w:r>
    </w:p>
    <w:p>
      <w:pPr>
        <w:pStyle w:val="FirstParagraph"/>
      </w:pPr>
      <w:r>
        <w:t xml:space="preserve">Matching recommendations must include:</w:t>
      </w:r>
    </w:p>
    <w:p>
      <w:pPr>
        <w:pStyle w:val="Compact"/>
        <w:numPr>
          <w:ilvl w:val="0"/>
          <w:numId w:val="1016"/>
        </w:numPr>
      </w:pPr>
      <w:r>
        <w:t xml:space="preserve">arrangement compatibility</w:t>
      </w:r>
    </w:p>
    <w:p>
      <w:pPr>
        <w:pStyle w:val="Compact"/>
        <w:numPr>
          <w:ilvl w:val="0"/>
          <w:numId w:val="1016"/>
        </w:numPr>
      </w:pPr>
      <w:r>
        <w:t xml:space="preserve">budget feasibility</w:t>
      </w:r>
    </w:p>
    <w:p>
      <w:pPr>
        <w:pStyle w:val="Compact"/>
        <w:numPr>
          <w:ilvl w:val="0"/>
          <w:numId w:val="1016"/>
        </w:numPr>
      </w:pPr>
      <w:r>
        <w:t xml:space="preserve">provider qualification</w:t>
      </w:r>
    </w:p>
    <w:p>
      <w:pPr>
        <w:pStyle w:val="Compact"/>
        <w:numPr>
          <w:ilvl w:val="0"/>
          <w:numId w:val="1016"/>
        </w:numPr>
      </w:pPr>
      <w:r>
        <w:t xml:space="preserve">region compatibility</w:t>
      </w:r>
    </w:p>
    <w:p>
      <w:pPr>
        <w:pStyle w:val="Compact"/>
        <w:numPr>
          <w:ilvl w:val="0"/>
          <w:numId w:val="1016"/>
        </w:numPr>
      </w:pPr>
      <w:r>
        <w:t xml:space="preserve">urgency trade-offs</w:t>
      </w:r>
    </w:p>
    <w:p>
      <w:pPr>
        <w:pStyle w:val="Compact"/>
        <w:numPr>
          <w:ilvl w:val="0"/>
          <w:numId w:val="1016"/>
        </w:numPr>
      </w:pPr>
      <w:r>
        <w:t xml:space="preserve">waiting list implications</w:t>
      </w:r>
    </w:p>
    <w:p>
      <w:pPr>
        <w:pStyle w:val="FirstParagraph"/>
      </w:pPr>
      <w:r>
        <w:t xml:space="preserve">Matching is advisory.</w:t>
      </w:r>
    </w:p>
    <w:p>
      <w:pPr>
        <w:pStyle w:val="BodyText"/>
      </w:pPr>
      <w:r>
        <w:t xml:space="preserve">Not authoritative.</w:t>
      </w:r>
    </w:p>
    <w:p>
      <w:pPr>
        <w:pStyle w:val="BodyText"/>
      </w:pPr>
      <w:r>
        <w:t xml:space="preserve">Every recommendation must explain:</w:t>
      </w:r>
    </w:p>
    <w:p>
      <w:pPr>
        <w:pStyle w:val="Compact"/>
        <w:numPr>
          <w:ilvl w:val="0"/>
          <w:numId w:val="1017"/>
        </w:numPr>
      </w:pPr>
      <w:r>
        <w:t xml:space="preserve">why this provider fits</w:t>
      </w:r>
    </w:p>
    <w:p>
      <w:pPr>
        <w:pStyle w:val="Compact"/>
        <w:numPr>
          <w:ilvl w:val="0"/>
          <w:numId w:val="1017"/>
        </w:numPr>
      </w:pPr>
      <w:r>
        <w:t xml:space="preserve">what conflicts exist</w:t>
      </w:r>
    </w:p>
    <w:p>
      <w:pPr>
        <w:pStyle w:val="Compact"/>
        <w:numPr>
          <w:ilvl w:val="0"/>
          <w:numId w:val="1017"/>
        </w:numPr>
      </w:pPr>
      <w:r>
        <w:t xml:space="preserve">what trade-offs exist</w:t>
      </w:r>
    </w:p>
    <w:p>
      <w:pPr>
        <w:pStyle w:val="Compact"/>
        <w:numPr>
          <w:ilvl w:val="0"/>
          <w:numId w:val="1017"/>
        </w:numPr>
      </w:pPr>
      <w:r>
        <w:t xml:space="preserve">what risks remain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role-model"/>
    <w:p>
      <w:pPr>
        <w:pStyle w:val="Heading1"/>
      </w:pPr>
      <w:r>
        <w:t xml:space="preserve">5. Role Model</w:t>
      </w:r>
    </w:p>
    <w:bookmarkStart w:id="43" w:name="municipality"/>
    <w:p>
      <w:pPr>
        <w:pStyle w:val="Heading2"/>
      </w:pPr>
      <w:r>
        <w:t xml:space="preserve">5.1 Municipality</w:t>
      </w:r>
    </w:p>
    <w:p>
      <w:pPr>
        <w:pStyle w:val="FirstParagraph"/>
      </w:pPr>
      <w:r>
        <w:t xml:space="preserve">Municipalities are:</w:t>
      </w:r>
    </w:p>
    <w:p>
      <w:pPr>
        <w:pStyle w:val="Compact"/>
        <w:numPr>
          <w:ilvl w:val="0"/>
          <w:numId w:val="1018"/>
        </w:numPr>
      </w:pPr>
      <w:r>
        <w:t xml:space="preserve">financial authorities</w:t>
      </w:r>
    </w:p>
    <w:p>
      <w:pPr>
        <w:pStyle w:val="Compact"/>
        <w:numPr>
          <w:ilvl w:val="0"/>
          <w:numId w:val="1018"/>
        </w:numPr>
      </w:pPr>
      <w:r>
        <w:t xml:space="preserve">policy authorities</w:t>
      </w:r>
    </w:p>
    <w:p>
      <w:pPr>
        <w:pStyle w:val="Compact"/>
        <w:numPr>
          <w:ilvl w:val="0"/>
          <w:numId w:val="1018"/>
        </w:numPr>
      </w:pPr>
      <w:r>
        <w:t xml:space="preserve">regie actors</w:t>
      </w:r>
    </w:p>
    <w:p>
      <w:pPr>
        <w:pStyle w:val="Compact"/>
        <w:numPr>
          <w:ilvl w:val="0"/>
          <w:numId w:val="1018"/>
        </w:numPr>
      </w:pPr>
      <w:r>
        <w:t xml:space="preserve">coordination authorities</w:t>
      </w:r>
    </w:p>
    <w:p>
      <w:pPr>
        <w:pStyle w:val="FirstParagraph"/>
      </w:pPr>
      <w:r>
        <w:t xml:space="preserve">Municipalities:</w:t>
      </w:r>
    </w:p>
    <w:p>
      <w:pPr>
        <w:pStyle w:val="Compact"/>
        <w:numPr>
          <w:ilvl w:val="0"/>
          <w:numId w:val="1019"/>
        </w:numPr>
      </w:pPr>
      <w:r>
        <w:t xml:space="preserve">validate arrangement feasibility</w:t>
      </w:r>
    </w:p>
    <w:p>
      <w:pPr>
        <w:pStyle w:val="Compact"/>
        <w:numPr>
          <w:ilvl w:val="0"/>
          <w:numId w:val="1019"/>
        </w:numPr>
      </w:pPr>
      <w:r>
        <w:t xml:space="preserve">oversee progression</w:t>
      </w:r>
    </w:p>
    <w:p>
      <w:pPr>
        <w:pStyle w:val="Compact"/>
        <w:numPr>
          <w:ilvl w:val="0"/>
          <w:numId w:val="1019"/>
        </w:numPr>
      </w:pPr>
      <w:r>
        <w:t xml:space="preserve">evaluate escalations</w:t>
      </w:r>
    </w:p>
    <w:p>
      <w:pPr>
        <w:pStyle w:val="Compact"/>
        <w:numPr>
          <w:ilvl w:val="0"/>
          <w:numId w:val="1019"/>
        </w:numPr>
      </w:pPr>
      <w:r>
        <w:t xml:space="preserve">monitor waiting pressure</w:t>
      </w:r>
    </w:p>
    <w:p>
      <w:pPr>
        <w:pStyle w:val="Compact"/>
        <w:numPr>
          <w:ilvl w:val="0"/>
          <w:numId w:val="1019"/>
        </w:numPr>
      </w:pPr>
      <w:r>
        <w:t xml:space="preserve">approve financial transitions</w:t>
      </w:r>
    </w:p>
    <w:p>
      <w:pPr>
        <w:pStyle w:val="Compact"/>
        <w:numPr>
          <w:ilvl w:val="0"/>
          <w:numId w:val="1019"/>
        </w:numPr>
      </w:pPr>
      <w:r>
        <w:t xml:space="preserve">maintain oversight</w:t>
      </w:r>
    </w:p>
    <w:p>
      <w:pPr>
        <w:pStyle w:val="FirstParagraph"/>
      </w:pPr>
      <w:r>
        <w:t xml:space="preserve">Municipalities are not placement marketplaces.</w:t>
      </w:r>
    </w:p>
    <w:p>
      <w:r>
        <w:pict>
          <v:rect style="width:0;height:1.5pt" o:hralign="center" o:hrstd="t" o:hr="t"/>
        </w:pict>
      </w:r>
    </w:p>
    <w:bookmarkEnd w:id="43"/>
    <w:bookmarkStart w:id="44" w:name="zorgaanbieder"/>
    <w:p>
      <w:pPr>
        <w:pStyle w:val="Heading2"/>
      </w:pPr>
      <w:r>
        <w:t xml:space="preserve">5.2 Zorgaanbieder</w:t>
      </w:r>
    </w:p>
    <w:p>
      <w:pPr>
        <w:pStyle w:val="FirstParagraph"/>
      </w:pPr>
      <w:r>
        <w:t xml:space="preserve">Providers are operational care executors.</w:t>
      </w:r>
    </w:p>
    <w:p>
      <w:pPr>
        <w:pStyle w:val="BodyText"/>
      </w:pPr>
      <w:r>
        <w:t xml:space="preserve">Providers:</w:t>
      </w:r>
    </w:p>
    <w:p>
      <w:pPr>
        <w:pStyle w:val="Compact"/>
        <w:numPr>
          <w:ilvl w:val="0"/>
          <w:numId w:val="1020"/>
        </w:numPr>
      </w:pPr>
      <w:r>
        <w:t xml:space="preserve">evaluate placements</w:t>
      </w:r>
    </w:p>
    <w:p>
      <w:pPr>
        <w:pStyle w:val="Compact"/>
        <w:numPr>
          <w:ilvl w:val="0"/>
          <w:numId w:val="1020"/>
        </w:numPr>
      </w:pPr>
      <w:r>
        <w:t xml:space="preserve">manage available capacity</w:t>
      </w:r>
    </w:p>
    <w:p>
      <w:pPr>
        <w:pStyle w:val="Compact"/>
        <w:numPr>
          <w:ilvl w:val="0"/>
          <w:numId w:val="1020"/>
        </w:numPr>
      </w:pPr>
      <w:r>
        <w:t xml:space="preserve">manage waiting lists</w:t>
      </w:r>
    </w:p>
    <w:p>
      <w:pPr>
        <w:pStyle w:val="Compact"/>
        <w:numPr>
          <w:ilvl w:val="0"/>
          <w:numId w:val="1020"/>
        </w:numPr>
      </w:pPr>
      <w:r>
        <w:t xml:space="preserve">assess suitability</w:t>
      </w:r>
    </w:p>
    <w:p>
      <w:pPr>
        <w:pStyle w:val="Compact"/>
        <w:numPr>
          <w:ilvl w:val="0"/>
          <w:numId w:val="1020"/>
        </w:numPr>
      </w:pPr>
      <w:r>
        <w:t xml:space="preserve">coordinate intake</w:t>
      </w:r>
    </w:p>
    <w:p>
      <w:pPr>
        <w:pStyle w:val="Compact"/>
        <w:numPr>
          <w:ilvl w:val="0"/>
          <w:numId w:val="1020"/>
        </w:numPr>
      </w:pPr>
      <w:r>
        <w:t xml:space="preserve">progress placements</w:t>
      </w:r>
    </w:p>
    <w:p>
      <w:pPr>
        <w:pStyle w:val="FirstParagraph"/>
      </w:pPr>
      <w:r>
        <w:t xml:space="preserve">Providers may offer:</w:t>
      </w:r>
    </w:p>
    <w:p>
      <w:pPr>
        <w:pStyle w:val="Compact"/>
        <w:numPr>
          <w:ilvl w:val="0"/>
          <w:numId w:val="1021"/>
        </w:numPr>
      </w:pPr>
      <w:r>
        <w:t xml:space="preserve">placement availability</w:t>
      </w:r>
    </w:p>
    <w:p>
      <w:pPr>
        <w:pStyle w:val="Compact"/>
        <w:numPr>
          <w:ilvl w:val="0"/>
          <w:numId w:val="1021"/>
        </w:numPr>
      </w:pPr>
      <w:r>
        <w:t xml:space="preserve">waiting list positions</w:t>
      </w:r>
    </w:p>
    <w:p>
      <w:pPr>
        <w:pStyle w:val="Compact"/>
        <w:numPr>
          <w:ilvl w:val="0"/>
          <w:numId w:val="1021"/>
        </w:numPr>
      </w:pPr>
      <w:r>
        <w:t xml:space="preserve">intake planning</w:t>
      </w:r>
    </w:p>
    <w:p>
      <w:pPr>
        <w:pStyle w:val="Compact"/>
        <w:numPr>
          <w:ilvl w:val="0"/>
          <w:numId w:val="1021"/>
        </w:numPr>
      </w:pPr>
      <w:r>
        <w:t xml:space="preserve">placement conditions</w:t>
      </w:r>
    </w:p>
    <w:p>
      <w:pPr>
        <w:pStyle w:val="FirstParagraph"/>
      </w:pPr>
      <w:r>
        <w:t xml:space="preserve">Providers do not control:</w:t>
      </w:r>
    </w:p>
    <w:p>
      <w:pPr>
        <w:pStyle w:val="Compact"/>
        <w:numPr>
          <w:ilvl w:val="0"/>
          <w:numId w:val="1022"/>
        </w:numPr>
      </w:pPr>
      <w:r>
        <w:t xml:space="preserve">municipality policy</w:t>
      </w:r>
    </w:p>
    <w:p>
      <w:pPr>
        <w:pStyle w:val="Compact"/>
        <w:numPr>
          <w:ilvl w:val="0"/>
          <w:numId w:val="1022"/>
        </w:numPr>
      </w:pPr>
      <w:r>
        <w:t xml:space="preserve">arrangement governance</w:t>
      </w:r>
    </w:p>
    <w:p>
      <w:pPr>
        <w:pStyle w:val="Compact"/>
        <w:numPr>
          <w:ilvl w:val="0"/>
          <w:numId w:val="1022"/>
        </w:numPr>
      </w:pPr>
      <w:r>
        <w:t xml:space="preserve">financial authority</w:t>
      </w:r>
    </w:p>
    <w:p>
      <w:r>
        <w:pict>
          <v:rect style="width:0;height:1.5pt" o:hralign="center" o:hrstd="t" o:hr="t"/>
        </w:pict>
      </w:r>
    </w:p>
    <w:bookmarkEnd w:id="44"/>
    <w:bookmarkStart w:id="45" w:name="clientaanbieders"/>
    <w:p>
      <w:pPr>
        <w:pStyle w:val="Heading2"/>
      </w:pPr>
      <w:r>
        <w:t xml:space="preserve">5.3 Clientaanbieders</w:t>
      </w:r>
    </w:p>
    <w:p>
      <w:pPr>
        <w:pStyle w:val="FirstParagraph"/>
      </w:pPr>
      <w:r>
        <w:t xml:space="preserve">Both municipalities and providers may introduce cases into the system.</w:t>
      </w:r>
    </w:p>
    <w:p>
      <w:pPr>
        <w:pStyle w:val="BodyText"/>
      </w:pPr>
      <w:r>
        <w:t xml:space="preserve">Both can function as clientaanbieders.</w:t>
      </w:r>
    </w:p>
    <w:p>
      <w:pPr>
        <w:pStyle w:val="BodyText"/>
      </w:pPr>
      <w:r>
        <w:t xml:space="preserve">The distinction:</w:t>
      </w:r>
    </w:p>
    <w:p>
      <w:pPr>
        <w:pStyle w:val="Compact"/>
        <w:numPr>
          <w:ilvl w:val="0"/>
          <w:numId w:val="1023"/>
        </w:numPr>
      </w:pPr>
      <w:r>
        <w:t xml:space="preserve">municipalities coordinate demand</w:t>
      </w:r>
    </w:p>
    <w:p>
      <w:pPr>
        <w:pStyle w:val="Compact"/>
        <w:numPr>
          <w:ilvl w:val="0"/>
          <w:numId w:val="1023"/>
        </w:numPr>
      </w:pPr>
      <w:r>
        <w:t xml:space="preserve">providers coordinate operational care execution</w:t>
      </w:r>
    </w:p>
    <w:p>
      <w:pPr>
        <w:pStyle w:val="FirstParagraph"/>
      </w:pPr>
      <w:r>
        <w:t xml:space="preserve">Only providers manage placement capacity.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visibility-and-security"/>
    <w:p>
      <w:pPr>
        <w:pStyle w:val="Heading1"/>
      </w:pPr>
      <w:r>
        <w:t xml:space="preserve">6. Visibility and Security</w:t>
      </w:r>
    </w:p>
    <w:bookmarkStart w:id="47" w:name="controlled-visibility"/>
    <w:p>
      <w:pPr>
        <w:pStyle w:val="Heading2"/>
      </w:pPr>
      <w:r>
        <w:t xml:space="preserve">6.1 Controlled Visibility</w:t>
      </w:r>
    </w:p>
    <w:p>
      <w:pPr>
        <w:pStyle w:val="FirstParagraph"/>
      </w:pPr>
      <w:r>
        <w:t xml:space="preserve">Providers only see:</w:t>
      </w:r>
    </w:p>
    <w:p>
      <w:pPr>
        <w:pStyle w:val="Compact"/>
        <w:numPr>
          <w:ilvl w:val="0"/>
          <w:numId w:val="1024"/>
        </w:numPr>
      </w:pPr>
      <w:r>
        <w:t xml:space="preserve">linked cases</w:t>
      </w:r>
    </w:p>
    <w:p>
      <w:pPr>
        <w:pStyle w:val="Compact"/>
        <w:numPr>
          <w:ilvl w:val="0"/>
          <w:numId w:val="1024"/>
        </w:numPr>
      </w:pPr>
      <w:r>
        <w:t xml:space="preserve">relevant requests</w:t>
      </w:r>
    </w:p>
    <w:p>
      <w:pPr>
        <w:pStyle w:val="Compact"/>
        <w:numPr>
          <w:ilvl w:val="0"/>
          <w:numId w:val="1024"/>
        </w:numPr>
      </w:pPr>
      <w:r>
        <w:t xml:space="preserve">actionable information</w:t>
      </w:r>
    </w:p>
    <w:p>
      <w:pPr>
        <w:pStyle w:val="Compact"/>
        <w:numPr>
          <w:ilvl w:val="0"/>
          <w:numId w:val="1024"/>
        </w:numPr>
      </w:pPr>
      <w:r>
        <w:t xml:space="preserve">authorized operational data</w:t>
      </w:r>
    </w:p>
    <w:p>
      <w:pPr>
        <w:pStyle w:val="FirstParagraph"/>
      </w:pPr>
      <w:r>
        <w:t xml:space="preserve">Visibility is explicit.</w:t>
      </w:r>
    </w:p>
    <w:p>
      <w:pPr>
        <w:pStyle w:val="BodyText"/>
      </w:pPr>
      <w:r>
        <w:t xml:space="preserve">Never assumed.</w:t>
      </w:r>
    </w:p>
    <w:p>
      <w:r>
        <w:pict>
          <v:rect style="width:0;height:1.5pt" o:hralign="center" o:hrstd="t" o:hr="t"/>
        </w:pict>
      </w:r>
    </w:p>
    <w:bookmarkEnd w:id="47"/>
    <w:bookmarkStart w:id="48" w:name="placementrequest-principle"/>
    <w:p>
      <w:pPr>
        <w:pStyle w:val="Heading2"/>
      </w:pPr>
      <w:r>
        <w:t xml:space="preserve">6.2 PlacementRequest Principle</w:t>
      </w:r>
    </w:p>
    <w:p>
      <w:pPr>
        <w:pStyle w:val="FirstParagraph"/>
      </w:pPr>
      <w:r>
        <w:t xml:space="preserve">Provider visibility activates only after a formal operational link exists.</w:t>
      </w:r>
    </w:p>
    <w:p>
      <w:pPr>
        <w:pStyle w:val="BodyText"/>
      </w:pPr>
      <w:r>
        <w:t xml:space="preserve">This typically occurs through:</w:t>
      </w:r>
    </w:p>
    <w:p>
      <w:pPr>
        <w:pStyle w:val="Compact"/>
        <w:numPr>
          <w:ilvl w:val="0"/>
          <w:numId w:val="1025"/>
        </w:numPr>
      </w:pPr>
      <w:r>
        <w:t xml:space="preserve">placement requests</w:t>
      </w:r>
    </w:p>
    <w:p>
      <w:pPr>
        <w:pStyle w:val="Compact"/>
        <w:numPr>
          <w:ilvl w:val="0"/>
          <w:numId w:val="1025"/>
        </w:numPr>
      </w:pPr>
      <w:r>
        <w:t xml:space="preserve">matching progression</w:t>
      </w:r>
    </w:p>
    <w:p>
      <w:pPr>
        <w:pStyle w:val="Compact"/>
        <w:numPr>
          <w:ilvl w:val="0"/>
          <w:numId w:val="1025"/>
        </w:numPr>
      </w:pPr>
      <w:r>
        <w:t xml:space="preserve">municipality coordination</w:t>
      </w:r>
    </w:p>
    <w:p>
      <w:pPr>
        <w:pStyle w:val="Compact"/>
        <w:numPr>
          <w:ilvl w:val="0"/>
          <w:numId w:val="1025"/>
        </w:numPr>
      </w:pPr>
      <w:r>
        <w:t xml:space="preserve">explicit provider involvement</w:t>
      </w:r>
    </w:p>
    <w:p>
      <w:pPr>
        <w:pStyle w:val="FirstParagraph"/>
      </w:pPr>
      <w:r>
        <w:t xml:space="preserve">The system must reinforce:</w:t>
      </w:r>
    </w:p>
    <w:p>
      <w:pPr>
        <w:pStyle w:val="Compact"/>
        <w:numPr>
          <w:ilvl w:val="0"/>
          <w:numId w:val="1026"/>
        </w:numPr>
      </w:pPr>
      <w:r>
        <w:t xml:space="preserve">controlled visibility</w:t>
      </w:r>
    </w:p>
    <w:p>
      <w:pPr>
        <w:pStyle w:val="Compact"/>
        <w:numPr>
          <w:ilvl w:val="0"/>
          <w:numId w:val="1026"/>
        </w:numPr>
      </w:pPr>
      <w:r>
        <w:t xml:space="preserve">trust</w:t>
      </w:r>
    </w:p>
    <w:p>
      <w:pPr>
        <w:pStyle w:val="Compact"/>
        <w:numPr>
          <w:ilvl w:val="0"/>
          <w:numId w:val="1026"/>
        </w:numPr>
      </w:pPr>
      <w:r>
        <w:t xml:space="preserve">contextual access</w:t>
      </w:r>
    </w:p>
    <w:p>
      <w:pPr>
        <w:pStyle w:val="Compact"/>
        <w:numPr>
          <w:ilvl w:val="0"/>
          <w:numId w:val="1026"/>
        </w:numPr>
      </w:pPr>
      <w:r>
        <w:t xml:space="preserve">operational legitimacy</w:t>
      </w:r>
    </w:p>
    <w:p>
      <w:r>
        <w:pict>
          <v:rect style="width:0;height:1.5pt" o:hralign="center" o:hrstd="t" o:hr="t"/>
        </w:pict>
      </w:r>
    </w:p>
    <w:bookmarkEnd w:id="48"/>
    <w:bookmarkStart w:id="49" w:name="api-security"/>
    <w:p>
      <w:pPr>
        <w:pStyle w:val="Heading2"/>
      </w:pPr>
      <w:r>
        <w:t xml:space="preserve">6.3 API Security</w:t>
      </w:r>
    </w:p>
    <w:p>
      <w:pPr>
        <w:pStyle w:val="FirstParagraph"/>
      </w:pPr>
      <w:r>
        <w:t xml:space="preserve">The API is authoritative.</w:t>
      </w:r>
    </w:p>
    <w:p>
      <w:pPr>
        <w:pStyle w:val="BodyText"/>
      </w:pPr>
      <w:r>
        <w:t xml:space="preserve">The UI is not security.</w:t>
      </w:r>
    </w:p>
    <w:p>
      <w:pPr>
        <w:pStyle w:val="BodyText"/>
      </w:pPr>
      <w:r>
        <w:t xml:space="preserve">Every endpoint must enforce:</w:t>
      </w:r>
    </w:p>
    <w:p>
      <w:pPr>
        <w:pStyle w:val="Compact"/>
        <w:numPr>
          <w:ilvl w:val="0"/>
          <w:numId w:val="1027"/>
        </w:numPr>
      </w:pPr>
      <w:r>
        <w:t xml:space="preserve">role validation</w:t>
      </w:r>
    </w:p>
    <w:p>
      <w:pPr>
        <w:pStyle w:val="Compact"/>
        <w:numPr>
          <w:ilvl w:val="0"/>
          <w:numId w:val="1027"/>
        </w:numPr>
      </w:pPr>
      <w:r>
        <w:t xml:space="preserve">tenant isolation</w:t>
      </w:r>
    </w:p>
    <w:p>
      <w:pPr>
        <w:pStyle w:val="Compact"/>
        <w:numPr>
          <w:ilvl w:val="0"/>
          <w:numId w:val="1027"/>
        </w:numPr>
      </w:pPr>
      <w:r>
        <w:t xml:space="preserve">workflow authorization</w:t>
      </w:r>
    </w:p>
    <w:p>
      <w:pPr>
        <w:pStyle w:val="Compact"/>
        <w:numPr>
          <w:ilvl w:val="0"/>
          <w:numId w:val="1027"/>
        </w:numPr>
      </w:pPr>
      <w:r>
        <w:t xml:space="preserve">object-level permissions</w:t>
      </w:r>
    </w:p>
    <w:p>
      <w:pPr>
        <w:pStyle w:val="Compact"/>
        <w:numPr>
          <w:ilvl w:val="0"/>
          <w:numId w:val="1027"/>
        </w:numPr>
      </w:pPr>
      <w:r>
        <w:t xml:space="preserve">state integrity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udit-and-accountability"/>
    <w:p>
      <w:pPr>
        <w:pStyle w:val="Heading1"/>
      </w:pPr>
      <w:r>
        <w:t xml:space="preserve">7. Audit and Accountability</w:t>
      </w:r>
    </w:p>
    <w:bookmarkStart w:id="51" w:name="audit-requirements"/>
    <w:p>
      <w:pPr>
        <w:pStyle w:val="Heading2"/>
      </w:pPr>
      <w:r>
        <w:t xml:space="preserve">7.1 Audit Requirements</w:t>
      </w:r>
    </w:p>
    <w:p>
      <w:pPr>
        <w:pStyle w:val="FirstParagraph"/>
      </w:pPr>
      <w:r>
        <w:t xml:space="preserve">Every operational action must be traceable.</w:t>
      </w:r>
    </w:p>
    <w:p>
      <w:pPr>
        <w:pStyle w:val="BodyText"/>
      </w:pPr>
      <w:r>
        <w:t xml:space="preserve">Audit events include:</w:t>
      </w:r>
    </w:p>
    <w:p>
      <w:pPr>
        <w:pStyle w:val="Compact"/>
        <w:numPr>
          <w:ilvl w:val="0"/>
          <w:numId w:val="1028"/>
        </w:numPr>
      </w:pPr>
      <w:r>
        <w:t xml:space="preserve">state transitions</w:t>
      </w:r>
    </w:p>
    <w:p>
      <w:pPr>
        <w:pStyle w:val="Compact"/>
        <w:numPr>
          <w:ilvl w:val="0"/>
          <w:numId w:val="1028"/>
        </w:numPr>
      </w:pPr>
      <w:r>
        <w:t xml:space="preserve">approvals</w:t>
      </w:r>
    </w:p>
    <w:p>
      <w:pPr>
        <w:pStyle w:val="Compact"/>
        <w:numPr>
          <w:ilvl w:val="0"/>
          <w:numId w:val="1028"/>
        </w:numPr>
      </w:pPr>
      <w:r>
        <w:t xml:space="preserve">rejections</w:t>
      </w:r>
    </w:p>
    <w:p>
      <w:pPr>
        <w:pStyle w:val="Compact"/>
        <w:numPr>
          <w:ilvl w:val="0"/>
          <w:numId w:val="1028"/>
        </w:numPr>
      </w:pPr>
      <w:r>
        <w:t xml:space="preserve">escalations</w:t>
      </w:r>
    </w:p>
    <w:p>
      <w:pPr>
        <w:pStyle w:val="Compact"/>
        <w:numPr>
          <w:ilvl w:val="0"/>
          <w:numId w:val="1028"/>
        </w:numPr>
      </w:pPr>
      <w:r>
        <w:t xml:space="preserve">placement actions</w:t>
      </w:r>
    </w:p>
    <w:p>
      <w:pPr>
        <w:pStyle w:val="Compact"/>
        <w:numPr>
          <w:ilvl w:val="0"/>
          <w:numId w:val="1028"/>
        </w:numPr>
      </w:pPr>
      <w:r>
        <w:t xml:space="preserve">arrangement decisions</w:t>
      </w:r>
    </w:p>
    <w:p>
      <w:pPr>
        <w:pStyle w:val="Compact"/>
        <w:numPr>
          <w:ilvl w:val="0"/>
          <w:numId w:val="1028"/>
        </w:numPr>
      </w:pPr>
      <w:r>
        <w:t xml:space="preserve">intake progression</w:t>
      </w:r>
    </w:p>
    <w:p>
      <w:pPr>
        <w:pStyle w:val="Compact"/>
        <w:numPr>
          <w:ilvl w:val="0"/>
          <w:numId w:val="1028"/>
        </w:numPr>
      </w:pPr>
      <w:r>
        <w:t xml:space="preserve">visibility changes</w:t>
      </w:r>
    </w:p>
    <w:p>
      <w:r>
        <w:pict>
          <v:rect style="width:0;height:1.5pt" o:hralign="center" o:hrstd="t" o:hr="t"/>
        </w:pict>
      </w:r>
    </w:p>
    <w:bookmarkEnd w:id="51"/>
    <w:bookmarkStart w:id="52" w:name="timeline-philosophy"/>
    <w:p>
      <w:pPr>
        <w:pStyle w:val="Heading2"/>
      </w:pPr>
      <w:r>
        <w:t xml:space="preserve">7.2 Timeline Philosophy</w:t>
      </w:r>
    </w:p>
    <w:p>
      <w:pPr>
        <w:pStyle w:val="FirstParagraph"/>
      </w:pPr>
      <w:r>
        <w:t xml:space="preserve">Timelines exist to:</w:t>
      </w:r>
    </w:p>
    <w:p>
      <w:pPr>
        <w:pStyle w:val="Compact"/>
        <w:numPr>
          <w:ilvl w:val="0"/>
          <w:numId w:val="1029"/>
        </w:numPr>
      </w:pPr>
      <w:r>
        <w:t xml:space="preserve">explain progression</w:t>
      </w:r>
    </w:p>
    <w:p>
      <w:pPr>
        <w:pStyle w:val="Compact"/>
        <w:numPr>
          <w:ilvl w:val="0"/>
          <w:numId w:val="1029"/>
        </w:numPr>
      </w:pPr>
      <w:r>
        <w:t xml:space="preserve">support accountability</w:t>
      </w:r>
    </w:p>
    <w:p>
      <w:pPr>
        <w:pStyle w:val="Compact"/>
        <w:numPr>
          <w:ilvl w:val="0"/>
          <w:numId w:val="1029"/>
        </w:numPr>
      </w:pPr>
      <w:r>
        <w:t xml:space="preserve">reduce ambiguity</w:t>
      </w:r>
    </w:p>
    <w:p>
      <w:pPr>
        <w:pStyle w:val="Compact"/>
        <w:numPr>
          <w:ilvl w:val="0"/>
          <w:numId w:val="1029"/>
        </w:numPr>
      </w:pPr>
      <w:r>
        <w:t xml:space="preserve">preserve operational trust</w:t>
      </w:r>
    </w:p>
    <w:p>
      <w:pPr>
        <w:pStyle w:val="FirstParagraph"/>
      </w:pPr>
      <w:r>
        <w:t xml:space="preserve">Timelines should feel:</w:t>
      </w:r>
    </w:p>
    <w:p>
      <w:pPr>
        <w:pStyle w:val="Compact"/>
        <w:numPr>
          <w:ilvl w:val="0"/>
          <w:numId w:val="1030"/>
        </w:numPr>
      </w:pPr>
      <w:r>
        <w:t xml:space="preserve">calm</w:t>
      </w:r>
    </w:p>
    <w:p>
      <w:pPr>
        <w:pStyle w:val="Compact"/>
        <w:numPr>
          <w:ilvl w:val="0"/>
          <w:numId w:val="1030"/>
        </w:numPr>
      </w:pPr>
      <w:r>
        <w:t xml:space="preserve">chronological</w:t>
      </w:r>
    </w:p>
    <w:p>
      <w:pPr>
        <w:pStyle w:val="Compact"/>
        <w:numPr>
          <w:ilvl w:val="0"/>
          <w:numId w:val="1030"/>
        </w:numPr>
      </w:pPr>
      <w:r>
        <w:t xml:space="preserve">operational</w:t>
      </w:r>
    </w:p>
    <w:p>
      <w:pPr>
        <w:pStyle w:val="Compact"/>
        <w:numPr>
          <w:ilvl w:val="0"/>
          <w:numId w:val="1030"/>
        </w:numPr>
      </w:pPr>
      <w:r>
        <w:t xml:space="preserve">trustworthy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31"/>
        </w:numPr>
      </w:pPr>
      <w:r>
        <w:t xml:space="preserve">noisy</w:t>
      </w:r>
    </w:p>
    <w:p>
      <w:pPr>
        <w:pStyle w:val="Compact"/>
        <w:numPr>
          <w:ilvl w:val="0"/>
          <w:numId w:val="1031"/>
        </w:numPr>
      </w:pPr>
      <w:r>
        <w:t xml:space="preserve">overly technical</w:t>
      </w:r>
    </w:p>
    <w:p>
      <w:pPr>
        <w:pStyle w:val="Compact"/>
        <w:numPr>
          <w:ilvl w:val="0"/>
          <w:numId w:val="1031"/>
        </w:numPr>
      </w:pPr>
      <w:r>
        <w:t xml:space="preserve">overwhelming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egiekamer-philosophy"/>
    <w:p>
      <w:pPr>
        <w:pStyle w:val="Heading1"/>
      </w:pPr>
      <w:r>
        <w:t xml:space="preserve">8. Regiekamer Philosophy</w:t>
      </w:r>
    </w:p>
    <w:bookmarkStart w:id="54" w:name="purpose"/>
    <w:p>
      <w:pPr>
        <w:pStyle w:val="Heading2"/>
      </w:pPr>
      <w:r>
        <w:t xml:space="preserve">8.1 Purpose</w:t>
      </w:r>
    </w:p>
    <w:p>
      <w:pPr>
        <w:pStyle w:val="FirstParagraph"/>
      </w:pPr>
      <w:r>
        <w:t xml:space="preserve">The Regiekamer is the operational coordination center.</w:t>
      </w:r>
    </w:p>
    <w:p>
      <w:pPr>
        <w:pStyle w:val="BodyText"/>
      </w:pPr>
      <w:r>
        <w:t xml:space="preserve">It exists for:</w:t>
      </w:r>
    </w:p>
    <w:p>
      <w:pPr>
        <w:pStyle w:val="Compact"/>
        <w:numPr>
          <w:ilvl w:val="0"/>
          <w:numId w:val="1032"/>
        </w:numPr>
      </w:pPr>
      <w:r>
        <w:t xml:space="preserve">triage</w:t>
      </w:r>
    </w:p>
    <w:p>
      <w:pPr>
        <w:pStyle w:val="Compact"/>
        <w:numPr>
          <w:ilvl w:val="0"/>
          <w:numId w:val="1032"/>
        </w:numPr>
      </w:pPr>
      <w:r>
        <w:t xml:space="preserve">prioritization</w:t>
      </w:r>
    </w:p>
    <w:p>
      <w:pPr>
        <w:pStyle w:val="Compact"/>
        <w:numPr>
          <w:ilvl w:val="0"/>
          <w:numId w:val="1032"/>
        </w:numPr>
      </w:pPr>
      <w:r>
        <w:t xml:space="preserve">escalation handling</w:t>
      </w:r>
    </w:p>
    <w:p>
      <w:pPr>
        <w:pStyle w:val="Compact"/>
        <w:numPr>
          <w:ilvl w:val="0"/>
          <w:numId w:val="1032"/>
        </w:numPr>
      </w:pPr>
      <w:r>
        <w:t xml:space="preserve">operational oversight</w:t>
      </w:r>
    </w:p>
    <w:p>
      <w:pPr>
        <w:pStyle w:val="Compact"/>
        <w:numPr>
          <w:ilvl w:val="0"/>
          <w:numId w:val="1032"/>
        </w:numPr>
      </w:pPr>
      <w:r>
        <w:t xml:space="preserve">next-best-action coordination</w:t>
      </w:r>
    </w:p>
    <w:p>
      <w:pPr>
        <w:pStyle w:val="FirstParagraph"/>
      </w:pPr>
      <w:r>
        <w:t xml:space="preserve">The Regiekamer is not a KPI dashboard.</w:t>
      </w:r>
    </w:p>
    <w:p>
      <w:r>
        <w:pict>
          <v:rect style="width:0;height:1.5pt" o:hralign="center" o:hrstd="t" o:hr="t"/>
        </w:pict>
      </w:r>
    </w:p>
    <w:bookmarkEnd w:id="54"/>
    <w:bookmarkStart w:id="55" w:name="workload-semantics"/>
    <w:p>
      <w:pPr>
        <w:pStyle w:val="Heading2"/>
      </w:pPr>
      <w:r>
        <w:t xml:space="preserve">8.2 Workload Semantics</w:t>
      </w:r>
    </w:p>
    <w:p>
      <w:pPr>
        <w:pStyle w:val="FirstParagraph"/>
      </w:pPr>
      <w:r>
        <w:t xml:space="preserve">Operational workload should feel:</w:t>
      </w:r>
    </w:p>
    <w:p>
      <w:pPr>
        <w:pStyle w:val="Compact"/>
        <w:numPr>
          <w:ilvl w:val="0"/>
          <w:numId w:val="1033"/>
        </w:numPr>
      </w:pPr>
      <w:r>
        <w:t xml:space="preserve">prioritized</w:t>
      </w:r>
    </w:p>
    <w:p>
      <w:pPr>
        <w:pStyle w:val="Compact"/>
        <w:numPr>
          <w:ilvl w:val="0"/>
          <w:numId w:val="1033"/>
        </w:numPr>
      </w:pPr>
      <w:r>
        <w:t xml:space="preserve">coordinated</w:t>
      </w:r>
    </w:p>
    <w:p>
      <w:pPr>
        <w:pStyle w:val="Compact"/>
        <w:numPr>
          <w:ilvl w:val="0"/>
          <w:numId w:val="1033"/>
        </w:numPr>
      </w:pPr>
      <w:r>
        <w:t xml:space="preserve">manageable</w:t>
      </w:r>
    </w:p>
    <w:p>
      <w:pPr>
        <w:pStyle w:val="Compact"/>
        <w:numPr>
          <w:ilvl w:val="0"/>
          <w:numId w:val="1033"/>
        </w:numPr>
      </w:pPr>
      <w:r>
        <w:t xml:space="preserve">structured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4"/>
        </w:numPr>
      </w:pPr>
      <w:r>
        <w:t xml:space="preserve">dashboard chaos</w:t>
      </w:r>
    </w:p>
    <w:p>
      <w:pPr>
        <w:pStyle w:val="Compact"/>
        <w:numPr>
          <w:ilvl w:val="0"/>
          <w:numId w:val="1034"/>
        </w:numPr>
      </w:pPr>
      <w:r>
        <w:t xml:space="preserve">widget overload</w:t>
      </w:r>
    </w:p>
    <w:p>
      <w:pPr>
        <w:pStyle w:val="Compact"/>
        <w:numPr>
          <w:ilvl w:val="0"/>
          <w:numId w:val="1034"/>
        </w:numPr>
      </w:pPr>
      <w:r>
        <w:t xml:space="preserve">analytics clutter</w:t>
      </w:r>
    </w:p>
    <w:p>
      <w:pPr>
        <w:pStyle w:val="Compact"/>
        <w:numPr>
          <w:ilvl w:val="0"/>
          <w:numId w:val="1034"/>
        </w:numPr>
      </w:pPr>
      <w:r>
        <w:t xml:space="preserve">visual pressure</w:t>
      </w:r>
    </w:p>
    <w:p>
      <w:r>
        <w:pict>
          <v:rect style="width:0;height:1.5pt" o:hralign="center" o:hrstd="t" o:hr="t"/>
        </w:pict>
      </w:r>
    </w:p>
    <w:bookmarkEnd w:id="55"/>
    <w:bookmarkStart w:id="56" w:name="operational-attention"/>
    <w:p>
      <w:pPr>
        <w:pStyle w:val="Heading2"/>
      </w:pPr>
      <w:r>
        <w:t xml:space="preserve">8.3 Operational Attention</w:t>
      </w:r>
    </w:p>
    <w:p>
      <w:pPr>
        <w:pStyle w:val="FirstParagraph"/>
      </w:pPr>
      <w:r>
        <w:t xml:space="preserve">The system should continuously surface:</w:t>
      </w:r>
    </w:p>
    <w:p>
      <w:pPr>
        <w:pStyle w:val="Compact"/>
        <w:numPr>
          <w:ilvl w:val="0"/>
          <w:numId w:val="1035"/>
        </w:numPr>
      </w:pPr>
      <w:r>
        <w:t xml:space="preserve">blocked cases</w:t>
      </w:r>
    </w:p>
    <w:p>
      <w:pPr>
        <w:pStyle w:val="Compact"/>
        <w:numPr>
          <w:ilvl w:val="0"/>
          <w:numId w:val="1035"/>
        </w:numPr>
      </w:pPr>
      <w:r>
        <w:t xml:space="preserve">waiting approvals</w:t>
      </w:r>
    </w:p>
    <w:p>
      <w:pPr>
        <w:pStyle w:val="Compact"/>
        <w:numPr>
          <w:ilvl w:val="0"/>
          <w:numId w:val="1035"/>
        </w:numPr>
      </w:pPr>
      <w:r>
        <w:t xml:space="preserve">matching delays</w:t>
      </w:r>
    </w:p>
    <w:p>
      <w:pPr>
        <w:pStyle w:val="Compact"/>
        <w:numPr>
          <w:ilvl w:val="0"/>
          <w:numId w:val="1035"/>
        </w:numPr>
      </w:pPr>
      <w:r>
        <w:t xml:space="preserve">placement pressure</w:t>
      </w:r>
    </w:p>
    <w:p>
      <w:pPr>
        <w:pStyle w:val="Compact"/>
        <w:numPr>
          <w:ilvl w:val="0"/>
          <w:numId w:val="1035"/>
        </w:numPr>
      </w:pPr>
      <w:r>
        <w:t xml:space="preserve">intake risks</w:t>
      </w:r>
    </w:p>
    <w:p>
      <w:pPr>
        <w:pStyle w:val="Compact"/>
        <w:numPr>
          <w:ilvl w:val="0"/>
          <w:numId w:val="1035"/>
        </w:numPr>
      </w:pPr>
      <w:r>
        <w:t xml:space="preserve">arrangement conflicts</w:t>
      </w:r>
    </w:p>
    <w:p>
      <w:pPr>
        <w:pStyle w:val="FirstParagraph"/>
      </w:pPr>
      <w:r>
        <w:t xml:space="preserve">Attention surfaces must remain calm.</w:t>
      </w:r>
    </w:p>
    <w:p>
      <w:pPr>
        <w:pStyle w:val="BodyText"/>
      </w:pPr>
      <w:r>
        <w:t xml:space="preserve">Not alarming.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ux-constitution"/>
    <w:p>
      <w:pPr>
        <w:pStyle w:val="Heading1"/>
      </w:pPr>
      <w:r>
        <w:t xml:space="preserve">9. UX Constitution</w:t>
      </w:r>
    </w:p>
    <w:bookmarkStart w:id="58" w:name="design-personality"/>
    <w:p>
      <w:pPr>
        <w:pStyle w:val="Heading2"/>
      </w:pPr>
      <w:r>
        <w:t xml:space="preserve">9.1 Design Personality</w:t>
      </w:r>
    </w:p>
    <w:p>
      <w:pPr>
        <w:pStyle w:val="FirstParagraph"/>
      </w:pPr>
      <w:r>
        <w:t xml:space="preserve">The product should feel:</w:t>
      </w:r>
    </w:p>
    <w:p>
      <w:pPr>
        <w:pStyle w:val="Compact"/>
        <w:numPr>
          <w:ilvl w:val="0"/>
          <w:numId w:val="1036"/>
        </w:numPr>
      </w:pPr>
      <w:r>
        <w:t xml:space="preserve">calm</w:t>
      </w:r>
    </w:p>
    <w:p>
      <w:pPr>
        <w:pStyle w:val="Compact"/>
        <w:numPr>
          <w:ilvl w:val="0"/>
          <w:numId w:val="1036"/>
        </w:numPr>
      </w:pPr>
      <w:r>
        <w:t xml:space="preserve">premium</w:t>
      </w:r>
    </w:p>
    <w:p>
      <w:pPr>
        <w:pStyle w:val="Compact"/>
        <w:numPr>
          <w:ilvl w:val="0"/>
          <w:numId w:val="1036"/>
        </w:numPr>
      </w:pPr>
      <w:r>
        <w:t xml:space="preserve">trustworthy</w:t>
      </w:r>
    </w:p>
    <w:p>
      <w:pPr>
        <w:pStyle w:val="Compact"/>
        <w:numPr>
          <w:ilvl w:val="0"/>
          <w:numId w:val="1036"/>
        </w:numPr>
      </w:pPr>
      <w:r>
        <w:t xml:space="preserve">operational</w:t>
      </w:r>
    </w:p>
    <w:p>
      <w:pPr>
        <w:pStyle w:val="Compact"/>
        <w:numPr>
          <w:ilvl w:val="0"/>
          <w:numId w:val="1036"/>
        </w:numPr>
      </w:pPr>
      <w:r>
        <w:t xml:space="preserve">restrained</w:t>
      </w:r>
    </w:p>
    <w:p>
      <w:pPr>
        <w:pStyle w:val="Compact"/>
        <w:numPr>
          <w:ilvl w:val="0"/>
          <w:numId w:val="1036"/>
        </w:numPr>
      </w:pPr>
      <w:r>
        <w:t xml:space="preserve">deliberate</w:t>
      </w:r>
    </w:p>
    <w:p>
      <w:pPr>
        <w:pStyle w:val="Compact"/>
        <w:numPr>
          <w:ilvl w:val="0"/>
          <w:numId w:val="1036"/>
        </w:numPr>
      </w:pPr>
      <w:r>
        <w:t xml:space="preserve">modern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7"/>
        </w:numPr>
      </w:pPr>
      <w:r>
        <w:t xml:space="preserve">loud SaaS aesthetics</w:t>
      </w:r>
    </w:p>
    <w:p>
      <w:pPr>
        <w:pStyle w:val="Compact"/>
        <w:numPr>
          <w:ilvl w:val="0"/>
          <w:numId w:val="1037"/>
        </w:numPr>
      </w:pPr>
      <w:r>
        <w:t xml:space="preserve">excessive gradients</w:t>
      </w:r>
    </w:p>
    <w:p>
      <w:pPr>
        <w:pStyle w:val="Compact"/>
        <w:numPr>
          <w:ilvl w:val="0"/>
          <w:numId w:val="1037"/>
        </w:numPr>
      </w:pPr>
      <w:r>
        <w:t xml:space="preserve">neon interfaces</w:t>
      </w:r>
    </w:p>
    <w:p>
      <w:pPr>
        <w:pStyle w:val="Compact"/>
        <w:numPr>
          <w:ilvl w:val="0"/>
          <w:numId w:val="1037"/>
        </w:numPr>
      </w:pPr>
      <w:r>
        <w:t xml:space="preserve">playful startup patterns</w:t>
      </w:r>
    </w:p>
    <w:p>
      <w:pPr>
        <w:pStyle w:val="Compact"/>
        <w:numPr>
          <w:ilvl w:val="0"/>
          <w:numId w:val="1037"/>
        </w:numPr>
      </w:pPr>
      <w:r>
        <w:t xml:space="preserve">cluttered enterprise density</w:t>
      </w:r>
    </w:p>
    <w:p>
      <w:r>
        <w:pict>
          <v:rect style="width:0;height:1.5pt" o:hralign="center" o:hrstd="t" o:hr="t"/>
        </w:pict>
      </w:r>
    </w:p>
    <w:bookmarkEnd w:id="58"/>
    <w:bookmarkStart w:id="59" w:name="one-dominant-next-best-action"/>
    <w:p>
      <w:pPr>
        <w:pStyle w:val="Heading2"/>
      </w:pPr>
      <w:r>
        <w:t xml:space="preserve">9.2 One Dominant Next Best Action</w:t>
      </w:r>
    </w:p>
    <w:p>
      <w:pPr>
        <w:pStyle w:val="FirstParagraph"/>
      </w:pPr>
      <w:r>
        <w:t xml:space="preserve">Every operational surface must communicate:</w:t>
      </w:r>
    </w:p>
    <w:p>
      <w:pPr>
        <w:pStyle w:val="Compact"/>
        <w:numPr>
          <w:ilvl w:val="0"/>
          <w:numId w:val="1038"/>
        </w:numPr>
      </w:pPr>
      <w:r>
        <w:t xml:space="preserve">what matters now</w:t>
      </w:r>
    </w:p>
    <w:p>
      <w:pPr>
        <w:pStyle w:val="Compact"/>
        <w:numPr>
          <w:ilvl w:val="0"/>
          <w:numId w:val="1038"/>
        </w:numPr>
      </w:pPr>
      <w:r>
        <w:t xml:space="preserve">what happens next</w:t>
      </w:r>
    </w:p>
    <w:p>
      <w:pPr>
        <w:pStyle w:val="Compact"/>
        <w:numPr>
          <w:ilvl w:val="0"/>
          <w:numId w:val="1038"/>
        </w:numPr>
      </w:pPr>
      <w:r>
        <w:t xml:space="preserve">which action is primary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39"/>
        </w:numPr>
      </w:pPr>
      <w:r>
        <w:t xml:space="preserve">one dominant CTA</w:t>
      </w:r>
    </w:p>
    <w:p>
      <w:pPr>
        <w:pStyle w:val="Compact"/>
        <w:numPr>
          <w:ilvl w:val="0"/>
          <w:numId w:val="1039"/>
        </w:numPr>
      </w:pPr>
      <w:r>
        <w:t xml:space="preserve">no fake actions</w:t>
      </w:r>
    </w:p>
    <w:p>
      <w:pPr>
        <w:pStyle w:val="Compact"/>
        <w:numPr>
          <w:ilvl w:val="0"/>
          <w:numId w:val="1039"/>
        </w:numPr>
      </w:pPr>
      <w:r>
        <w:t xml:space="preserve">no decorative workflow buttons</w:t>
      </w:r>
    </w:p>
    <w:p>
      <w:pPr>
        <w:pStyle w:val="Compact"/>
        <w:numPr>
          <w:ilvl w:val="0"/>
          <w:numId w:val="1039"/>
        </w:numPr>
      </w:pPr>
      <w:r>
        <w:t xml:space="preserve">no competing primary actions</w:t>
      </w:r>
    </w:p>
    <w:p>
      <w:pPr>
        <w:pStyle w:val="FirstParagraph"/>
      </w:pPr>
      <w:r>
        <w:t xml:space="preserve">GOOD:</w:t>
      </w:r>
    </w:p>
    <w:p>
      <w:pPr>
        <w:pStyle w:val="Compact"/>
        <w:numPr>
          <w:ilvl w:val="0"/>
          <w:numId w:val="1040"/>
        </w:numPr>
      </w:pPr>
      <w:r>
        <w:t xml:space="preserve">Start matching</w:t>
      </w:r>
    </w:p>
    <w:p>
      <w:pPr>
        <w:pStyle w:val="Compact"/>
        <w:numPr>
          <w:ilvl w:val="0"/>
          <w:numId w:val="1040"/>
        </w:numPr>
      </w:pPr>
      <w:r>
        <w:t xml:space="preserve">Vraag informatie op</w:t>
      </w:r>
    </w:p>
    <w:p>
      <w:pPr>
        <w:pStyle w:val="Compact"/>
        <w:numPr>
          <w:ilvl w:val="0"/>
          <w:numId w:val="1040"/>
        </w:numPr>
      </w:pPr>
      <w:r>
        <w:t xml:space="preserve">Plan intake</w:t>
      </w:r>
    </w:p>
    <w:p>
      <w:pPr>
        <w:pStyle w:val="Compact"/>
        <w:numPr>
          <w:ilvl w:val="0"/>
          <w:numId w:val="1040"/>
        </w:numPr>
      </w:pPr>
      <w:r>
        <w:t xml:space="preserve">Los blokkade op</w:t>
      </w:r>
    </w:p>
    <w:p>
      <w:pPr>
        <w:pStyle w:val="Compact"/>
        <w:numPr>
          <w:ilvl w:val="0"/>
          <w:numId w:val="1040"/>
        </w:numPr>
      </w:pPr>
      <w:r>
        <w:t xml:space="preserve">Rond plaatsing af</w:t>
      </w:r>
    </w:p>
    <w:p>
      <w:pPr>
        <w:pStyle w:val="FirstParagraph"/>
      </w:pPr>
      <w:r>
        <w:t xml:space="preserve">BAD:</w:t>
      </w:r>
    </w:p>
    <w:p>
      <w:pPr>
        <w:pStyle w:val="Compact"/>
        <w:numPr>
          <w:ilvl w:val="0"/>
          <w:numId w:val="1041"/>
        </w:numPr>
      </w:pPr>
      <w:r>
        <w:t xml:space="preserve">Analyseer workflow</w:t>
      </w:r>
    </w:p>
    <w:p>
      <w:pPr>
        <w:pStyle w:val="Compact"/>
        <w:numPr>
          <w:ilvl w:val="0"/>
          <w:numId w:val="1041"/>
        </w:numPr>
      </w:pPr>
      <w:r>
        <w:t xml:space="preserve">Prioriteer werkvoorraad</w:t>
      </w:r>
    </w:p>
    <w:p>
      <w:pPr>
        <w:pStyle w:val="Compact"/>
        <w:numPr>
          <w:ilvl w:val="0"/>
          <w:numId w:val="1041"/>
        </w:numPr>
      </w:pPr>
      <w:r>
        <w:t xml:space="preserve">Bekijk aandacht</w:t>
      </w:r>
    </w:p>
    <w:p>
      <w:pPr>
        <w:pStyle w:val="Compact"/>
        <w:numPr>
          <w:ilvl w:val="0"/>
          <w:numId w:val="1041"/>
        </w:numPr>
      </w:pPr>
      <w:r>
        <w:t xml:space="preserve">Genereer samenvatting</w:t>
      </w:r>
    </w:p>
    <w:p>
      <w:r>
        <w:pict>
          <v:rect style="width:0;height:1.5pt" o:hralign="center" o:hrstd="t" o:hr="t"/>
        </w:pict>
      </w:r>
    </w:p>
    <w:bookmarkEnd w:id="59"/>
    <w:bookmarkStart w:id="60" w:name="system-tasks-vs-human-tasks"/>
    <w:p>
      <w:pPr>
        <w:pStyle w:val="Heading2"/>
      </w:pPr>
      <w:r>
        <w:t xml:space="preserve">9.3 System Tasks vs Human Tasks</w:t>
      </w:r>
    </w:p>
    <w:p>
      <w:pPr>
        <w:pStyle w:val="FirstParagraph"/>
      </w:pPr>
      <w:r>
        <w:t xml:space="preserve">If the system performs an operation automatically:</w:t>
      </w:r>
    </w:p>
    <w:p>
      <w:pPr>
        <w:pStyle w:val="Compact"/>
        <w:numPr>
          <w:ilvl w:val="0"/>
          <w:numId w:val="1042"/>
        </w:numPr>
      </w:pPr>
      <w:r>
        <w:t xml:space="preserve">show status</w:t>
      </w:r>
    </w:p>
    <w:p>
      <w:pPr>
        <w:pStyle w:val="Compact"/>
        <w:numPr>
          <w:ilvl w:val="0"/>
          <w:numId w:val="1042"/>
        </w:numPr>
      </w:pPr>
      <w:r>
        <w:t xml:space="preserve">show progression</w:t>
      </w:r>
    </w:p>
    <w:p>
      <w:pPr>
        <w:pStyle w:val="Compact"/>
        <w:numPr>
          <w:ilvl w:val="0"/>
          <w:numId w:val="1042"/>
        </w:numPr>
      </w:pPr>
      <w:r>
        <w:t xml:space="preserve">do not expose as fake manual labor</w:t>
      </w:r>
    </w:p>
    <w:p>
      <w:pPr>
        <w:pStyle w:val="FirstParagraph"/>
      </w:pPr>
      <w:r>
        <w:t xml:space="preserve">GOOD:</w:t>
      </w:r>
    </w:p>
    <w:p>
      <w:pPr>
        <w:pStyle w:val="Compact"/>
        <w:numPr>
          <w:ilvl w:val="0"/>
          <w:numId w:val="1043"/>
        </w:numPr>
      </w:pPr>
      <w:r>
        <w:t xml:space="preserve">Samenvatting wordt verwerkt</w:t>
      </w:r>
    </w:p>
    <w:p>
      <w:pPr>
        <w:pStyle w:val="Compact"/>
        <w:numPr>
          <w:ilvl w:val="0"/>
          <w:numId w:val="1043"/>
        </w:numPr>
      </w:pPr>
      <w:r>
        <w:t xml:space="preserve">Matching gereed</w:t>
      </w:r>
    </w:p>
    <w:p>
      <w:pPr>
        <w:pStyle w:val="Compact"/>
        <w:numPr>
          <w:ilvl w:val="0"/>
          <w:numId w:val="1043"/>
        </w:numPr>
      </w:pPr>
      <w:r>
        <w:t xml:space="preserve">Arrangement gevalideerd</w:t>
      </w:r>
    </w:p>
    <w:p>
      <w:pPr>
        <w:pStyle w:val="FirstParagraph"/>
      </w:pPr>
      <w:r>
        <w:t xml:space="preserve">BAD:</w:t>
      </w:r>
    </w:p>
    <w:p>
      <w:pPr>
        <w:pStyle w:val="Compact"/>
        <w:numPr>
          <w:ilvl w:val="0"/>
          <w:numId w:val="1044"/>
        </w:numPr>
      </w:pPr>
      <w:r>
        <w:t xml:space="preserve">Genereer samenvatting</w:t>
      </w:r>
    </w:p>
    <w:p>
      <w:pPr>
        <w:pStyle w:val="Compact"/>
        <w:numPr>
          <w:ilvl w:val="0"/>
          <w:numId w:val="1044"/>
        </w:numPr>
      </w:pPr>
      <w:r>
        <w:t xml:space="preserve">Start AI matching</w:t>
      </w:r>
    </w:p>
    <w:p>
      <w:pPr>
        <w:pStyle w:val="Compact"/>
        <w:numPr>
          <w:ilvl w:val="0"/>
          <w:numId w:val="1044"/>
        </w:numPr>
      </w:pPr>
      <w:r>
        <w:t xml:space="preserve">Analyseer dossier</w:t>
      </w:r>
    </w:p>
    <w:p>
      <w:r>
        <w:pict>
          <v:rect style="width:0;height:1.5pt" o:hralign="center" o:hrstd="t" o:hr="t"/>
        </w:pict>
      </w:r>
    </w:p>
    <w:bookmarkEnd w:id="60"/>
    <w:bookmarkStart w:id="61" w:name="controlled-complexity"/>
    <w:p>
      <w:pPr>
        <w:pStyle w:val="Heading2"/>
      </w:pPr>
      <w:r>
        <w:t xml:space="preserve">9.4 Controlled Complexity</w:t>
      </w:r>
    </w:p>
    <w:p>
      <w:pPr>
        <w:pStyle w:val="FirstParagraph"/>
      </w:pPr>
      <w:r>
        <w:t xml:space="preserve">The product should communicate:</w:t>
      </w:r>
    </w:p>
    <w:p>
      <w:pPr>
        <w:pStyle w:val="Compact"/>
        <w:numPr>
          <w:ilvl w:val="0"/>
          <w:numId w:val="1045"/>
        </w:numPr>
      </w:pPr>
      <w:r>
        <w:t xml:space="preserve">sophisticated orchestration</w:t>
      </w:r>
    </w:p>
    <w:p>
      <w:pPr>
        <w:pStyle w:val="Compact"/>
        <w:numPr>
          <w:ilvl w:val="0"/>
          <w:numId w:val="1045"/>
        </w:numPr>
      </w:pPr>
      <w:r>
        <w:t xml:space="preserve">operational control</w:t>
      </w:r>
    </w:p>
    <w:p>
      <w:pPr>
        <w:pStyle w:val="Compact"/>
        <w:numPr>
          <w:ilvl w:val="0"/>
          <w:numId w:val="1045"/>
        </w:numPr>
      </w:pPr>
      <w:r>
        <w:t xml:space="preserve">layered coordination</w:t>
      </w:r>
    </w:p>
    <w:p>
      <w:pPr>
        <w:pStyle w:val="FirstParagraph"/>
      </w:pPr>
      <w:r>
        <w:t xml:space="preserve">Without becoming:</w:t>
      </w:r>
    </w:p>
    <w:p>
      <w:pPr>
        <w:pStyle w:val="Compact"/>
        <w:numPr>
          <w:ilvl w:val="0"/>
          <w:numId w:val="1046"/>
        </w:numPr>
      </w:pPr>
      <w:r>
        <w:t xml:space="preserve">visually overwhelming</w:t>
      </w:r>
    </w:p>
    <w:p>
      <w:pPr>
        <w:pStyle w:val="Compact"/>
        <w:numPr>
          <w:ilvl w:val="0"/>
          <w:numId w:val="1046"/>
        </w:numPr>
      </w:pPr>
      <w:r>
        <w:t xml:space="preserve">bureaucratic</w:t>
      </w:r>
    </w:p>
    <w:p>
      <w:pPr>
        <w:pStyle w:val="Compact"/>
        <w:numPr>
          <w:ilvl w:val="0"/>
          <w:numId w:val="1046"/>
        </w:numPr>
      </w:pPr>
      <w:r>
        <w:t xml:space="preserve">dense enterprise software</w:t>
      </w:r>
    </w:p>
    <w:p>
      <w:pPr>
        <w:pStyle w:val="FirstParagraph"/>
      </w:pPr>
      <w:r>
        <w:t xml:space="preserve">Complexity should feel manageable.</w:t>
      </w:r>
    </w:p>
    <w:p>
      <w:r>
        <w:pict>
          <v:rect style="width:0;height:1.5pt" o:hralign="center" o:hrstd="t" o:hr="t"/>
        </w:pict>
      </w:r>
    </w:p>
    <w:bookmarkEnd w:id="61"/>
    <w:bookmarkStart w:id="62" w:name="progressive-disclosure"/>
    <w:p>
      <w:pPr>
        <w:pStyle w:val="Heading2"/>
      </w:pPr>
      <w:r>
        <w:t xml:space="preserve">9.5 Progressive Disclosure</w:t>
      </w:r>
    </w:p>
    <w:p>
      <w:pPr>
        <w:pStyle w:val="FirstParagraph"/>
      </w:pPr>
      <w:r>
        <w:t xml:space="preserve">Operational interfaces should reveal complexity progressively.</w:t>
      </w:r>
    </w:p>
    <w:p>
      <w:pPr>
        <w:pStyle w:val="BodyText"/>
      </w:pPr>
      <w:r>
        <w:t xml:space="preserve">Users should first understand:</w:t>
      </w:r>
    </w:p>
    <w:p>
      <w:pPr>
        <w:pStyle w:val="Compact"/>
        <w:numPr>
          <w:ilvl w:val="0"/>
          <w:numId w:val="1047"/>
        </w:numPr>
      </w:pPr>
      <w:r>
        <w:t xml:space="preserve">current state</w:t>
      </w:r>
    </w:p>
    <w:p>
      <w:pPr>
        <w:pStyle w:val="Compact"/>
        <w:numPr>
          <w:ilvl w:val="0"/>
          <w:numId w:val="1047"/>
        </w:numPr>
      </w:pPr>
      <w:r>
        <w:t xml:space="preserve">current risk</w:t>
      </w:r>
    </w:p>
    <w:p>
      <w:pPr>
        <w:pStyle w:val="Compact"/>
        <w:numPr>
          <w:ilvl w:val="0"/>
          <w:numId w:val="1047"/>
        </w:numPr>
      </w:pPr>
      <w:r>
        <w:t xml:space="preserve">next action</w:t>
      </w:r>
    </w:p>
    <w:p>
      <w:pPr>
        <w:pStyle w:val="FirstParagraph"/>
      </w:pPr>
      <w:r>
        <w:t xml:space="preserve">Secondary detail should expand only when needed.</w:t>
      </w:r>
    </w:p>
    <w:p>
      <w:r>
        <w:pict>
          <v:rect style="width:0;height:1.5pt" o:hralign="center" o:hrstd="t" o:hr="t"/>
        </w:pict>
      </w:r>
    </w:p>
    <w:bookmarkEnd w:id="62"/>
    <w:bookmarkStart w:id="63" w:name="empty-states"/>
    <w:p>
      <w:pPr>
        <w:pStyle w:val="Heading2"/>
      </w:pPr>
      <w:r>
        <w:t xml:space="preserve">9.6 Empty States</w:t>
      </w:r>
    </w:p>
    <w:p>
      <w:pPr>
        <w:pStyle w:val="FirstParagraph"/>
      </w:pPr>
      <w:r>
        <w:t xml:space="preserve">Empty states must:</w:t>
      </w:r>
    </w:p>
    <w:p>
      <w:pPr>
        <w:pStyle w:val="Compact"/>
        <w:numPr>
          <w:ilvl w:val="0"/>
          <w:numId w:val="1048"/>
        </w:numPr>
      </w:pPr>
      <w:r>
        <w:t xml:space="preserve">explain the situation</w:t>
      </w:r>
    </w:p>
    <w:p>
      <w:pPr>
        <w:pStyle w:val="Compact"/>
        <w:numPr>
          <w:ilvl w:val="0"/>
          <w:numId w:val="1048"/>
        </w:numPr>
      </w:pPr>
      <w:r>
        <w:t xml:space="preserve">reduce uncertainty</w:t>
      </w:r>
    </w:p>
    <w:p>
      <w:pPr>
        <w:pStyle w:val="Compact"/>
        <w:numPr>
          <w:ilvl w:val="0"/>
          <w:numId w:val="1048"/>
        </w:numPr>
      </w:pPr>
      <w:r>
        <w:t xml:space="preserve">clarify next steps</w:t>
      </w:r>
    </w:p>
    <w:p>
      <w:pPr>
        <w:pStyle w:val="Compact"/>
        <w:numPr>
          <w:ilvl w:val="0"/>
          <w:numId w:val="1048"/>
        </w:numPr>
      </w:pPr>
      <w:r>
        <w:t xml:space="preserve">preserve operational calm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9"/>
        </w:numPr>
      </w:pPr>
      <w:r>
        <w:t xml:space="preserve">generic placeholders</w:t>
      </w:r>
    </w:p>
    <w:p>
      <w:pPr>
        <w:pStyle w:val="Compact"/>
        <w:numPr>
          <w:ilvl w:val="0"/>
          <w:numId w:val="1049"/>
        </w:numPr>
      </w:pPr>
      <w:r>
        <w:t xml:space="preserve">empty dashboard language</w:t>
      </w:r>
    </w:p>
    <w:p>
      <w:pPr>
        <w:pStyle w:val="Compact"/>
        <w:numPr>
          <w:ilvl w:val="0"/>
          <w:numId w:val="1049"/>
        </w:numPr>
      </w:pPr>
      <w:r>
        <w:t xml:space="preserve">decorative filler</w:t>
      </w:r>
    </w:p>
    <w:p>
      <w:r>
        <w:pict>
          <v:rect style="width:0;height:1.5pt" o:hralign="center" o:hrstd="t" o:hr="t"/>
        </w:pict>
      </w:r>
    </w:p>
    <w:bookmarkEnd w:id="63"/>
    <w:bookmarkStart w:id="64" w:name="escalation-semantics"/>
    <w:p>
      <w:pPr>
        <w:pStyle w:val="Heading2"/>
      </w:pPr>
      <w:r>
        <w:t xml:space="preserve">9.7 Escalation Semantics</w:t>
      </w:r>
    </w:p>
    <w:p>
      <w:pPr>
        <w:pStyle w:val="FirstParagraph"/>
      </w:pPr>
      <w:r>
        <w:t xml:space="preserve">Escalations should feel:</w:t>
      </w:r>
    </w:p>
    <w:p>
      <w:pPr>
        <w:pStyle w:val="Compact"/>
        <w:numPr>
          <w:ilvl w:val="0"/>
          <w:numId w:val="1050"/>
        </w:numPr>
      </w:pPr>
      <w:r>
        <w:t xml:space="preserve">important</w:t>
      </w:r>
    </w:p>
    <w:p>
      <w:pPr>
        <w:pStyle w:val="Compact"/>
        <w:numPr>
          <w:ilvl w:val="0"/>
          <w:numId w:val="1050"/>
        </w:numPr>
      </w:pPr>
      <w:r>
        <w:t xml:space="preserve">contained</w:t>
      </w:r>
    </w:p>
    <w:p>
      <w:pPr>
        <w:pStyle w:val="Compact"/>
        <w:numPr>
          <w:ilvl w:val="0"/>
          <w:numId w:val="1050"/>
        </w:numPr>
      </w:pPr>
      <w:r>
        <w:t xml:space="preserve">actionable</w:t>
      </w:r>
    </w:p>
    <w:p>
      <w:pPr>
        <w:pStyle w:val="Compact"/>
        <w:numPr>
          <w:ilvl w:val="0"/>
          <w:numId w:val="1050"/>
        </w:numPr>
      </w:pPr>
      <w:r>
        <w:t xml:space="preserve">operational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51"/>
        </w:numPr>
      </w:pPr>
      <w:r>
        <w:t xml:space="preserve">dramatic</w:t>
      </w:r>
    </w:p>
    <w:p>
      <w:pPr>
        <w:pStyle w:val="Compact"/>
        <w:numPr>
          <w:ilvl w:val="0"/>
          <w:numId w:val="1051"/>
        </w:numPr>
      </w:pPr>
      <w:r>
        <w:t xml:space="preserve">alarming</w:t>
      </w:r>
    </w:p>
    <w:p>
      <w:pPr>
        <w:pStyle w:val="Compact"/>
        <w:numPr>
          <w:ilvl w:val="0"/>
          <w:numId w:val="1051"/>
        </w:numPr>
      </w:pPr>
      <w:r>
        <w:t xml:space="preserve">chaotic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visual-language"/>
    <w:p>
      <w:pPr>
        <w:pStyle w:val="Heading1"/>
      </w:pPr>
      <w:r>
        <w:t xml:space="preserve">10. Visual Language</w:t>
      </w:r>
    </w:p>
    <w:bookmarkStart w:id="66" w:name="color-system"/>
    <w:p>
      <w:pPr>
        <w:pStyle w:val="Heading2"/>
      </w:pPr>
      <w:r>
        <w:t xml:space="preserve">10.1 Color System</w:t>
      </w:r>
    </w:p>
    <w:p>
      <w:pPr>
        <w:pStyle w:val="FirstParagraph"/>
      </w:pPr>
      <w:r>
        <w:t xml:space="preserve">Primary Background:</w:t>
      </w:r>
    </w:p>
    <w:p>
      <w:pPr>
        <w:pStyle w:val="Compact"/>
        <w:numPr>
          <w:ilvl w:val="0"/>
          <w:numId w:val="1052"/>
        </w:numPr>
      </w:pPr>
      <w:r>
        <w:t xml:space="preserve">deep navy</w:t>
      </w:r>
    </w:p>
    <w:p>
      <w:pPr>
        <w:pStyle w:val="Compact"/>
        <w:numPr>
          <w:ilvl w:val="0"/>
          <w:numId w:val="1052"/>
        </w:numPr>
      </w:pPr>
      <w:r>
        <w:t xml:space="preserve">near-black</w:t>
      </w:r>
    </w:p>
    <w:p>
      <w:pPr>
        <w:pStyle w:val="Compact"/>
        <w:numPr>
          <w:ilvl w:val="0"/>
          <w:numId w:val="1052"/>
        </w:numPr>
      </w:pPr>
      <w:r>
        <w:t xml:space="preserve">controlled tonal depth</w:t>
      </w:r>
    </w:p>
    <w:p>
      <w:pPr>
        <w:pStyle w:val="FirstParagraph"/>
      </w:pPr>
      <w:r>
        <w:t xml:space="preserve">Accent:</w:t>
      </w:r>
    </w:p>
    <w:p>
      <w:pPr>
        <w:pStyle w:val="Compact"/>
        <w:numPr>
          <w:ilvl w:val="0"/>
          <w:numId w:val="1053"/>
        </w:numPr>
      </w:pPr>
      <w:r>
        <w:t xml:space="preserve">restrained purple</w:t>
      </w:r>
    </w:p>
    <w:p>
      <w:pPr>
        <w:pStyle w:val="Compact"/>
        <w:numPr>
          <w:ilvl w:val="0"/>
          <w:numId w:val="1053"/>
        </w:numPr>
      </w:pPr>
      <w:r>
        <w:t xml:space="preserve">subtle glow</w:t>
      </w:r>
    </w:p>
    <w:p>
      <w:pPr>
        <w:pStyle w:val="Compact"/>
        <w:numPr>
          <w:ilvl w:val="0"/>
          <w:numId w:val="1053"/>
        </w:numPr>
      </w:pPr>
      <w:r>
        <w:t xml:space="preserve">operational emphasis</w:t>
      </w:r>
    </w:p>
    <w:p>
      <w:pPr>
        <w:pStyle w:val="FirstParagraph"/>
      </w:pPr>
      <w:r>
        <w:t xml:space="preserve">Semantic Colors:</w:t>
      </w:r>
    </w:p>
    <w:p>
      <w:pPr>
        <w:pStyle w:val="Compact"/>
        <w:numPr>
          <w:ilvl w:val="0"/>
          <w:numId w:val="1054"/>
        </w:numPr>
      </w:pPr>
      <w:r>
        <w:t xml:space="preserve">muted green for completion</w:t>
      </w:r>
    </w:p>
    <w:p>
      <w:pPr>
        <w:pStyle w:val="Compact"/>
        <w:numPr>
          <w:ilvl w:val="0"/>
          <w:numId w:val="1054"/>
        </w:numPr>
      </w:pPr>
      <w:r>
        <w:t xml:space="preserve">muted amber for waiting states</w:t>
      </w:r>
    </w:p>
    <w:p>
      <w:pPr>
        <w:pStyle w:val="Compact"/>
        <w:numPr>
          <w:ilvl w:val="0"/>
          <w:numId w:val="1054"/>
        </w:numPr>
      </w:pPr>
      <w:r>
        <w:t xml:space="preserve">muted red for blockers</w:t>
      </w:r>
    </w:p>
    <w:p>
      <w:pPr>
        <w:pStyle w:val="Compact"/>
        <w:numPr>
          <w:ilvl w:val="0"/>
          <w:numId w:val="1054"/>
        </w:numPr>
      </w:pPr>
      <w:r>
        <w:t xml:space="preserve">slate neutrals for operational surfaces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5"/>
        </w:numPr>
      </w:pPr>
      <w:r>
        <w:t xml:space="preserve">bright traffic-light colors</w:t>
      </w:r>
    </w:p>
    <w:p>
      <w:pPr>
        <w:pStyle w:val="Compact"/>
        <w:numPr>
          <w:ilvl w:val="0"/>
          <w:numId w:val="1055"/>
        </w:numPr>
      </w:pPr>
      <w:r>
        <w:t xml:space="preserve">oversaturated UI</w:t>
      </w:r>
    </w:p>
    <w:p>
      <w:pPr>
        <w:pStyle w:val="Compact"/>
        <w:numPr>
          <w:ilvl w:val="0"/>
          <w:numId w:val="1055"/>
        </w:numPr>
      </w:pPr>
      <w:r>
        <w:t xml:space="preserve">excessive glow</w:t>
      </w:r>
    </w:p>
    <w:p>
      <w:r>
        <w:pict>
          <v:rect style="width:0;height:1.5pt" o:hralign="center" o:hrstd="t" o:hr="t"/>
        </w:pict>
      </w:r>
    </w:p>
    <w:bookmarkEnd w:id="66"/>
    <w:bookmarkStart w:id="67" w:name="surface-hierarchy"/>
    <w:p>
      <w:pPr>
        <w:pStyle w:val="Heading2"/>
      </w:pPr>
      <w:r>
        <w:t xml:space="preserve">10.2 Surface Hierarchy</w:t>
      </w:r>
    </w:p>
    <w:p>
      <w:pPr>
        <w:pStyle w:val="FirstParagraph"/>
      </w:pPr>
      <w:r>
        <w:t xml:space="preserve">The interface should communicate depth through:</w:t>
      </w:r>
    </w:p>
    <w:p>
      <w:pPr>
        <w:pStyle w:val="Compact"/>
        <w:numPr>
          <w:ilvl w:val="0"/>
          <w:numId w:val="1056"/>
        </w:numPr>
      </w:pPr>
      <w:r>
        <w:t xml:space="preserve">subtle contrast</w:t>
      </w:r>
    </w:p>
    <w:p>
      <w:pPr>
        <w:pStyle w:val="Compact"/>
        <w:numPr>
          <w:ilvl w:val="0"/>
          <w:numId w:val="1056"/>
        </w:numPr>
      </w:pPr>
      <w:r>
        <w:t xml:space="preserve">elevation restraint</w:t>
      </w:r>
    </w:p>
    <w:p>
      <w:pPr>
        <w:pStyle w:val="Compact"/>
        <w:numPr>
          <w:ilvl w:val="0"/>
          <w:numId w:val="1056"/>
        </w:numPr>
      </w:pPr>
      <w:r>
        <w:t xml:space="preserve">layered operational focus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7"/>
        </w:numPr>
      </w:pPr>
      <w:r>
        <w:t xml:space="preserve">excessive borders</w:t>
      </w:r>
    </w:p>
    <w:p>
      <w:pPr>
        <w:pStyle w:val="Compact"/>
        <w:numPr>
          <w:ilvl w:val="0"/>
          <w:numId w:val="1057"/>
        </w:numPr>
      </w:pPr>
      <w:r>
        <w:t xml:space="preserve">hard separators</w:t>
      </w:r>
    </w:p>
    <w:p>
      <w:pPr>
        <w:pStyle w:val="Compact"/>
        <w:numPr>
          <w:ilvl w:val="0"/>
          <w:numId w:val="1057"/>
        </w:numPr>
      </w:pPr>
      <w:r>
        <w:t xml:space="preserve">card overload</w:t>
      </w:r>
    </w:p>
    <w:p>
      <w:r>
        <w:pict>
          <v:rect style="width:0;height:1.5pt" o:hralign="center" o:hrstd="t" o:hr="t"/>
        </w:pict>
      </w:r>
    </w:p>
    <w:bookmarkEnd w:id="67"/>
    <w:bookmarkStart w:id="68" w:name="typography"/>
    <w:p>
      <w:pPr>
        <w:pStyle w:val="Heading2"/>
      </w:pPr>
      <w:r>
        <w:t xml:space="preserve">10.3 Typography</w:t>
      </w:r>
    </w:p>
    <w:p>
      <w:pPr>
        <w:pStyle w:val="FirstParagraph"/>
      </w:pPr>
      <w:r>
        <w:t xml:space="preserve">Typography should feel:</w:t>
      </w:r>
    </w:p>
    <w:p>
      <w:pPr>
        <w:pStyle w:val="Compact"/>
        <w:numPr>
          <w:ilvl w:val="0"/>
          <w:numId w:val="1058"/>
        </w:numPr>
      </w:pPr>
      <w:r>
        <w:t xml:space="preserve">editorial</w:t>
      </w:r>
    </w:p>
    <w:p>
      <w:pPr>
        <w:pStyle w:val="Compact"/>
        <w:numPr>
          <w:ilvl w:val="0"/>
          <w:numId w:val="1058"/>
        </w:numPr>
      </w:pPr>
      <w:r>
        <w:t xml:space="preserve">spacious</w:t>
      </w:r>
    </w:p>
    <w:p>
      <w:pPr>
        <w:pStyle w:val="Compact"/>
        <w:numPr>
          <w:ilvl w:val="0"/>
          <w:numId w:val="1058"/>
        </w:numPr>
      </w:pPr>
      <w:r>
        <w:t xml:space="preserve">readable</w:t>
      </w:r>
    </w:p>
    <w:p>
      <w:pPr>
        <w:pStyle w:val="Compact"/>
        <w:numPr>
          <w:ilvl w:val="0"/>
          <w:numId w:val="1058"/>
        </w:numPr>
      </w:pPr>
      <w:r>
        <w:t xml:space="preserve">confident</w:t>
      </w:r>
    </w:p>
    <w:p>
      <w:pPr>
        <w:pStyle w:val="Compact"/>
        <w:numPr>
          <w:ilvl w:val="0"/>
          <w:numId w:val="1058"/>
        </w:numPr>
      </w:pPr>
      <w:r>
        <w:t xml:space="preserve">operational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9"/>
        </w:numPr>
      </w:pPr>
      <w:r>
        <w:t xml:space="preserve">tiny enterprise labels</w:t>
      </w:r>
    </w:p>
    <w:p>
      <w:pPr>
        <w:pStyle w:val="Compact"/>
        <w:numPr>
          <w:ilvl w:val="0"/>
          <w:numId w:val="1059"/>
        </w:numPr>
      </w:pPr>
      <w:r>
        <w:t xml:space="preserve">oversized hero shouting</w:t>
      </w:r>
    </w:p>
    <w:p>
      <w:pPr>
        <w:pStyle w:val="Compact"/>
        <w:numPr>
          <w:ilvl w:val="0"/>
          <w:numId w:val="1059"/>
        </w:numPr>
      </w:pPr>
      <w:r>
        <w:t xml:space="preserve">compressed layouts</w:t>
      </w:r>
    </w:p>
    <w:p>
      <w:r>
        <w:pict>
          <v:rect style="width:0;height:1.5pt" o:hralign="center" o:hrstd="t" o:hr="t"/>
        </w:pict>
      </w:r>
    </w:p>
    <w:bookmarkEnd w:id="68"/>
    <w:bookmarkStart w:id="69" w:name="motion"/>
    <w:p>
      <w:pPr>
        <w:pStyle w:val="Heading2"/>
      </w:pPr>
      <w:r>
        <w:t xml:space="preserve">10.4 Motion</w:t>
      </w:r>
    </w:p>
    <w:p>
      <w:pPr>
        <w:pStyle w:val="FirstParagraph"/>
      </w:pPr>
      <w:r>
        <w:t xml:space="preserve">Motion should communicate:</w:t>
      </w:r>
    </w:p>
    <w:p>
      <w:pPr>
        <w:pStyle w:val="Compact"/>
        <w:numPr>
          <w:ilvl w:val="0"/>
          <w:numId w:val="1060"/>
        </w:numPr>
      </w:pPr>
      <w:r>
        <w:t xml:space="preserve">progression</w:t>
      </w:r>
    </w:p>
    <w:p>
      <w:pPr>
        <w:pStyle w:val="Compact"/>
        <w:numPr>
          <w:ilvl w:val="0"/>
          <w:numId w:val="1060"/>
        </w:numPr>
      </w:pPr>
      <w:r>
        <w:t xml:space="preserve">orchestration</w:t>
      </w:r>
    </w:p>
    <w:p>
      <w:pPr>
        <w:pStyle w:val="Compact"/>
        <w:numPr>
          <w:ilvl w:val="0"/>
          <w:numId w:val="1060"/>
        </w:numPr>
      </w:pPr>
      <w:r>
        <w:t xml:space="preserve">routing</w:t>
      </w:r>
    </w:p>
    <w:p>
      <w:pPr>
        <w:pStyle w:val="Compact"/>
        <w:numPr>
          <w:ilvl w:val="0"/>
          <w:numId w:val="1060"/>
        </w:numPr>
      </w:pPr>
      <w:r>
        <w:t xml:space="preserve">responsiveness</w:t>
      </w:r>
    </w:p>
    <w:p>
      <w:pPr>
        <w:pStyle w:val="FirstParagraph"/>
      </w:pPr>
      <w:r>
        <w:t xml:space="preserve">Preferred motion:</w:t>
      </w:r>
    </w:p>
    <w:p>
      <w:pPr>
        <w:pStyle w:val="Compact"/>
        <w:numPr>
          <w:ilvl w:val="0"/>
          <w:numId w:val="1061"/>
        </w:numPr>
      </w:pPr>
      <w:r>
        <w:t xml:space="preserve">soft fades</w:t>
      </w:r>
    </w:p>
    <w:p>
      <w:pPr>
        <w:pStyle w:val="Compact"/>
        <w:numPr>
          <w:ilvl w:val="0"/>
          <w:numId w:val="1061"/>
        </w:numPr>
      </w:pPr>
      <w:r>
        <w:t xml:space="preserve">subtle elevation</w:t>
      </w:r>
    </w:p>
    <w:p>
      <w:pPr>
        <w:pStyle w:val="Compact"/>
        <w:numPr>
          <w:ilvl w:val="0"/>
          <w:numId w:val="1061"/>
        </w:numPr>
      </w:pPr>
      <w:r>
        <w:t xml:space="preserve">restrained transitions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62"/>
        </w:numPr>
      </w:pPr>
      <w:r>
        <w:t xml:space="preserve">bouncing</w:t>
      </w:r>
    </w:p>
    <w:p>
      <w:pPr>
        <w:pStyle w:val="Compact"/>
        <w:numPr>
          <w:ilvl w:val="0"/>
          <w:numId w:val="1062"/>
        </w:numPr>
      </w:pPr>
      <w:r>
        <w:t xml:space="preserve">flashy transitions</w:t>
      </w:r>
    </w:p>
    <w:p>
      <w:pPr>
        <w:pStyle w:val="Compact"/>
        <w:numPr>
          <w:ilvl w:val="0"/>
          <w:numId w:val="1062"/>
        </w:numPr>
      </w:pPr>
      <w:r>
        <w:t xml:space="preserve">playful motion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product-behavior-rules"/>
    <w:p>
      <w:pPr>
        <w:pStyle w:val="Heading1"/>
      </w:pPr>
      <w:r>
        <w:t xml:space="preserve">11. Product Behavior Rules</w:t>
      </w:r>
    </w:p>
    <w:bookmarkStart w:id="71" w:name="workflow-integrity"/>
    <w:p>
      <w:pPr>
        <w:pStyle w:val="Heading2"/>
      </w:pPr>
      <w:r>
        <w:t xml:space="preserve">11.1 Workflow Integrity</w:t>
      </w:r>
    </w:p>
    <w:p>
      <w:pPr>
        <w:pStyle w:val="FirstParagraph"/>
      </w:pPr>
      <w:r>
        <w:t xml:space="preserve">The user should instantly understand:</w:t>
      </w:r>
    </w:p>
    <w:p>
      <w:pPr>
        <w:pStyle w:val="Compact"/>
        <w:numPr>
          <w:ilvl w:val="0"/>
          <w:numId w:val="1063"/>
        </w:numPr>
      </w:pPr>
      <w:r>
        <w:t xml:space="preserve">current phase</w:t>
      </w:r>
    </w:p>
    <w:p>
      <w:pPr>
        <w:pStyle w:val="Compact"/>
        <w:numPr>
          <w:ilvl w:val="0"/>
          <w:numId w:val="1063"/>
        </w:numPr>
      </w:pPr>
      <w:r>
        <w:t xml:space="preserve">current ownership</w:t>
      </w:r>
    </w:p>
    <w:p>
      <w:pPr>
        <w:pStyle w:val="Compact"/>
        <w:numPr>
          <w:ilvl w:val="0"/>
          <w:numId w:val="1063"/>
        </w:numPr>
      </w:pPr>
      <w:r>
        <w:t xml:space="preserve">next operational step</w:t>
      </w:r>
    </w:p>
    <w:p>
      <w:pPr>
        <w:pStyle w:val="Compact"/>
        <w:numPr>
          <w:ilvl w:val="0"/>
          <w:numId w:val="1063"/>
        </w:numPr>
      </w:pPr>
      <w:r>
        <w:t xml:space="preserve">blockers</w:t>
      </w:r>
    </w:p>
    <w:p>
      <w:pPr>
        <w:pStyle w:val="Compact"/>
        <w:numPr>
          <w:ilvl w:val="0"/>
          <w:numId w:val="1063"/>
        </w:numPr>
      </w:pPr>
      <w:r>
        <w:t xml:space="preserve">waiting dependencies</w:t>
      </w:r>
    </w:p>
    <w:p>
      <w:pPr>
        <w:pStyle w:val="FirstParagraph"/>
      </w:pPr>
      <w:r>
        <w:t xml:space="preserve">The workflow must never feel magical.</w:t>
      </w:r>
    </w:p>
    <w:p>
      <w:r>
        <w:pict>
          <v:rect style="width:0;height:1.5pt" o:hralign="center" o:hrstd="t" o:hr="t"/>
        </w:pict>
      </w:r>
    </w:p>
    <w:bookmarkEnd w:id="71"/>
    <w:bookmarkStart w:id="72" w:name="pilot-credibility"/>
    <w:p>
      <w:pPr>
        <w:pStyle w:val="Heading2"/>
      </w:pPr>
      <w:r>
        <w:t xml:space="preserve">11.2 Pilot Credibility</w:t>
      </w:r>
    </w:p>
    <w:p>
      <w:pPr>
        <w:pStyle w:val="FirstParagraph"/>
      </w:pPr>
      <w:r>
        <w:t xml:space="preserve">The system must remain operationally truthful.</w:t>
      </w:r>
    </w:p>
    <w:p>
      <w:pPr>
        <w:pStyle w:val="BodyText"/>
      </w:pPr>
      <w:r>
        <w:t xml:space="preserve">Never fake:</w:t>
      </w:r>
    </w:p>
    <w:p>
      <w:pPr>
        <w:pStyle w:val="Compact"/>
        <w:numPr>
          <w:ilvl w:val="0"/>
          <w:numId w:val="1064"/>
        </w:numPr>
      </w:pPr>
      <w:r>
        <w:t xml:space="preserve">automation</w:t>
      </w:r>
    </w:p>
    <w:p>
      <w:pPr>
        <w:pStyle w:val="Compact"/>
        <w:numPr>
          <w:ilvl w:val="0"/>
          <w:numId w:val="1064"/>
        </w:numPr>
      </w:pPr>
      <w:r>
        <w:t xml:space="preserve">live operational claims</w:t>
      </w:r>
    </w:p>
    <w:p>
      <w:pPr>
        <w:pStyle w:val="Compact"/>
        <w:numPr>
          <w:ilvl w:val="0"/>
          <w:numId w:val="1064"/>
        </w:numPr>
      </w:pPr>
      <w:r>
        <w:t xml:space="preserve">provider activity</w:t>
      </w:r>
    </w:p>
    <w:p>
      <w:pPr>
        <w:pStyle w:val="Compact"/>
        <w:numPr>
          <w:ilvl w:val="0"/>
          <w:numId w:val="1064"/>
        </w:numPr>
      </w:pPr>
      <w:r>
        <w:t xml:space="preserve">municipality behavior</w:t>
      </w:r>
    </w:p>
    <w:p>
      <w:pPr>
        <w:pStyle w:val="Compact"/>
        <w:numPr>
          <w:ilvl w:val="0"/>
          <w:numId w:val="1064"/>
        </w:numPr>
      </w:pPr>
      <w:r>
        <w:t xml:space="preserve">AI intelligence</w:t>
      </w:r>
    </w:p>
    <w:p>
      <w:pPr>
        <w:pStyle w:val="Compact"/>
        <w:numPr>
          <w:ilvl w:val="0"/>
          <w:numId w:val="1064"/>
        </w:numPr>
      </w:pPr>
      <w:r>
        <w:t xml:space="preserve">placement certainty</w:t>
      </w:r>
    </w:p>
    <w:p>
      <w:pPr>
        <w:pStyle w:val="FirstParagraph"/>
      </w:pPr>
      <w:r>
        <w:t xml:space="preserve">Operational trust is more important than perceived sophistication.</w:t>
      </w:r>
    </w:p>
    <w:p>
      <w:r>
        <w:pict>
          <v:rect style="width:0;height:1.5pt" o:hralign="center" o:hrstd="t" o:hr="t"/>
        </w:pict>
      </w:r>
    </w:p>
    <w:bookmarkEnd w:id="72"/>
    <w:bookmarkStart w:id="73" w:name="role-separation"/>
    <w:p>
      <w:pPr>
        <w:pStyle w:val="Heading2"/>
      </w:pPr>
      <w:r>
        <w:t xml:space="preserve">11.3 Role Separation</w:t>
      </w:r>
    </w:p>
    <w:p>
      <w:pPr>
        <w:pStyle w:val="FirstParagraph"/>
      </w:pPr>
      <w:r>
        <w:t xml:space="preserve">The system should continuously reinforce:</w:t>
      </w:r>
    </w:p>
    <w:p>
      <w:pPr>
        <w:pStyle w:val="Compact"/>
        <w:numPr>
          <w:ilvl w:val="0"/>
          <w:numId w:val="1065"/>
        </w:numPr>
      </w:pPr>
      <w:r>
        <w:t xml:space="preserve">role boundaries</w:t>
      </w:r>
    </w:p>
    <w:p>
      <w:pPr>
        <w:pStyle w:val="Compact"/>
        <w:numPr>
          <w:ilvl w:val="0"/>
          <w:numId w:val="1065"/>
        </w:numPr>
      </w:pPr>
      <w:r>
        <w:t xml:space="preserve">authority boundaries</w:t>
      </w:r>
    </w:p>
    <w:p>
      <w:pPr>
        <w:pStyle w:val="Compact"/>
        <w:numPr>
          <w:ilvl w:val="0"/>
          <w:numId w:val="1065"/>
        </w:numPr>
      </w:pPr>
      <w:r>
        <w:t xml:space="preserve">operational ownership</w:t>
      </w:r>
    </w:p>
    <w:p>
      <w:pPr>
        <w:pStyle w:val="Compact"/>
        <w:numPr>
          <w:ilvl w:val="0"/>
          <w:numId w:val="1065"/>
        </w:numPr>
      </w:pPr>
      <w:r>
        <w:t xml:space="preserve">visibility boundaries</w:t>
      </w:r>
    </w:p>
    <w:p>
      <w:pPr>
        <w:pStyle w:val="FirstParagraph"/>
      </w:pPr>
      <w:r>
        <w:t xml:space="preserve">Users should understand:</w:t>
      </w:r>
    </w:p>
    <w:p>
      <w:pPr>
        <w:pStyle w:val="Compact"/>
        <w:numPr>
          <w:ilvl w:val="0"/>
          <w:numId w:val="1066"/>
        </w:numPr>
      </w:pPr>
      <w:r>
        <w:t xml:space="preserve">who owns the current decision</w:t>
      </w:r>
    </w:p>
    <w:p>
      <w:pPr>
        <w:pStyle w:val="Compact"/>
        <w:numPr>
          <w:ilvl w:val="0"/>
          <w:numId w:val="1066"/>
        </w:numPr>
      </w:pPr>
      <w:r>
        <w:t xml:space="preserve">who acts next</w:t>
      </w:r>
    </w:p>
    <w:p>
      <w:pPr>
        <w:pStyle w:val="Compact"/>
        <w:numPr>
          <w:ilvl w:val="0"/>
          <w:numId w:val="1066"/>
        </w:numPr>
      </w:pPr>
      <w:r>
        <w:t xml:space="preserve">who is waiting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technical-constitution"/>
    <w:p>
      <w:pPr>
        <w:pStyle w:val="Heading1"/>
      </w:pPr>
      <w:r>
        <w:t xml:space="preserve">12. Technical Constitution</w:t>
      </w:r>
    </w:p>
    <w:bookmarkStart w:id="75" w:name="backend-authority"/>
    <w:p>
      <w:pPr>
        <w:pStyle w:val="Heading2"/>
      </w:pPr>
      <w:r>
        <w:t xml:space="preserve">12.1 Backend Authority</w:t>
      </w:r>
    </w:p>
    <w:p>
      <w:pPr>
        <w:pStyle w:val="FirstParagraph"/>
      </w:pPr>
      <w:r>
        <w:t xml:space="preserve">The backend is the source of truth.</w:t>
      </w:r>
    </w:p>
    <w:p>
      <w:pPr>
        <w:pStyle w:val="BodyText"/>
      </w:pPr>
      <w:r>
        <w:t xml:space="preserve">Frontend state is advisory.</w:t>
      </w:r>
    </w:p>
    <w:p>
      <w:pPr>
        <w:pStyle w:val="BodyText"/>
      </w:pPr>
      <w:r>
        <w:t xml:space="preserve">The API determines:</w:t>
      </w:r>
    </w:p>
    <w:p>
      <w:pPr>
        <w:pStyle w:val="Compact"/>
        <w:numPr>
          <w:ilvl w:val="0"/>
          <w:numId w:val="1067"/>
        </w:numPr>
      </w:pPr>
      <w:r>
        <w:t xml:space="preserve">workflow validity</w:t>
      </w:r>
    </w:p>
    <w:p>
      <w:pPr>
        <w:pStyle w:val="Compact"/>
        <w:numPr>
          <w:ilvl w:val="0"/>
          <w:numId w:val="1067"/>
        </w:numPr>
      </w:pPr>
      <w:r>
        <w:t xml:space="preserve">permissions</w:t>
      </w:r>
    </w:p>
    <w:p>
      <w:pPr>
        <w:pStyle w:val="Compact"/>
        <w:numPr>
          <w:ilvl w:val="0"/>
          <w:numId w:val="1067"/>
        </w:numPr>
      </w:pPr>
      <w:r>
        <w:t xml:space="preserve">visibility</w:t>
      </w:r>
    </w:p>
    <w:p>
      <w:pPr>
        <w:pStyle w:val="Compact"/>
        <w:numPr>
          <w:ilvl w:val="0"/>
          <w:numId w:val="1067"/>
        </w:numPr>
      </w:pPr>
      <w:r>
        <w:t xml:space="preserve">progression</w:t>
      </w:r>
    </w:p>
    <w:p>
      <w:pPr>
        <w:pStyle w:val="Compact"/>
        <w:numPr>
          <w:ilvl w:val="0"/>
          <w:numId w:val="1067"/>
        </w:numPr>
      </w:pPr>
      <w:r>
        <w:t xml:space="preserve">audit integrity</w:t>
      </w:r>
    </w:p>
    <w:p>
      <w:r>
        <w:pict>
          <v:rect style="width:0;height:1.5pt" o:hralign="center" o:hrstd="t" o:hr="t"/>
        </w:pict>
      </w:r>
    </w:p>
    <w:bookmarkEnd w:id="75"/>
    <w:bookmarkStart w:id="76" w:name="state-machine-enforcement"/>
    <w:p>
      <w:pPr>
        <w:pStyle w:val="Heading2"/>
      </w:pPr>
      <w:r>
        <w:t xml:space="preserve">12.2 State Machine Enforcement</w:t>
      </w:r>
    </w:p>
    <w:p>
      <w:pPr>
        <w:pStyle w:val="FirstParagraph"/>
      </w:pPr>
      <w:r>
        <w:t xml:space="preserve">Workflow states are enforced centrally.</w:t>
      </w:r>
    </w:p>
    <w:p>
      <w:pPr>
        <w:pStyle w:val="BodyText"/>
      </w:pPr>
      <w:r>
        <w:t xml:space="preserve">No client-side bypassing.</w:t>
      </w:r>
    </w:p>
    <w:p>
      <w:pPr>
        <w:pStyle w:val="BodyText"/>
      </w:pPr>
      <w:r>
        <w:t xml:space="preserve">No direct progression skipping.</w:t>
      </w:r>
    </w:p>
    <w:p>
      <w:pPr>
        <w:pStyle w:val="BodyText"/>
      </w:pPr>
      <w:r>
        <w:t xml:space="preserve">Every transition validates:</w:t>
      </w:r>
    </w:p>
    <w:p>
      <w:pPr>
        <w:pStyle w:val="Compact"/>
        <w:numPr>
          <w:ilvl w:val="0"/>
          <w:numId w:val="1068"/>
        </w:numPr>
      </w:pPr>
      <w:r>
        <w:t xml:space="preserve">current state</w:t>
      </w:r>
    </w:p>
    <w:p>
      <w:pPr>
        <w:pStyle w:val="Compact"/>
        <w:numPr>
          <w:ilvl w:val="0"/>
          <w:numId w:val="1068"/>
        </w:numPr>
      </w:pPr>
      <w:r>
        <w:t xml:space="preserve">role authorization</w:t>
      </w:r>
    </w:p>
    <w:p>
      <w:pPr>
        <w:pStyle w:val="Compact"/>
        <w:numPr>
          <w:ilvl w:val="0"/>
          <w:numId w:val="1068"/>
        </w:numPr>
      </w:pPr>
      <w:r>
        <w:t xml:space="preserve">required conditions</w:t>
      </w:r>
    </w:p>
    <w:p>
      <w:pPr>
        <w:pStyle w:val="Compact"/>
        <w:numPr>
          <w:ilvl w:val="0"/>
          <w:numId w:val="1068"/>
        </w:numPr>
      </w:pPr>
      <w:r>
        <w:t xml:space="preserve">arrangement constraints</w:t>
      </w:r>
    </w:p>
    <w:p>
      <w:pPr>
        <w:pStyle w:val="Compact"/>
        <w:numPr>
          <w:ilvl w:val="0"/>
          <w:numId w:val="1068"/>
        </w:numPr>
      </w:pPr>
      <w:r>
        <w:t xml:space="preserve">operational consistency</w:t>
      </w:r>
    </w:p>
    <w:p>
      <w:r>
        <w:pict>
          <v:rect style="width:0;height:1.5pt" o:hralign="center" o:hrstd="t" o:hr="t"/>
        </w:pict>
      </w:r>
    </w:p>
    <w:bookmarkEnd w:id="76"/>
    <w:bookmarkStart w:id="77" w:name="reliability"/>
    <w:p>
      <w:pPr>
        <w:pStyle w:val="Heading2"/>
      </w:pPr>
      <w:r>
        <w:t xml:space="preserve">12.3 Reliability</w:t>
      </w:r>
    </w:p>
    <w:p>
      <w:pPr>
        <w:pStyle w:val="FirstParagraph"/>
      </w:pPr>
      <w:r>
        <w:t xml:space="preserve">The platform should prioritize:</w:t>
      </w:r>
    </w:p>
    <w:p>
      <w:pPr>
        <w:pStyle w:val="Compact"/>
        <w:numPr>
          <w:ilvl w:val="0"/>
          <w:numId w:val="1069"/>
        </w:numPr>
      </w:pPr>
      <w:r>
        <w:t xml:space="preserve">stability</w:t>
      </w:r>
    </w:p>
    <w:p>
      <w:pPr>
        <w:pStyle w:val="Compact"/>
        <w:numPr>
          <w:ilvl w:val="0"/>
          <w:numId w:val="1069"/>
        </w:numPr>
      </w:pPr>
      <w:r>
        <w:t xml:space="preserve">auditability</w:t>
      </w:r>
    </w:p>
    <w:p>
      <w:pPr>
        <w:pStyle w:val="Compact"/>
        <w:numPr>
          <w:ilvl w:val="0"/>
          <w:numId w:val="1069"/>
        </w:numPr>
      </w:pPr>
      <w:r>
        <w:t xml:space="preserve">recoverability</w:t>
      </w:r>
    </w:p>
    <w:p>
      <w:pPr>
        <w:pStyle w:val="Compact"/>
        <w:numPr>
          <w:ilvl w:val="0"/>
          <w:numId w:val="1069"/>
        </w:numPr>
      </w:pPr>
      <w:r>
        <w:t xml:space="preserve">deterministic behavior</w:t>
      </w:r>
    </w:p>
    <w:p>
      <w:pPr>
        <w:pStyle w:val="Compact"/>
        <w:numPr>
          <w:ilvl w:val="0"/>
          <w:numId w:val="1069"/>
        </w:numPr>
      </w:pPr>
      <w:r>
        <w:t xml:space="preserve">operational consistency</w:t>
      </w:r>
    </w:p>
    <w:p>
      <w:pPr>
        <w:pStyle w:val="FirstParagraph"/>
      </w:pPr>
      <w:r>
        <w:t xml:space="preserve">Over:</w:t>
      </w:r>
    </w:p>
    <w:p>
      <w:pPr>
        <w:pStyle w:val="Compact"/>
        <w:numPr>
          <w:ilvl w:val="0"/>
          <w:numId w:val="1070"/>
        </w:numPr>
      </w:pPr>
      <w:r>
        <w:t xml:space="preserve">flashy interactivity</w:t>
      </w:r>
    </w:p>
    <w:p>
      <w:pPr>
        <w:pStyle w:val="Compact"/>
        <w:numPr>
          <w:ilvl w:val="0"/>
          <w:numId w:val="1070"/>
        </w:numPr>
      </w:pPr>
      <w:r>
        <w:t xml:space="preserve">frontend complexity</w:t>
      </w:r>
    </w:p>
    <w:p>
      <w:pPr>
        <w:pStyle w:val="Compact"/>
        <w:numPr>
          <w:ilvl w:val="0"/>
          <w:numId w:val="1070"/>
        </w:numPr>
      </w:pPr>
      <w:r>
        <w:t xml:space="preserve">novelty</w:t>
      </w:r>
    </w:p>
    <w:p>
      <w:r>
        <w:pict>
          <v:rect style="width:0;height:1.5pt" o:hralign="center" o:hrstd="t" o:hr="t"/>
        </w:pict>
      </w:r>
    </w:p>
    <w:bookmarkEnd w:id="77"/>
    <w:bookmarkStart w:id="78" w:name="error-philosophy"/>
    <w:p>
      <w:pPr>
        <w:pStyle w:val="Heading2"/>
      </w:pPr>
      <w:r>
        <w:t xml:space="preserve">12.4 Error Philosophy</w:t>
      </w:r>
    </w:p>
    <w:p>
      <w:pPr>
        <w:pStyle w:val="FirstParagraph"/>
      </w:pPr>
      <w:r>
        <w:t xml:space="preserve">Errors should:</w:t>
      </w:r>
    </w:p>
    <w:p>
      <w:pPr>
        <w:pStyle w:val="Compact"/>
        <w:numPr>
          <w:ilvl w:val="0"/>
          <w:numId w:val="1071"/>
        </w:numPr>
      </w:pPr>
      <w:r>
        <w:t xml:space="preserve">explain reality clearly</w:t>
      </w:r>
    </w:p>
    <w:p>
      <w:pPr>
        <w:pStyle w:val="Compact"/>
        <w:numPr>
          <w:ilvl w:val="0"/>
          <w:numId w:val="1071"/>
        </w:numPr>
      </w:pPr>
      <w:r>
        <w:t xml:space="preserve">preserve calmness</w:t>
      </w:r>
    </w:p>
    <w:p>
      <w:pPr>
        <w:pStyle w:val="Compact"/>
        <w:numPr>
          <w:ilvl w:val="0"/>
          <w:numId w:val="1071"/>
        </w:numPr>
      </w:pPr>
      <w:r>
        <w:t xml:space="preserve">identify the operational issue</w:t>
      </w:r>
    </w:p>
    <w:p>
      <w:pPr>
        <w:pStyle w:val="Compact"/>
        <w:numPr>
          <w:ilvl w:val="0"/>
          <w:numId w:val="1071"/>
        </w:numPr>
      </w:pPr>
      <w:r>
        <w:t xml:space="preserve">communicate next action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72"/>
        </w:numPr>
      </w:pPr>
      <w:r>
        <w:t xml:space="preserve">cryptic errors</w:t>
      </w:r>
    </w:p>
    <w:p>
      <w:pPr>
        <w:pStyle w:val="Compact"/>
        <w:numPr>
          <w:ilvl w:val="0"/>
          <w:numId w:val="1072"/>
        </w:numPr>
      </w:pPr>
      <w:r>
        <w:t xml:space="preserve">technical panic messaging</w:t>
      </w:r>
    </w:p>
    <w:p>
      <w:pPr>
        <w:pStyle w:val="Compact"/>
        <w:numPr>
          <w:ilvl w:val="0"/>
          <w:numId w:val="1072"/>
        </w:numPr>
      </w:pPr>
      <w:r>
        <w:t xml:space="preserve">blame-oriented language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non-negotiables"/>
    <w:p>
      <w:pPr>
        <w:pStyle w:val="Heading1"/>
      </w:pPr>
      <w:r>
        <w:t xml:space="preserve">13. Non-Negotiables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73"/>
        </w:numPr>
      </w:pPr>
      <w:r>
        <w:t xml:space="preserve">break workflow order</w:t>
      </w:r>
    </w:p>
    <w:p>
      <w:pPr>
        <w:pStyle w:val="Compact"/>
        <w:numPr>
          <w:ilvl w:val="0"/>
          <w:numId w:val="1073"/>
        </w:numPr>
      </w:pPr>
      <w:r>
        <w:t xml:space="preserve">expose unauthorized visibility</w:t>
      </w:r>
    </w:p>
    <w:p>
      <w:pPr>
        <w:pStyle w:val="Compact"/>
        <w:numPr>
          <w:ilvl w:val="0"/>
          <w:numId w:val="1073"/>
        </w:numPr>
      </w:pPr>
      <w:r>
        <w:t xml:space="preserve">fake operational intelligence</w:t>
      </w:r>
    </w:p>
    <w:p>
      <w:pPr>
        <w:pStyle w:val="Compact"/>
        <w:numPr>
          <w:ilvl w:val="0"/>
          <w:numId w:val="1073"/>
        </w:numPr>
      </w:pPr>
      <w:r>
        <w:t xml:space="preserve">overload operational surfaces</w:t>
      </w:r>
    </w:p>
    <w:p>
      <w:pPr>
        <w:pStyle w:val="Compact"/>
        <w:numPr>
          <w:ilvl w:val="0"/>
          <w:numId w:val="1073"/>
        </w:numPr>
      </w:pPr>
      <w:r>
        <w:t xml:space="preserve">create dashboard chaos</w:t>
      </w:r>
    </w:p>
    <w:p>
      <w:pPr>
        <w:pStyle w:val="Compact"/>
        <w:numPr>
          <w:ilvl w:val="0"/>
          <w:numId w:val="1073"/>
        </w:numPr>
      </w:pPr>
      <w:r>
        <w:t xml:space="preserve">mix product philosophies</w:t>
      </w:r>
    </w:p>
    <w:p>
      <w:pPr>
        <w:pStyle w:val="Compact"/>
        <w:numPr>
          <w:ilvl w:val="0"/>
          <w:numId w:val="1073"/>
        </w:numPr>
      </w:pPr>
      <w:r>
        <w:t xml:space="preserve">introduce decorative complexity</w:t>
      </w:r>
    </w:p>
    <w:p>
      <w:pPr>
        <w:pStyle w:val="Compact"/>
        <w:numPr>
          <w:ilvl w:val="0"/>
          <w:numId w:val="1073"/>
        </w:numPr>
      </w:pPr>
      <w:r>
        <w:t xml:space="preserve">create multiple competing CTAs</w:t>
      </w:r>
    </w:p>
    <w:p>
      <w:pPr>
        <w:pStyle w:val="Compact"/>
        <w:numPr>
          <w:ilvl w:val="0"/>
          <w:numId w:val="1073"/>
        </w:numPr>
      </w:pPr>
      <w:r>
        <w:t xml:space="preserve">hide operational ownership</w:t>
      </w:r>
    </w:p>
    <w:p>
      <w:pPr>
        <w:pStyle w:val="Compact"/>
        <w:numPr>
          <w:ilvl w:val="0"/>
          <w:numId w:val="1073"/>
        </w:numPr>
      </w:pPr>
      <w:r>
        <w:t xml:space="preserve">treat care coordination like generic SaaS</w:t>
      </w:r>
    </w:p>
    <w:p>
      <w:pPr>
        <w:pStyle w:val="FirstParagraph"/>
      </w:pPr>
      <w:r>
        <w:t xml:space="preserve">Always:</w:t>
      </w:r>
    </w:p>
    <w:p>
      <w:pPr>
        <w:pStyle w:val="Compact"/>
        <w:numPr>
          <w:ilvl w:val="0"/>
          <w:numId w:val="1074"/>
        </w:numPr>
      </w:pPr>
      <w:r>
        <w:t xml:space="preserve">preserve trust</w:t>
      </w:r>
    </w:p>
    <w:p>
      <w:pPr>
        <w:pStyle w:val="Compact"/>
        <w:numPr>
          <w:ilvl w:val="0"/>
          <w:numId w:val="1074"/>
        </w:numPr>
      </w:pPr>
      <w:r>
        <w:t xml:space="preserve">preserve clarity</w:t>
      </w:r>
    </w:p>
    <w:p>
      <w:pPr>
        <w:pStyle w:val="Compact"/>
        <w:numPr>
          <w:ilvl w:val="0"/>
          <w:numId w:val="1074"/>
        </w:numPr>
      </w:pPr>
      <w:r>
        <w:t xml:space="preserve">preserve workflow integrity</w:t>
      </w:r>
    </w:p>
    <w:p>
      <w:pPr>
        <w:pStyle w:val="Compact"/>
        <w:numPr>
          <w:ilvl w:val="0"/>
          <w:numId w:val="1074"/>
        </w:numPr>
      </w:pPr>
      <w:r>
        <w:t xml:space="preserve">preserve calmness</w:t>
      </w:r>
    </w:p>
    <w:p>
      <w:pPr>
        <w:pStyle w:val="Compact"/>
        <w:numPr>
          <w:ilvl w:val="0"/>
          <w:numId w:val="1074"/>
        </w:numPr>
      </w:pPr>
      <w:r>
        <w:t xml:space="preserve">preserve accountability</w:t>
      </w:r>
    </w:p>
    <w:p>
      <w:pPr>
        <w:pStyle w:val="Compact"/>
        <w:numPr>
          <w:ilvl w:val="0"/>
          <w:numId w:val="1074"/>
        </w:numPr>
      </w:pPr>
      <w:r>
        <w:t xml:space="preserve">preserve progression</w:t>
      </w:r>
    </w:p>
    <w:p>
      <w:pPr>
        <w:pStyle w:val="Compact"/>
        <w:numPr>
          <w:ilvl w:val="0"/>
          <w:numId w:val="1074"/>
        </w:numPr>
      </w:pPr>
      <w:r>
        <w:t xml:space="preserve">preserve operational truth</w:t>
      </w:r>
    </w:p>
    <w:p>
      <w:pPr>
        <w:pStyle w:val="Compact"/>
        <w:numPr>
          <w:ilvl w:val="0"/>
          <w:numId w:val="1074"/>
        </w:numPr>
      </w:pPr>
      <w:r>
        <w:t xml:space="preserve">preserve role boundaries</w:t>
      </w:r>
    </w:p>
    <w:p>
      <w:r>
        <w:pict>
          <v:rect style="width:0;height:1.5pt" o:hralign="center" o:hrstd="t" o:hr="t"/>
        </w:pict>
      </w:r>
    </w:p>
    <w:bookmarkEnd w:id="80"/>
    <w:bookmarkStart w:id="81" w:name="final-principle"/>
    <w:p>
      <w:pPr>
        <w:pStyle w:val="Heading1"/>
      </w:pPr>
      <w:r>
        <w:t xml:space="preserve">14. Final Principle</w:t>
      </w:r>
    </w:p>
    <w:p>
      <w:pPr>
        <w:pStyle w:val="FirstParagraph"/>
      </w:pPr>
      <w:r>
        <w:t xml:space="preserve">CareOn should feel like:</w:t>
      </w:r>
    </w:p>
    <w:p>
      <w:pPr>
        <w:pStyle w:val="BodyText"/>
      </w:pPr>
      <w:r>
        <w:t xml:space="preserve">A calm operational control layer for critical care coordination under constrained conditions.</w:t>
      </w:r>
    </w:p>
    <w:p>
      <w:pPr>
        <w:pStyle w:val="BodyText"/>
      </w:pPr>
      <w:r>
        <w:t xml:space="preserve">Every design decision, workflow, interaction, API rule, and operational surface must support:</w:t>
      </w:r>
    </w:p>
    <w:p>
      <w:pPr>
        <w:pStyle w:val="Compact"/>
        <w:numPr>
          <w:ilvl w:val="0"/>
          <w:numId w:val="1075"/>
        </w:numPr>
      </w:pPr>
      <w:r>
        <w:t xml:space="preserve">trust</w:t>
      </w:r>
    </w:p>
    <w:p>
      <w:pPr>
        <w:pStyle w:val="Compact"/>
        <w:numPr>
          <w:ilvl w:val="0"/>
          <w:numId w:val="1075"/>
        </w:numPr>
      </w:pPr>
      <w:r>
        <w:t xml:space="preserve">coordination</w:t>
      </w:r>
    </w:p>
    <w:p>
      <w:pPr>
        <w:pStyle w:val="Compact"/>
        <w:numPr>
          <w:ilvl w:val="0"/>
          <w:numId w:val="1075"/>
        </w:numPr>
      </w:pPr>
      <w:r>
        <w:t xml:space="preserve">clarity</w:t>
      </w:r>
    </w:p>
    <w:p>
      <w:pPr>
        <w:pStyle w:val="Compact"/>
        <w:numPr>
          <w:ilvl w:val="0"/>
          <w:numId w:val="1075"/>
        </w:numPr>
      </w:pPr>
      <w:r>
        <w:t xml:space="preserve">accountability</w:t>
      </w:r>
    </w:p>
    <w:p>
      <w:pPr>
        <w:pStyle w:val="Compact"/>
        <w:numPr>
          <w:ilvl w:val="0"/>
          <w:numId w:val="1075"/>
        </w:numPr>
      </w:pPr>
      <w:r>
        <w:t xml:space="preserve">progression</w:t>
      </w:r>
    </w:p>
    <w:p>
      <w:pPr>
        <w:pStyle w:val="Compact"/>
        <w:numPr>
          <w:ilvl w:val="0"/>
          <w:numId w:val="1075"/>
        </w:numPr>
      </w:pPr>
      <w:r>
        <w:t xml:space="preserve">humane operational flow</w:t>
      </w:r>
    </w:p>
    <w:p>
      <w:pPr>
        <w:pStyle w:val="FirstParagraph"/>
      </w:pPr>
      <w:r>
        <w:t xml:space="preserve">If a feature increases noise without increasing clarity:</w:t>
      </w:r>
    </w:p>
    <w:p>
      <w:pPr>
        <w:pStyle w:val="BodyText"/>
      </w:pPr>
      <w:r>
        <w:t xml:space="preserve">Remove it.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2026-05-14T10:01:40Z</dcterms:created>
  <dcterms:modified xsi:type="dcterms:W3CDTF">2026-05-14T10:01:40Z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