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CareOn Business OS v1.1</w:t>
      </w:r>
    </w:p>
    <w:p>
      <w:pPr>
        <w:pStyle w:val="Heading1"/>
      </w:pPr>
      <w:r>
        <w:t>Positioning</w:t>
      </w:r>
    </w:p>
    <w:p>
      <w:r>
        <w:t>CareOn is a control layer for care allocation under scarcity.</w:t>
      </w:r>
    </w:p>
    <w:p>
      <w:pPr>
        <w:pStyle w:val="Heading1"/>
      </w:pPr>
      <w:r>
        <w:t>Mission</w:t>
      </w:r>
    </w:p>
    <w:p>
      <w:r>
        <w:t>Reduce inefficiencies and speed up decisions.</w:t>
      </w:r>
    </w:p>
    <w:p>
      <w:pPr>
        <w:pStyle w:val="Heading1"/>
      </w:pPr>
      <w:r>
        <w:t>Value</w:t>
      </w:r>
    </w:p>
    <w:p>
      <w:r>
        <w:t>Trust in decision-making.</w:t>
      </w:r>
    </w:p>
    <w:p>
      <w:pPr>
        <w:pStyle w:val="Heading1"/>
      </w:pPr>
      <w:r>
        <w:t>Pilot Strategy</w:t>
      </w:r>
    </w:p>
    <w:p>
      <w:r>
        <w:t>1 gemeente, 2–3 providers, 5–15 cases.</w:t>
      </w:r>
    </w:p>
    <w:p>
      <w:pPr>
        <w:pStyle w:val="Heading1"/>
      </w:pPr>
      <w:r>
        <w:t>Constraint</w:t>
      </w:r>
    </w:p>
    <w:p>
      <w:r>
        <w:t>Provider visibility must be agreed upfront.</w:t>
      </w:r>
    </w:p>
    <w:p>
      <w:pPr>
        <w:pStyle w:val="Heading1"/>
      </w:pPr>
      <w:r>
        <w:t>North Star</w:t>
      </w:r>
    </w:p>
    <w:p>
      <w:r>
        <w:t>Better decisions in constrained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