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Zorg OS Technical Foundation v1.1</w:t>
      </w:r>
    </w:p>
    <w:p>
      <w:pPr>
        <w:pStyle w:val="Heading1"/>
      </w:pPr>
      <w:r>
        <w:t>Core Principle</w:t>
      </w:r>
    </w:p>
    <w:p>
      <w:r>
        <w:t>Backend is the source of truth.</w:t>
      </w:r>
    </w:p>
    <w:p>
      <w:pPr>
        <w:pStyle w:val="Heading1"/>
      </w:pPr>
      <w:r>
        <w:t>State Machine</w:t>
      </w:r>
    </w:p>
    <w:p>
      <w:r>
        <w:t>Strict enforced workflow states with no skipping.</w:t>
      </w:r>
    </w:p>
    <w:p>
      <w:pPr>
        <w:pStyle w:val="Heading1"/>
      </w:pPr>
      <w:r>
        <w:t>Audit</w:t>
      </w:r>
    </w:p>
    <w:p>
      <w:r>
        <w:t>Every action must be logged; failure blocks or retries action.</w:t>
      </w:r>
    </w:p>
    <w:p>
      <w:pPr>
        <w:pStyle w:val="Heading1"/>
      </w:pPr>
      <w:r>
        <w:t>Provider Visibility</w:t>
      </w:r>
    </w:p>
    <w:p>
      <w:r>
        <w:t>Only linked cases via PlacementRequest are visible.</w:t>
      </w:r>
    </w:p>
    <w:p>
      <w:pPr>
        <w:pStyle w:val="Heading1"/>
      </w:pPr>
      <w:r>
        <w:t>Authorization</w:t>
      </w:r>
    </w:p>
    <w:p>
      <w:r>
        <w:t>API enforces all permissions; UI is not security.</w:t>
      </w:r>
    </w:p>
    <w:p>
      <w:pPr>
        <w:pStyle w:val="Heading1"/>
      </w:pPr>
      <w:r>
        <w:t>SPA Contract</w:t>
      </w:r>
    </w:p>
    <w:p>
      <w:r>
        <w:t>SPA shell is not authorization; API must enforce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