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5.3.0 -->
  <w:body>
    <w:p w:rsidR="00657A4B" w:rsidP="00657A4B" w14:paraId="4F97FF37" w14:textId="77777777">
      <w:pPr>
        <w:spacing w:after="0" w:line="259" w:lineRule="auto"/>
        <w:ind w:left="0" w:right="38" w:firstLine="0"/>
        <w:jc w:val="center"/>
      </w:pPr>
    </w:p>
    <w:p w:rsidR="00657A4B" w:rsidP="00657A4B" w14:paraId="0D99F0C5" w14:textId="77777777">
      <w:pPr>
        <w:spacing w:after="0" w:line="259" w:lineRule="auto"/>
        <w:ind w:left="0" w:right="38" w:firstLine="0"/>
        <w:jc w:val="center"/>
      </w:pPr>
    </w:p>
    <w:p w:rsidR="00657A4B" w:rsidP="00657A4B" w14:paraId="2289956E" w14:textId="77777777">
      <w:pPr>
        <w:spacing w:after="0" w:line="259" w:lineRule="auto"/>
        <w:ind w:left="0" w:right="38" w:firstLine="0"/>
        <w:jc w:val="center"/>
      </w:pPr>
    </w:p>
    <w:p w:rsidR="00657A4B" w:rsidP="00657A4B" w14:paraId="25906C2C" w14:textId="77777777">
      <w:pPr>
        <w:spacing w:after="0" w:line="259" w:lineRule="auto"/>
        <w:ind w:left="0" w:right="38" w:firstLine="0"/>
        <w:jc w:val="center"/>
      </w:pPr>
    </w:p>
    <w:p w:rsidR="00657A4B" w:rsidP="00657A4B" w14:paraId="5C7761C9" w14:textId="77777777">
      <w:pPr>
        <w:spacing w:after="0" w:line="259" w:lineRule="auto"/>
        <w:ind w:left="0" w:right="38" w:firstLine="0"/>
        <w:jc w:val="left"/>
      </w:pPr>
    </w:p>
    <w:p w:rsidR="00657A4B" w:rsidP="00657A4B" w14:paraId="7ADFF1D1" w14:textId="77777777">
      <w:pPr>
        <w:spacing w:after="0" w:line="259" w:lineRule="auto"/>
        <w:ind w:left="0" w:right="38" w:firstLine="0"/>
        <w:jc w:val="left"/>
      </w:pPr>
    </w:p>
    <w:p w:rsidR="00657A4B" w:rsidP="00657A4B" w14:paraId="2B2191DC" w14:textId="77777777">
      <w:pPr>
        <w:spacing w:after="0" w:line="259" w:lineRule="auto"/>
        <w:ind w:left="0" w:right="38" w:firstLine="0"/>
        <w:jc w:val="left"/>
      </w:pPr>
    </w:p>
    <w:p w:rsidR="00657A4B" w:rsidRPr="00204CD9" w:rsidP="00657A4B" w14:paraId="41E56822" w14:textId="77777777">
      <w:pPr>
        <w:spacing w:before="2520" w:after="240"/>
        <w:ind w:left="0" w:firstLine="0"/>
        <w:rPr>
          <w:b/>
          <w:sz w:val="28"/>
        </w:rPr>
      </w:pPr>
      <w:r w:rsidRPr="00204CD9">
        <w:rPr>
          <w:b/>
          <w:sz w:val="28"/>
        </w:rPr>
        <w:t>Revision</w:t>
      </w:r>
      <w:r w:rsidRPr="00204CD9">
        <w:rPr>
          <w:b/>
          <w:sz w:val="28"/>
        </w:rPr>
        <w:t xml:space="preserve"> </w:t>
      </w:r>
      <w:r w:rsidRPr="00204CD9">
        <w:rPr>
          <w:b/>
          <w:sz w:val="28"/>
        </w:rPr>
        <w:t>protocol</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276"/>
        <w:gridCol w:w="2126"/>
        <w:gridCol w:w="6096"/>
      </w:tblGrid>
      <w:tr w14:paraId="72D32F75" w14:textId="77777777" w:rsidTr="00E4518D">
        <w:tblPrEx>
          <w:tblW w:w="0" w:type="auto"/>
          <w:tblInd w:w="70" w:type="dxa"/>
          <w:tblLayout w:type="fixed"/>
          <w:tblLook w:val="0000"/>
        </w:tblPrEx>
        <w:trPr>
          <w:trHeight w:val="429"/>
        </w:trPr>
        <w:tc>
          <w:tcPr>
            <w:tcW w:w="1276" w:type="dxa"/>
            <w:vAlign w:val="center"/>
          </w:tcPr>
          <w:p w:rsidR="00657A4B" w:rsidRPr="00204CD9" w:rsidP="00E4518D" w14:paraId="18D8B792" w14:textId="77777777">
            <w:pPr>
              <w:rPr>
                <w:b/>
              </w:rPr>
            </w:pPr>
            <w:r w:rsidRPr="00204CD9">
              <w:rPr>
                <w:b/>
              </w:rPr>
              <w:t>Revision</w:t>
            </w:r>
          </w:p>
        </w:tc>
        <w:tc>
          <w:tcPr>
            <w:tcW w:w="2126" w:type="dxa"/>
            <w:vAlign w:val="center"/>
          </w:tcPr>
          <w:p w:rsidR="00657A4B" w:rsidRPr="00204CD9" w:rsidP="00E4518D" w14:paraId="4D072000" w14:textId="77777777">
            <w:pPr>
              <w:rPr>
                <w:b/>
              </w:rPr>
            </w:pPr>
            <w:r w:rsidRPr="00204CD9">
              <w:rPr>
                <w:b/>
              </w:rPr>
              <w:t>Revisions</w:t>
            </w:r>
            <w:r w:rsidRPr="00204CD9">
              <w:rPr>
                <w:b/>
              </w:rPr>
              <w:t xml:space="preserve"> date</w:t>
            </w:r>
          </w:p>
        </w:tc>
        <w:tc>
          <w:tcPr>
            <w:tcW w:w="6096" w:type="dxa"/>
            <w:vAlign w:val="center"/>
          </w:tcPr>
          <w:p w:rsidR="00657A4B" w:rsidRPr="00204CD9" w:rsidP="00E4518D" w14:paraId="2563702D" w14:textId="77777777">
            <w:pPr>
              <w:rPr>
                <w:b/>
              </w:rPr>
            </w:pPr>
            <w:r w:rsidRPr="00204CD9">
              <w:rPr>
                <w:b/>
              </w:rPr>
              <w:t>Reason of changes</w:t>
            </w:r>
          </w:p>
        </w:tc>
      </w:tr>
      <w:tr w14:paraId="7387EE1D" w14:textId="77777777" w:rsidTr="00E4518D">
        <w:tblPrEx>
          <w:tblW w:w="0" w:type="auto"/>
          <w:tblInd w:w="70" w:type="dxa"/>
          <w:tblLayout w:type="fixed"/>
          <w:tblLook w:val="0000"/>
        </w:tblPrEx>
        <w:trPr>
          <w:trHeight w:val="520"/>
        </w:trPr>
        <w:tc>
          <w:tcPr>
            <w:tcW w:w="1276" w:type="dxa"/>
            <w:vAlign w:val="center"/>
          </w:tcPr>
          <w:p w:rsidR="00657A4B" w:rsidRPr="00204CD9" w:rsidP="00E4518D" w14:paraId="2AD095CA" w14:textId="77777777">
            <w:pPr>
              <w:jc w:val="left"/>
            </w:pPr>
            <w:r w:rsidRPr="00204CD9">
              <w:t>01</w:t>
            </w:r>
          </w:p>
        </w:tc>
        <w:tc>
          <w:tcPr>
            <w:tcW w:w="2126" w:type="dxa"/>
            <w:vAlign w:val="center"/>
          </w:tcPr>
          <w:p w:rsidR="00657A4B" w:rsidRPr="00204CD9" w:rsidP="00E4518D" w14:paraId="1F0F2AA5" w14:textId="75DD5BEE">
            <w:pPr>
              <w:jc w:val="left"/>
            </w:pPr>
            <w:r>
              <w:t>1</w:t>
            </w:r>
            <w:r w:rsidR="00653DD1">
              <w:t>7</w:t>
            </w:r>
            <w:r w:rsidRPr="00204CD9">
              <w:t>.0</w:t>
            </w:r>
            <w:r>
              <w:t>5</w:t>
            </w:r>
            <w:r w:rsidRPr="00204CD9">
              <w:t>.20</w:t>
            </w:r>
            <w:r>
              <w:t>24</w:t>
            </w:r>
          </w:p>
        </w:tc>
        <w:tc>
          <w:tcPr>
            <w:tcW w:w="6096" w:type="dxa"/>
            <w:vAlign w:val="center"/>
          </w:tcPr>
          <w:p w:rsidR="00657A4B" w:rsidRPr="00204CD9" w:rsidP="00E4518D" w14:paraId="23E3C1A0" w14:textId="77777777">
            <w:pPr>
              <w:jc w:val="left"/>
            </w:pPr>
            <w:r w:rsidRPr="00204CD9">
              <w:t>Initial release</w:t>
            </w:r>
          </w:p>
        </w:tc>
      </w:tr>
    </w:tbl>
    <w:p w:rsidR="00657A4B" w:rsidRPr="002D237A" w:rsidP="00657A4B" w14:paraId="70C65144" w14:textId="7C4CD8AE">
      <w:pPr>
        <w:spacing w:after="0" w:line="259" w:lineRule="auto"/>
        <w:ind w:left="0" w:right="38" w:firstLine="0"/>
        <w:jc w:val="left"/>
        <w:rPr>
          <w:sz w:val="28"/>
          <w:szCs w:val="28"/>
        </w:rPr>
      </w:pPr>
      <w:r>
        <w:br w:type="page"/>
      </w:r>
    </w:p>
    <w:p w:rsidR="00B300C9" w:rsidP="00C13F35" w14:paraId="3574496E" w14:textId="4C284AB3">
      <w:pPr>
        <w:spacing w:after="160" w:line="259" w:lineRule="auto"/>
        <w:ind w:left="0" w:right="0" w:firstLine="0"/>
        <w:jc w:val="left"/>
      </w:pPr>
      <w:r>
        <w:t xml:space="preserve">La présente note de service vise à régir la gestion des congés et des permissions exceptionnelles. </w:t>
      </w:r>
    </w:p>
    <w:p w:rsidR="00B300C9" w:rsidRPr="00C13F35" w14:paraId="4931C479" w14:textId="77777777">
      <w:pPr>
        <w:spacing w:after="90" w:line="259" w:lineRule="auto"/>
        <w:ind w:left="370" w:right="0"/>
        <w:jc w:val="left"/>
        <w:rPr>
          <w:b/>
          <w:bCs/>
        </w:rPr>
      </w:pPr>
      <w:r w:rsidRPr="00C13F35">
        <w:rPr>
          <w:b/>
          <w:bCs/>
        </w:rPr>
        <w:t>1.</w:t>
      </w:r>
      <w:r w:rsidRPr="00C13F35">
        <w:rPr>
          <w:rFonts w:ascii="Arial" w:eastAsia="Arial" w:hAnsi="Arial" w:cs="Arial"/>
          <w:b/>
          <w:bCs/>
        </w:rPr>
        <w:t xml:space="preserve"> </w:t>
      </w:r>
      <w:r w:rsidRPr="00C13F35">
        <w:rPr>
          <w:b/>
          <w:bCs/>
          <w:u w:val="single" w:color="000000"/>
        </w:rPr>
        <w:t>Objectif</w:t>
      </w:r>
      <w:r w:rsidRPr="00C13F35">
        <w:rPr>
          <w:b/>
          <w:bCs/>
        </w:rPr>
        <w:t xml:space="preserve"> : </w:t>
      </w:r>
    </w:p>
    <w:p w:rsidR="00B300C9" w14:paraId="154B22B0" w14:textId="77777777">
      <w:pPr>
        <w:spacing w:after="184"/>
        <w:ind w:left="-5" w:right="3"/>
      </w:pPr>
      <w:r>
        <w:t xml:space="preserve">La présente procédure a pour objet de définir les règles régissant les congés et les permissions exceptionnelles afin de : </w:t>
      </w:r>
    </w:p>
    <w:p w:rsidR="00B300C9" w14:paraId="7E7E6D69" w14:textId="77777777">
      <w:pPr>
        <w:numPr>
          <w:ilvl w:val="0"/>
          <w:numId w:val="1"/>
        </w:numPr>
        <w:spacing w:after="1" w:line="268" w:lineRule="auto"/>
        <w:ind w:right="1" w:hanging="360"/>
      </w:pPr>
      <w:r>
        <w:t xml:space="preserve">Gérer les droits d’absence de chaque salarié de façon concertée et prévisionnelle, </w:t>
      </w:r>
    </w:p>
    <w:p w:rsidR="00B300C9" w14:paraId="53384D2E" w14:textId="77777777">
      <w:pPr>
        <w:numPr>
          <w:ilvl w:val="0"/>
          <w:numId w:val="1"/>
        </w:numPr>
        <w:spacing w:after="16" w:line="268" w:lineRule="auto"/>
        <w:ind w:right="1" w:hanging="360"/>
      </w:pPr>
      <w:r>
        <w:t xml:space="preserve">Valider chaque demande individuelle prévisionnelle d’absence par la hiérarchie opérationnelle en tenant compte : </w:t>
      </w:r>
    </w:p>
    <w:p w:rsidR="00B300C9" w14:paraId="31F5B740" w14:textId="77777777">
      <w:pPr>
        <w:spacing w:after="11" w:line="268" w:lineRule="auto"/>
        <w:ind w:left="1090" w:right="1530"/>
      </w:pPr>
      <w:r>
        <w:rPr>
          <w:rFonts w:ascii="Wingdings" w:eastAsia="Wingdings" w:hAnsi="Wingdings" w:cs="Wingdings"/>
        </w:rPr>
        <w:t>▪</w:t>
      </w:r>
      <w:r>
        <w:rPr>
          <w:rFonts w:ascii="Arial" w:eastAsia="Arial" w:hAnsi="Arial" w:cs="Arial"/>
        </w:rPr>
        <w:t xml:space="preserve"> </w:t>
      </w:r>
      <w:r>
        <w:rPr>
          <w:rFonts w:ascii="Arial" w:eastAsia="Arial" w:hAnsi="Arial" w:cs="Arial"/>
        </w:rPr>
        <w:tab/>
      </w:r>
      <w:r>
        <w:t xml:space="preserve">De l’intégralité des demandes au sein d’un département ou service, </w:t>
      </w:r>
      <w:r>
        <w:rPr>
          <w:rFonts w:ascii="Wingdings" w:eastAsia="Wingdings" w:hAnsi="Wingdings" w:cs="Wingdings"/>
        </w:rPr>
        <w:t>▪</w:t>
      </w:r>
      <w:r>
        <w:rPr>
          <w:rFonts w:ascii="Arial" w:eastAsia="Arial" w:hAnsi="Arial" w:cs="Arial"/>
        </w:rPr>
        <w:t xml:space="preserve"> </w:t>
      </w:r>
      <w:r>
        <w:rPr>
          <w:rFonts w:ascii="Arial" w:eastAsia="Arial" w:hAnsi="Arial" w:cs="Arial"/>
        </w:rPr>
        <w:tab/>
      </w:r>
      <w:r>
        <w:t xml:space="preserve">Du volume d’activité du département et/ou du service. </w:t>
      </w:r>
    </w:p>
    <w:p w:rsidR="00B300C9" w:rsidRPr="00C13F35" w14:paraId="3A83EE6A" w14:textId="77777777">
      <w:pPr>
        <w:numPr>
          <w:ilvl w:val="0"/>
          <w:numId w:val="2"/>
        </w:numPr>
        <w:spacing w:after="88" w:line="259" w:lineRule="auto"/>
        <w:ind w:right="0" w:hanging="360"/>
        <w:jc w:val="left"/>
        <w:rPr>
          <w:b/>
          <w:bCs/>
        </w:rPr>
      </w:pPr>
      <w:r w:rsidRPr="00C13F35">
        <w:rPr>
          <w:b/>
          <w:bCs/>
          <w:u w:val="single" w:color="000000"/>
        </w:rPr>
        <w:t>Domaine d’application :</w:t>
      </w:r>
      <w:r w:rsidRPr="00C13F35">
        <w:rPr>
          <w:b/>
          <w:bCs/>
        </w:rPr>
        <w:t xml:space="preserve"> </w:t>
      </w:r>
    </w:p>
    <w:p w:rsidR="00B300C9" w14:paraId="725E1C04" w14:textId="77777777">
      <w:pPr>
        <w:spacing w:after="129" w:line="268" w:lineRule="auto"/>
        <w:ind w:left="-5" w:right="1"/>
      </w:pPr>
      <w:r>
        <w:t xml:space="preserve">Cette procédure s’applique à tous les salariés de AVL Maroc. </w:t>
      </w:r>
    </w:p>
    <w:p w:rsidR="00B300C9" w:rsidRPr="00C13F35" w14:paraId="1F65B88C" w14:textId="77777777">
      <w:pPr>
        <w:numPr>
          <w:ilvl w:val="0"/>
          <w:numId w:val="2"/>
        </w:numPr>
        <w:spacing w:after="90" w:line="259" w:lineRule="auto"/>
        <w:ind w:right="0" w:hanging="360"/>
        <w:jc w:val="left"/>
        <w:rPr>
          <w:b/>
          <w:bCs/>
        </w:rPr>
      </w:pPr>
      <w:r w:rsidRPr="00C13F35">
        <w:rPr>
          <w:b/>
          <w:bCs/>
          <w:u w:val="single" w:color="000000"/>
        </w:rPr>
        <w:t>Références :</w:t>
      </w:r>
      <w:r w:rsidRPr="00C13F35">
        <w:rPr>
          <w:b/>
          <w:bCs/>
        </w:rPr>
        <w:t xml:space="preserve"> </w:t>
      </w:r>
    </w:p>
    <w:p w:rsidR="00B300C9" w14:paraId="1C658656" w14:textId="77777777">
      <w:pPr>
        <w:spacing w:after="164"/>
        <w:ind w:left="-5" w:right="3"/>
      </w:pPr>
      <w:r>
        <w:t xml:space="preserve">Code du Travail Marocain. </w:t>
      </w:r>
    </w:p>
    <w:p w:rsidR="00B300C9" w:rsidRPr="00C13F35" w14:paraId="7DDF62E9" w14:textId="77777777">
      <w:pPr>
        <w:numPr>
          <w:ilvl w:val="0"/>
          <w:numId w:val="2"/>
        </w:numPr>
        <w:spacing w:after="90" w:line="259" w:lineRule="auto"/>
        <w:ind w:right="0" w:hanging="360"/>
        <w:jc w:val="left"/>
        <w:rPr>
          <w:b/>
          <w:bCs/>
        </w:rPr>
      </w:pPr>
      <w:r w:rsidRPr="00C13F35">
        <w:rPr>
          <w:b/>
          <w:bCs/>
          <w:u w:val="single" w:color="000000"/>
        </w:rPr>
        <w:t>Définitions et abréviations :</w:t>
      </w:r>
      <w:r w:rsidRPr="00C13F35">
        <w:rPr>
          <w:b/>
          <w:bCs/>
        </w:rPr>
        <w:t xml:space="preserve"> </w:t>
      </w:r>
    </w:p>
    <w:p w:rsidR="00B300C9" w14:paraId="7DE28465" w14:textId="77777777">
      <w:pPr>
        <w:ind w:left="-5" w:right="3"/>
      </w:pPr>
      <w:r>
        <w:t xml:space="preserve">Jour de travail effectif : On entend par « jour de travail effectif » les jours autres que ceux du repos hebdomadaire, les jours fériés et les jours de congé dans l’entreprise.  </w:t>
      </w:r>
    </w:p>
    <w:p w:rsidR="00B300C9" w14:paraId="75FE0B5A" w14:textId="77777777">
      <w:pPr>
        <w:ind w:left="-5" w:right="3"/>
      </w:pPr>
      <w:r>
        <w:t xml:space="preserve">Congé et permission exceptionnelle : Il s'agit de la période pendant laquelle le salarié est autorisé à s'absenter à l'occasion de certains événements. </w:t>
      </w:r>
    </w:p>
    <w:p w:rsidR="00B300C9" w14:paraId="48BDC475" w14:textId="77777777">
      <w:pPr>
        <w:spacing w:after="171"/>
        <w:ind w:left="-5" w:right="3"/>
      </w:pPr>
      <w:r>
        <w:t xml:space="preserve">Congé de maladie : Il indique une période durant laquelle l'état de santé du salarié le met hors état d'exercer ses fonctions. </w:t>
      </w:r>
    </w:p>
    <w:p w:rsidR="00B300C9" w:rsidRPr="00C13F35" w14:paraId="3326A09C" w14:textId="77777777">
      <w:pPr>
        <w:numPr>
          <w:ilvl w:val="0"/>
          <w:numId w:val="2"/>
        </w:numPr>
        <w:spacing w:after="90" w:line="259" w:lineRule="auto"/>
        <w:ind w:right="0" w:hanging="360"/>
        <w:jc w:val="left"/>
        <w:rPr>
          <w:b/>
          <w:bCs/>
        </w:rPr>
      </w:pPr>
      <w:r w:rsidRPr="00C13F35">
        <w:rPr>
          <w:b/>
          <w:bCs/>
          <w:u w:val="single" w:color="000000"/>
        </w:rPr>
        <w:t>Responsabilités :</w:t>
      </w:r>
      <w:r w:rsidRPr="00C13F35">
        <w:rPr>
          <w:b/>
          <w:bCs/>
        </w:rPr>
        <w:t xml:space="preserve"> </w:t>
      </w:r>
    </w:p>
    <w:p w:rsidR="00B300C9" w14:paraId="6BEC4DEC" w14:textId="77777777">
      <w:pPr>
        <w:spacing w:after="83" w:line="268" w:lineRule="auto"/>
        <w:ind w:left="-5" w:right="1"/>
      </w:pPr>
      <w:r>
        <w:t xml:space="preserve">L’application de la présente procédure est inhérente à tout le personnel AVL Maroc. </w:t>
      </w:r>
    </w:p>
    <w:p w:rsidR="00B300C9" w14:paraId="63763AFD" w14:textId="77777777">
      <w:pPr>
        <w:spacing w:after="165"/>
        <w:ind w:left="-5" w:right="3"/>
      </w:pPr>
      <w:r>
        <w:t xml:space="preserve">Les chefs de service ont la responsabilité directe de faire appliquer la présente procédure. </w:t>
      </w:r>
    </w:p>
    <w:p w:rsidR="00B300C9" w:rsidRPr="00C13F35" w14:paraId="49C1D73F" w14:textId="77777777">
      <w:pPr>
        <w:numPr>
          <w:ilvl w:val="0"/>
          <w:numId w:val="2"/>
        </w:numPr>
        <w:spacing w:after="90" w:line="259" w:lineRule="auto"/>
        <w:ind w:right="0" w:hanging="360"/>
        <w:jc w:val="left"/>
        <w:rPr>
          <w:b/>
          <w:bCs/>
        </w:rPr>
      </w:pPr>
      <w:r w:rsidRPr="00C13F35">
        <w:rPr>
          <w:b/>
          <w:bCs/>
          <w:u w:val="single" w:color="000000"/>
        </w:rPr>
        <w:t>Types de congés :</w:t>
      </w:r>
      <w:r w:rsidRPr="00C13F35">
        <w:rPr>
          <w:b/>
          <w:bCs/>
        </w:rPr>
        <w:t xml:space="preserve"> </w:t>
      </w:r>
    </w:p>
    <w:p w:rsidR="00B300C9" w14:paraId="2C6B75D6" w14:textId="77777777">
      <w:pPr>
        <w:spacing w:after="145"/>
        <w:ind w:left="-5" w:right="3"/>
      </w:pPr>
      <w:r>
        <w:t xml:space="preserve">Les congés sont repartis en : </w:t>
      </w:r>
    </w:p>
    <w:p w:rsidR="00B300C9" w14:paraId="31946670" w14:textId="77777777">
      <w:pPr>
        <w:numPr>
          <w:ilvl w:val="1"/>
          <w:numId w:val="2"/>
        </w:numPr>
        <w:spacing w:after="90" w:line="259" w:lineRule="auto"/>
        <w:ind w:right="0" w:hanging="566"/>
        <w:jc w:val="left"/>
      </w:pPr>
      <w:r>
        <w:rPr>
          <w:u w:val="single" w:color="000000"/>
        </w:rPr>
        <w:t>Congé de maternité</w:t>
      </w:r>
      <w:r>
        <w:t xml:space="preserve"> : </w:t>
      </w:r>
    </w:p>
    <w:p w:rsidR="00B300C9" w14:paraId="252AAC68" w14:textId="77777777">
      <w:pPr>
        <w:spacing w:after="151"/>
        <w:ind w:left="-5" w:right="3"/>
      </w:pPr>
      <w:r>
        <w:t xml:space="preserve">Le congé accordé est de quatorze semaines. La salariée ne peut être occupée pendant la période de sept semaines consécutives qui suivent l’accouchement. </w:t>
      </w:r>
    </w:p>
    <w:p w:rsidR="00B300C9" w14:paraId="7124E3D3" w14:textId="77777777">
      <w:pPr>
        <w:numPr>
          <w:ilvl w:val="1"/>
          <w:numId w:val="2"/>
        </w:numPr>
        <w:spacing w:after="90" w:line="259" w:lineRule="auto"/>
        <w:ind w:right="0" w:hanging="566"/>
        <w:jc w:val="left"/>
      </w:pPr>
      <w:r>
        <w:rPr>
          <w:u w:val="single" w:color="000000"/>
        </w:rPr>
        <w:t>Congé exceptionnel</w:t>
      </w:r>
      <w:r>
        <w:t xml:space="preserve"> : </w:t>
      </w:r>
    </w:p>
    <w:p w:rsidR="00B300C9" w14:paraId="2F4511E3" w14:textId="77777777">
      <w:pPr>
        <w:spacing w:after="83" w:line="268" w:lineRule="auto"/>
        <w:ind w:left="-5" w:right="1"/>
      </w:pPr>
      <w:r>
        <w:t xml:space="preserve">Des autorisations d’absence exceptionnelles non déductibles des congés et n’entraînant pas de réduction d’appointements seront accordées au salarié sur la présentation d’un justificatif à hauteur de 3 jours par année civile.  </w:t>
      </w:r>
    </w:p>
    <w:p w:rsidR="00B300C9" w14:paraId="07CBEB3D" w14:textId="77777777">
      <w:pPr>
        <w:numPr>
          <w:ilvl w:val="2"/>
          <w:numId w:val="2"/>
        </w:numPr>
        <w:spacing w:after="88" w:line="259" w:lineRule="auto"/>
        <w:ind w:right="0" w:hanging="554"/>
        <w:jc w:val="left"/>
      </w:pPr>
      <w:r>
        <w:rPr>
          <w:u w:val="single" w:color="000000"/>
        </w:rPr>
        <w:t>Congé à l’occasion de la naissance :</w:t>
      </w:r>
      <w:r>
        <w:t xml:space="preserve"> </w:t>
      </w:r>
    </w:p>
    <w:p w:rsidR="00B300C9" w14:paraId="350C385C" w14:textId="77777777">
      <w:pPr>
        <w:spacing w:after="83" w:line="268" w:lineRule="auto"/>
        <w:ind w:left="-5" w:right="1"/>
      </w:pPr>
      <w:r>
        <w:t xml:space="preserve">Tout salarié « homme » a droit à un congé de trois jours à l’occasion de chaque naissance après production du bulletin de naissance délivré par l’officier d’état civil. </w:t>
      </w:r>
    </w:p>
    <w:p w:rsidR="00B300C9" w14:paraId="30DAF9EA" w14:textId="77777777">
      <w:pPr>
        <w:spacing w:after="83" w:line="268" w:lineRule="auto"/>
        <w:ind w:left="-5" w:right="1"/>
      </w:pPr>
      <w:r>
        <w:t xml:space="preserve">Dans le cas où la naissance aurait lieu au cours d’une période de repos du salarié, par suite du congé annuel payé, de maladie ou d’accident de quelque nature qu’il soit, cette période est prolongée de la durée de trois jours. </w:t>
      </w:r>
    </w:p>
    <w:p w:rsidR="00B300C9" w14:paraId="5BB24D57" w14:textId="77777777">
      <w:pPr>
        <w:ind w:left="-5" w:right="3"/>
      </w:pPr>
      <w:r>
        <w:t xml:space="preserve">Le salarié est tenu de faire sa demande de remboursement auprès de la CNSS (Caisse Nationale de Sécurité Sociale).  </w:t>
      </w:r>
    </w:p>
    <w:p w:rsidR="00B300C9" w14:paraId="624DD972" w14:textId="77777777">
      <w:pPr>
        <w:numPr>
          <w:ilvl w:val="2"/>
          <w:numId w:val="2"/>
        </w:numPr>
        <w:spacing w:after="90" w:line="259" w:lineRule="auto"/>
        <w:ind w:right="0" w:hanging="554"/>
        <w:jc w:val="left"/>
      </w:pPr>
      <w:r>
        <w:rPr>
          <w:u w:val="single" w:color="000000"/>
        </w:rPr>
        <w:t>Mariage :</w:t>
      </w:r>
      <w:r>
        <w:t xml:space="preserve"> </w:t>
      </w:r>
    </w:p>
    <w:p w:rsidR="00B300C9" w14:paraId="5F9BD842" w14:textId="77777777">
      <w:pPr>
        <w:spacing w:after="145"/>
        <w:ind w:left="-5" w:right="3"/>
      </w:pPr>
      <w:r>
        <w:t xml:space="preserve">Le salarié a droit aux congés suivants : </w:t>
      </w:r>
    </w:p>
    <w:p w:rsidR="00D45B27" w:rsidP="00D45B27" w14:paraId="5F966949" w14:textId="77777777">
      <w:pPr>
        <w:numPr>
          <w:ilvl w:val="0"/>
          <w:numId w:val="3"/>
        </w:numPr>
        <w:spacing w:after="0"/>
        <w:ind w:right="3" w:hanging="566"/>
      </w:pPr>
      <w:r>
        <w:t>Mariage du salarié : 4 jours</w:t>
      </w:r>
    </w:p>
    <w:p w:rsidR="00C13F35" w:rsidP="00D45B27" w14:paraId="7E700A7A" w14:textId="066E064F">
      <w:pPr>
        <w:numPr>
          <w:ilvl w:val="0"/>
          <w:numId w:val="3"/>
        </w:numPr>
        <w:spacing w:after="0"/>
        <w:ind w:right="3" w:hanging="566"/>
      </w:pPr>
      <w:r>
        <w:t>Mariage d’un enfant : 2 jours</w:t>
      </w:r>
    </w:p>
    <w:p w:rsidR="00B300C9" w:rsidP="00C13F35" w14:paraId="78C440C1" w14:textId="42B29BAD">
      <w:pPr>
        <w:spacing w:after="0" w:line="355" w:lineRule="auto"/>
        <w:ind w:left="1416" w:right="3" w:firstLine="0"/>
      </w:pPr>
      <w:r>
        <w:t xml:space="preserve">        </w:t>
      </w:r>
      <w:r w:rsidR="00642860">
        <w:t xml:space="preserve">6-2-3 </w:t>
      </w:r>
      <w:r w:rsidR="00642860">
        <w:rPr>
          <w:u w:val="single" w:color="000000"/>
        </w:rPr>
        <w:t>Décès :</w:t>
      </w:r>
      <w:r w:rsidR="00642860">
        <w:t xml:space="preserve"> </w:t>
      </w:r>
    </w:p>
    <w:p w:rsidR="00B300C9" w14:paraId="1BF511B8" w14:textId="77777777">
      <w:pPr>
        <w:spacing w:after="145"/>
        <w:ind w:left="-5" w:right="3"/>
      </w:pPr>
      <w:r>
        <w:t xml:space="preserve">Le salarié a droit à des congés en cas de décès des personnes suivantes : </w:t>
      </w:r>
    </w:p>
    <w:p w:rsidR="00B300C9" w:rsidP="00C13F35" w14:paraId="23B57F03" w14:textId="77777777">
      <w:pPr>
        <w:numPr>
          <w:ilvl w:val="0"/>
          <w:numId w:val="3"/>
        </w:numPr>
        <w:spacing w:after="0"/>
        <w:ind w:right="3" w:hanging="566"/>
      </w:pPr>
      <w:r>
        <w:t xml:space="preserve">Conjoint : 3 jours ; </w:t>
      </w:r>
    </w:p>
    <w:p w:rsidR="00B300C9" w:rsidP="00C13F35" w14:paraId="04D64E4A" w14:textId="77777777">
      <w:pPr>
        <w:numPr>
          <w:ilvl w:val="0"/>
          <w:numId w:val="3"/>
        </w:numPr>
        <w:spacing w:after="0"/>
        <w:ind w:right="3" w:hanging="566"/>
      </w:pPr>
      <w:r>
        <w:t xml:space="preserve">Enfant : 3 jours ; </w:t>
      </w:r>
    </w:p>
    <w:p w:rsidR="00B300C9" w:rsidP="00C13F35" w14:paraId="2C862934" w14:textId="77777777">
      <w:pPr>
        <w:numPr>
          <w:ilvl w:val="0"/>
          <w:numId w:val="3"/>
        </w:numPr>
        <w:spacing w:after="0"/>
        <w:ind w:right="3" w:hanging="566"/>
      </w:pPr>
      <w:r>
        <w:t xml:space="preserve">Petit enfant : 3 jours </w:t>
      </w:r>
    </w:p>
    <w:p w:rsidR="00B300C9" w:rsidP="00C13F35" w14:paraId="31E76BD6" w14:textId="77777777">
      <w:pPr>
        <w:numPr>
          <w:ilvl w:val="0"/>
          <w:numId w:val="3"/>
        </w:numPr>
        <w:spacing w:after="0"/>
        <w:ind w:right="3" w:hanging="566"/>
      </w:pPr>
      <w:r>
        <w:t xml:space="preserve">Ascendant : 3 jours </w:t>
      </w:r>
    </w:p>
    <w:p w:rsidR="00B300C9" w:rsidP="00C13F35" w14:paraId="1620B036" w14:textId="77777777">
      <w:pPr>
        <w:numPr>
          <w:ilvl w:val="0"/>
          <w:numId w:val="3"/>
        </w:numPr>
        <w:spacing w:after="0" w:line="268" w:lineRule="auto"/>
        <w:ind w:right="3" w:hanging="566"/>
      </w:pPr>
      <w:r>
        <w:t xml:space="preserve">Frère ou sœur du salarié : 2 jours </w:t>
      </w:r>
    </w:p>
    <w:p w:rsidR="00C13F35" w:rsidP="00C13F35" w14:paraId="41C64F01" w14:textId="77777777">
      <w:pPr>
        <w:numPr>
          <w:ilvl w:val="0"/>
          <w:numId w:val="3"/>
        </w:numPr>
        <w:spacing w:after="0" w:line="340" w:lineRule="auto"/>
        <w:ind w:right="3" w:hanging="566"/>
      </w:pPr>
      <w:r>
        <w:t>Frère ou sœur, ascendant du conjoint : 2 jours</w:t>
      </w:r>
    </w:p>
    <w:p w:rsidR="00B300C9" w:rsidP="00C13F35" w14:paraId="7F14B552" w14:textId="2E39F030">
      <w:pPr>
        <w:spacing w:after="32" w:line="340" w:lineRule="auto"/>
        <w:ind w:left="1416" w:right="3" w:firstLine="0"/>
      </w:pPr>
      <w:r>
        <w:t xml:space="preserve">        </w:t>
      </w:r>
      <w:r w:rsidR="00642860">
        <w:t xml:space="preserve">6-2-4 </w:t>
      </w:r>
      <w:r w:rsidR="00642860">
        <w:rPr>
          <w:u w:val="single" w:color="000000"/>
        </w:rPr>
        <w:t>Autres absences :</w:t>
      </w:r>
      <w:r w:rsidR="00642860">
        <w:t xml:space="preserve"> </w:t>
      </w:r>
    </w:p>
    <w:p w:rsidR="00B300C9" w:rsidP="00D45B27" w14:paraId="587D0359" w14:textId="77777777">
      <w:pPr>
        <w:numPr>
          <w:ilvl w:val="0"/>
          <w:numId w:val="3"/>
        </w:numPr>
        <w:spacing w:after="0"/>
        <w:ind w:right="3" w:hanging="566"/>
      </w:pPr>
      <w:r>
        <w:t xml:space="preserve">Circoncision : deux jours </w:t>
      </w:r>
    </w:p>
    <w:p w:rsidR="00C13F35" w:rsidP="00D45B27" w14:paraId="42643854" w14:textId="77777777">
      <w:pPr>
        <w:numPr>
          <w:ilvl w:val="0"/>
          <w:numId w:val="3"/>
        </w:numPr>
        <w:spacing w:after="0"/>
        <w:ind w:right="3" w:hanging="566"/>
      </w:pPr>
      <w:r>
        <w:t>Opération chirurgicale du conjoint ou d’un enfant à charge : deux jours</w:t>
      </w:r>
    </w:p>
    <w:p w:rsidR="00B300C9" w:rsidP="00C13F35" w14:paraId="4EF65136" w14:textId="0B4A7481">
      <w:pPr>
        <w:spacing w:after="52" w:line="338" w:lineRule="auto"/>
        <w:ind w:left="1701" w:right="3" w:hanging="567"/>
      </w:pPr>
      <w:r>
        <w:t xml:space="preserve">6-3 </w:t>
      </w:r>
      <w:r>
        <w:rPr>
          <w:u w:val="single" w:color="000000"/>
        </w:rPr>
        <w:t>Permissions exceptionnelles</w:t>
      </w:r>
      <w:r>
        <w:t xml:space="preserve"> : </w:t>
      </w:r>
    </w:p>
    <w:p w:rsidR="00B300C9" w:rsidP="00D45B27" w14:paraId="5A966353" w14:textId="77777777">
      <w:pPr>
        <w:numPr>
          <w:ilvl w:val="0"/>
          <w:numId w:val="3"/>
        </w:numPr>
        <w:spacing w:after="0" w:line="268" w:lineRule="auto"/>
        <w:ind w:right="3" w:hanging="566"/>
      </w:pPr>
      <w:r>
        <w:t xml:space="preserve">Permission d’absence pour exercer un mandat public ; </w:t>
      </w:r>
    </w:p>
    <w:p w:rsidR="00B300C9" w:rsidP="00D45B27" w14:paraId="566D57C5" w14:textId="77777777">
      <w:pPr>
        <w:numPr>
          <w:ilvl w:val="0"/>
          <w:numId w:val="3"/>
        </w:numPr>
        <w:spacing w:after="0" w:line="268" w:lineRule="auto"/>
        <w:ind w:right="3" w:hanging="566"/>
      </w:pPr>
      <w:r>
        <w:t xml:space="preserve">Permission d’absence pour passer un examen ; </w:t>
      </w:r>
    </w:p>
    <w:p w:rsidR="00B300C9" w:rsidP="00D45B27" w14:paraId="3BCCFAA1" w14:textId="77777777">
      <w:pPr>
        <w:numPr>
          <w:ilvl w:val="0"/>
          <w:numId w:val="3"/>
        </w:numPr>
        <w:spacing w:after="0" w:line="268" w:lineRule="auto"/>
        <w:ind w:right="3" w:hanging="566"/>
      </w:pPr>
      <w:r>
        <w:t xml:space="preserve">Permission d’absence pour effectuer un stage sportif national ou participer à une compétition internationale ou nationale officielle ; </w:t>
      </w:r>
    </w:p>
    <w:p w:rsidR="00B300C9" w:rsidP="00D45B27" w14:paraId="41B7D911" w14:textId="77777777">
      <w:pPr>
        <w:numPr>
          <w:ilvl w:val="0"/>
          <w:numId w:val="3"/>
        </w:numPr>
        <w:spacing w:after="0"/>
        <w:ind w:right="3" w:hanging="566"/>
      </w:pPr>
      <w:r>
        <w:t xml:space="preserve">Congé pour raisons familiales graves ; </w:t>
      </w:r>
    </w:p>
    <w:p w:rsidR="00B300C9" w:rsidP="00D45B27" w14:paraId="450F2E34" w14:textId="77777777">
      <w:pPr>
        <w:numPr>
          <w:ilvl w:val="0"/>
          <w:numId w:val="3"/>
        </w:numPr>
        <w:spacing w:after="0"/>
        <w:ind w:right="3" w:hanging="566"/>
      </w:pPr>
      <w:r>
        <w:t xml:space="preserve">Congé pour assurer un mandat législatif ; </w:t>
      </w:r>
    </w:p>
    <w:p w:rsidR="00C13F35" w:rsidP="00D45B27" w14:paraId="3C4B7E6E" w14:textId="77777777">
      <w:pPr>
        <w:numPr>
          <w:ilvl w:val="0"/>
          <w:numId w:val="3"/>
        </w:numPr>
        <w:spacing w:after="0" w:line="268" w:lineRule="auto"/>
        <w:ind w:right="3" w:hanging="566"/>
      </w:pPr>
      <w:r>
        <w:t xml:space="preserve">Congé pour assurer des responsabilités auprès d’organismes nationaux et internationaux ; </w:t>
      </w:r>
      <w:r>
        <w:rPr>
          <w:rFonts w:ascii="Arial" w:eastAsia="Arial" w:hAnsi="Arial" w:cs="Arial"/>
        </w:rPr>
        <w:t xml:space="preserve">- </w:t>
      </w:r>
      <w:r>
        <w:t>Congé pour accomplir le service militaire actif.</w:t>
      </w:r>
    </w:p>
    <w:p w:rsidR="00B300C9" w:rsidP="00C13F35" w14:paraId="726C503D" w14:textId="358EA48D">
      <w:pPr>
        <w:spacing w:after="83" w:line="268" w:lineRule="auto"/>
        <w:ind w:left="1701" w:right="3" w:hanging="567"/>
      </w:pPr>
      <w:r>
        <w:t>6-5</w:t>
      </w:r>
      <w:r>
        <w:rPr>
          <w:rFonts w:ascii="Arial" w:eastAsia="Arial" w:hAnsi="Arial" w:cs="Arial"/>
          <w:b/>
        </w:rPr>
        <w:t xml:space="preserve"> </w:t>
      </w:r>
      <w:r>
        <w:rPr>
          <w:u w:val="single" w:color="000000"/>
        </w:rPr>
        <w:t>Congé de maladie :</w:t>
      </w:r>
      <w:r>
        <w:t xml:space="preserve"> </w:t>
      </w:r>
    </w:p>
    <w:p w:rsidR="00B300C9" w14:paraId="404F1BB6" w14:textId="77777777">
      <w:pPr>
        <w:spacing w:after="83" w:line="268" w:lineRule="auto"/>
        <w:ind w:left="-5" w:right="1"/>
      </w:pPr>
      <w:r>
        <w:t xml:space="preserve">Tout salarié qui ne peut se rendre à son travail pour cause de maladie doit en aviser le service ressources humaines dans les vingt-quatre (24) heures sauf force majeure, et saisir la demande d’absence sur </w:t>
      </w:r>
      <w:hyperlink r:id="rId4">
        <w:r>
          <w:rPr>
            <w:color w:val="0000FF"/>
            <w:u w:val="single" w:color="0000FF"/>
          </w:rPr>
          <w:t>https://fiori.avl.com/</w:t>
        </w:r>
      </w:hyperlink>
      <w:hyperlink r:id="rId5">
        <w:r>
          <w:t xml:space="preserve"> </w:t>
        </w:r>
      </w:hyperlink>
      <w:r>
        <w:t xml:space="preserve">et y attacher le document de certificat médical dans un délais ne dépassant pas les 48h justifiant de son état de santé et prévoyant la durée probable d’incapacité </w:t>
      </w:r>
      <w:r>
        <w:t xml:space="preserve">quelle que soit la durée de l’absence. Cependant, l’original du certificat médical doit être déposé auprès du service ressources humaines dès reprise d’activité sur site. </w:t>
      </w:r>
    </w:p>
    <w:p w:rsidR="00B300C9" w14:paraId="35E6F028" w14:textId="77777777">
      <w:pPr>
        <w:ind w:left="-5" w:right="3"/>
      </w:pPr>
      <w:r>
        <w:t xml:space="preserve">Les absences pour maladie ou accident, autres qu'une maladie professionnelle ou qu'un accident du travail ne sont pas considérées comme absences irrégulières lorsque l'intéressé fournit un certificat médical susceptible de justifier son absence. </w:t>
      </w:r>
    </w:p>
    <w:p w:rsidR="00B300C9" w14:paraId="7797FC9A" w14:textId="77777777">
      <w:pPr>
        <w:spacing w:after="83" w:line="268" w:lineRule="auto"/>
        <w:ind w:left="-5" w:right="1"/>
      </w:pPr>
      <w:r>
        <w:t xml:space="preserve">L’employeur se réserve le droit de faire contre visiter le salarié par un médecin de son choix pendant la durée d’absence fixée par le certificat médical produit par le salarié. </w:t>
      </w:r>
    </w:p>
    <w:p w:rsidR="00B300C9" w14:paraId="1CC2AA7D" w14:textId="77777777">
      <w:pPr>
        <w:spacing w:after="83" w:line="268" w:lineRule="auto"/>
        <w:ind w:left="-5" w:right="1"/>
      </w:pPr>
      <w:r>
        <w:t xml:space="preserve">Les permissions d’absences exceptionnelles pour convenance personnelle d’une durée inférieure à 1 journée sont accordées par le responsable hiérarchique sur demande motivée du salarié au moins 24 heures avant l’absence sauf exception. </w:t>
      </w:r>
    </w:p>
    <w:p w:rsidR="00B300C9" w14:paraId="731351B4" w14:textId="77777777">
      <w:pPr>
        <w:ind w:left="-5" w:right="3"/>
      </w:pPr>
      <w:r>
        <w:t xml:space="preserve">Remarque : </w:t>
      </w:r>
    </w:p>
    <w:p w:rsidR="00B300C9" w14:paraId="47324D7E" w14:textId="77777777">
      <w:pPr>
        <w:ind w:left="-5" w:right="3"/>
      </w:pPr>
      <w:r>
        <w:t xml:space="preserve">Pour toute absence justifiée de 4 jours et plus, le salarié est tenu de faire sa demande de perception d’indemnités journalières de maladie auprès de la CNSS. </w:t>
      </w:r>
    </w:p>
    <w:p w:rsidR="00B300C9" w14:paraId="6FD3B236" w14:textId="77777777">
      <w:pPr>
        <w:ind w:left="-5" w:right="3"/>
      </w:pPr>
      <w:r>
        <w:t xml:space="preserve">AVL Maroc ne défalque pas les salaires de ses collaborateurs les premiers 3 jours cumulés d’absence justifiés dans l’année. Au-delà de 4 jours, toute absence même justifiée sera retenue du salaire. </w:t>
      </w:r>
    </w:p>
    <w:p w:rsidR="00B300C9" w14:paraId="2768C0D9" w14:textId="77777777">
      <w:pPr>
        <w:spacing w:after="169"/>
        <w:ind w:left="-5" w:right="3"/>
      </w:pPr>
      <w:r>
        <w:t xml:space="preserve">Toutefois, le salarié se réserve le droit de déposer une demande de congé afin de couvrir la durée de son absence maladie pour prévenir la retenue sur salaire. </w:t>
      </w:r>
    </w:p>
    <w:p w:rsidR="00B300C9" w:rsidRPr="00C13F35" w14:paraId="78BB08CA" w14:textId="77777777">
      <w:pPr>
        <w:numPr>
          <w:ilvl w:val="0"/>
          <w:numId w:val="4"/>
        </w:numPr>
        <w:spacing w:after="123" w:line="259" w:lineRule="auto"/>
        <w:ind w:right="0" w:hanging="360"/>
        <w:jc w:val="left"/>
        <w:rPr>
          <w:b/>
          <w:bCs/>
        </w:rPr>
      </w:pPr>
      <w:r w:rsidRPr="00C13F35">
        <w:rPr>
          <w:b/>
          <w:bCs/>
          <w:u w:val="single" w:color="000000"/>
        </w:rPr>
        <w:t>Gestion du congé annuel payé :</w:t>
      </w:r>
      <w:r w:rsidRPr="00C13F35">
        <w:rPr>
          <w:b/>
          <w:bCs/>
        </w:rPr>
        <w:t xml:space="preserve"> </w:t>
      </w:r>
    </w:p>
    <w:p w:rsidR="00B300C9" w14:paraId="3A4D23EC" w14:textId="77777777">
      <w:pPr>
        <w:numPr>
          <w:ilvl w:val="1"/>
          <w:numId w:val="4"/>
        </w:numPr>
        <w:spacing w:after="90" w:line="259" w:lineRule="auto"/>
        <w:ind w:right="0" w:hanging="566"/>
        <w:jc w:val="left"/>
      </w:pPr>
      <w:r>
        <w:rPr>
          <w:u w:val="single" w:color="000000"/>
        </w:rPr>
        <w:t>Congé exceptionnel payé</w:t>
      </w:r>
      <w:r>
        <w:t xml:space="preserve"> </w:t>
      </w:r>
    </w:p>
    <w:p w:rsidR="00B300C9" w14:paraId="3C67D5FF" w14:textId="77777777">
      <w:pPr>
        <w:ind w:left="-5" w:right="3"/>
      </w:pPr>
      <w:r>
        <w:t xml:space="preserve">Un planning prévisionnel annuel des congés payés est établi et validé par chaque responsable de département ou service au cours du mois de mars de chaque année tout en tenant compte du choix des salariés et des nécessités des activités.  </w:t>
      </w:r>
    </w:p>
    <w:p w:rsidR="00B300C9" w14:paraId="7689797D" w14:textId="77777777">
      <w:pPr>
        <w:spacing w:after="111" w:line="268" w:lineRule="auto"/>
        <w:ind w:left="-5" w:right="1"/>
      </w:pPr>
      <w:r>
        <w:t xml:space="preserve">Une fois établi, le planning peut être modifié en cours d’année si des raisons le justifient. </w:t>
      </w:r>
    </w:p>
    <w:p w:rsidR="00B300C9" w14:paraId="1306B928" w14:textId="77777777">
      <w:pPr>
        <w:numPr>
          <w:ilvl w:val="1"/>
          <w:numId w:val="4"/>
        </w:numPr>
        <w:spacing w:after="90" w:line="259" w:lineRule="auto"/>
        <w:ind w:right="0" w:hanging="566"/>
        <w:jc w:val="left"/>
      </w:pPr>
      <w:r>
        <w:rPr>
          <w:u w:val="single" w:color="000000"/>
        </w:rPr>
        <w:t>Prise du congé annuel payé</w:t>
      </w:r>
      <w:r>
        <w:t xml:space="preserve"> </w:t>
      </w:r>
    </w:p>
    <w:p w:rsidR="00B300C9" w14:paraId="03F9FA0B" w14:textId="77777777">
      <w:pPr>
        <w:ind w:left="-5" w:right="3"/>
      </w:pPr>
      <w:r>
        <w:t xml:space="preserve">Le salarié qui souhaite bénéficier d’un congé doit compléter le formulaire sur le lien suivant </w:t>
      </w:r>
      <w:hyperlink r:id="rId6">
        <w:r>
          <w:rPr>
            <w:color w:val="0000FF"/>
            <w:u w:val="single" w:color="0000FF"/>
          </w:rPr>
          <w:t>https://fiori.avl.com/</w:t>
        </w:r>
      </w:hyperlink>
      <w:hyperlink r:id="rId7">
        <w:r>
          <w:t>,</w:t>
        </w:r>
      </w:hyperlink>
      <w:r>
        <w:t xml:space="preserve"> la demande de congé est ensuite adressée au responsable hiérarchique afin d’obtenir son approbation. </w:t>
      </w:r>
    </w:p>
    <w:p w:rsidR="00B300C9" w14:paraId="27FA288D" w14:textId="77777777">
      <w:pPr>
        <w:ind w:left="-5" w:right="3"/>
      </w:pPr>
      <w:r>
        <w:t xml:space="preserve">Dans tous les cas, acceptation ou refus, le Responsable hiérarchique indique clairement son avis dans la section des commentaires. </w:t>
      </w:r>
    </w:p>
    <w:p w:rsidR="00B300C9" w14:paraId="42F277AC" w14:textId="77777777">
      <w:pPr>
        <w:spacing w:after="90" w:line="259" w:lineRule="auto"/>
        <w:ind w:left="-5" w:right="0"/>
        <w:jc w:val="left"/>
      </w:pPr>
      <w:r>
        <w:rPr>
          <w:u w:val="single" w:color="000000"/>
        </w:rPr>
        <w:t>Rappel</w:t>
      </w:r>
      <w:r>
        <w:t xml:space="preserve"> :  </w:t>
      </w:r>
    </w:p>
    <w:p w:rsidR="00B300C9" w14:paraId="6AE5E224" w14:textId="77777777">
      <w:pPr>
        <w:ind w:left="-5" w:right="3"/>
      </w:pPr>
      <w:r>
        <w:t xml:space="preserve">Toute demande de congé annuel d’une durée de moins de </w:t>
      </w:r>
      <w:r>
        <w:rPr>
          <w:u w:val="single" w:color="000000"/>
        </w:rPr>
        <w:t>3 jours</w:t>
      </w:r>
      <w:r>
        <w:t xml:space="preserve">, est soumise au moins </w:t>
      </w:r>
      <w:r w:rsidRPr="00D45B27">
        <w:rPr>
          <w:b/>
          <w:bCs/>
        </w:rPr>
        <w:t>1 semaine</w:t>
      </w:r>
      <w:r>
        <w:t xml:space="preserve"> avant la date de sortie en congé souhaitée. </w:t>
      </w:r>
    </w:p>
    <w:p w:rsidR="00B300C9" w14:paraId="1021650F" w14:textId="77777777">
      <w:pPr>
        <w:ind w:left="-5" w:right="3"/>
      </w:pPr>
      <w:r>
        <w:t>Toute demande de congé annuel d’une durée d’</w:t>
      </w:r>
      <w:r>
        <w:rPr>
          <w:u w:val="single" w:color="000000"/>
        </w:rPr>
        <w:t>une semaine</w:t>
      </w:r>
      <w:r>
        <w:t xml:space="preserve">, est soumise au moins </w:t>
      </w:r>
      <w:r w:rsidRPr="00D45B27">
        <w:rPr>
          <w:b/>
          <w:bCs/>
        </w:rPr>
        <w:t>2 semaines</w:t>
      </w:r>
      <w:r>
        <w:t xml:space="preserve"> avant la date de sortie en congé souhaitée. </w:t>
      </w:r>
    </w:p>
    <w:p w:rsidR="00B300C9" w:rsidP="00D45B27" w14:paraId="558FBE8B" w14:textId="79196752">
      <w:pPr>
        <w:ind w:left="-5" w:right="3"/>
      </w:pPr>
      <w:r>
        <w:t>Toute demande de congé annuel d’une durée d’</w:t>
      </w:r>
      <w:r>
        <w:rPr>
          <w:u w:val="single" w:color="000000"/>
        </w:rPr>
        <w:t>au-delà d’une semaine</w:t>
      </w:r>
      <w:r>
        <w:t xml:space="preserve">, est soumise au moins </w:t>
      </w:r>
      <w:r w:rsidRPr="00D45B27">
        <w:rPr>
          <w:b/>
          <w:bCs/>
        </w:rPr>
        <w:t>1 mois</w:t>
      </w:r>
      <w:r>
        <w:t xml:space="preserve"> avant la date de sortie en congé souhaitée. </w:t>
      </w:r>
    </w:p>
    <w:p w:rsidR="00B300C9" w14:paraId="068DBAEF" w14:textId="77777777">
      <w:pPr>
        <w:spacing w:after="184"/>
        <w:ind w:left="-5" w:right="3"/>
      </w:pPr>
      <w:r>
        <w:t xml:space="preserve">La priorité pour le départ en congé annuel payé est accordée aux salariés réunissant les conditions suivantes : </w:t>
      </w:r>
    </w:p>
    <w:p w:rsidR="00B300C9" w14:paraId="06490D8A" w14:textId="77777777">
      <w:pPr>
        <w:numPr>
          <w:ilvl w:val="0"/>
          <w:numId w:val="5"/>
        </w:numPr>
        <w:spacing w:after="64"/>
        <w:ind w:right="1" w:hanging="360"/>
      </w:pPr>
      <w:r>
        <w:t xml:space="preserve">Les salariés ayant des enfants handicapés quel que soit leur âge et/ou des enfants en âge de scolarité, en tenant compte du nombre d’enfant pour départager les salariés se trouvant dans la même situation, </w:t>
      </w:r>
    </w:p>
    <w:p w:rsidR="00B300C9" w14:paraId="3B9908C7" w14:textId="77777777">
      <w:pPr>
        <w:numPr>
          <w:ilvl w:val="0"/>
          <w:numId w:val="5"/>
        </w:numPr>
        <w:spacing w:after="56" w:line="268" w:lineRule="auto"/>
        <w:ind w:right="1" w:hanging="360"/>
      </w:pPr>
      <w:r>
        <w:t xml:space="preserve">Les salariés qui n’ont pas pu partir en congé l’année précédente pour des raisons de service, </w:t>
      </w:r>
    </w:p>
    <w:p w:rsidR="00B300C9" w14:paraId="78F2831F" w14:textId="77777777">
      <w:pPr>
        <w:spacing w:after="183"/>
        <w:ind w:left="-5" w:right="3"/>
      </w:pPr>
      <w:r>
        <w:t xml:space="preserve">En cas de situations identiques entre plusieurs salariés, les critères ci-après doivent être adoptés dans l’ordre pour les départager : </w:t>
      </w:r>
    </w:p>
    <w:p w:rsidR="00B300C9" w14:paraId="0A9D2B62" w14:textId="77777777">
      <w:pPr>
        <w:numPr>
          <w:ilvl w:val="0"/>
          <w:numId w:val="5"/>
        </w:numPr>
        <w:spacing w:after="1" w:line="268" w:lineRule="auto"/>
        <w:ind w:right="1" w:hanging="360"/>
      </w:pPr>
      <w:r>
        <w:t xml:space="preserve">L’ancienneté de service,  </w:t>
      </w:r>
    </w:p>
    <w:p w:rsidR="00B300C9" w14:paraId="4A961077" w14:textId="77777777">
      <w:pPr>
        <w:numPr>
          <w:ilvl w:val="0"/>
          <w:numId w:val="5"/>
        </w:numPr>
        <w:spacing w:after="56" w:line="268" w:lineRule="auto"/>
        <w:ind w:right="1" w:hanging="360"/>
      </w:pPr>
      <w:r>
        <w:t xml:space="preserve">L’âge du salarié, le plus âgé prime le plus jeune. </w:t>
      </w:r>
    </w:p>
    <w:p w:rsidR="00B300C9" w14:paraId="7A02721B" w14:textId="77777777">
      <w:pPr>
        <w:spacing w:after="151"/>
        <w:ind w:left="-5" w:right="3"/>
      </w:pPr>
      <w:r>
        <w:t xml:space="preserve">Remarque : Lorsque le contrat de travail est à durée déterminée, le salarié doit avoir pris la totalité de son congé annuel payé avant la date d’expiration du contrat de travail. </w:t>
      </w:r>
    </w:p>
    <w:p w:rsidR="00B300C9" w14:paraId="4AE05D95" w14:textId="77777777">
      <w:pPr>
        <w:numPr>
          <w:ilvl w:val="1"/>
          <w:numId w:val="6"/>
        </w:numPr>
        <w:spacing w:after="90" w:line="259" w:lineRule="auto"/>
        <w:ind w:right="0" w:hanging="566"/>
        <w:jc w:val="left"/>
      </w:pPr>
      <w:r>
        <w:rPr>
          <w:u w:val="single" w:color="000000"/>
        </w:rPr>
        <w:t>Centralisation et saisie des absences</w:t>
      </w:r>
      <w:r>
        <w:t xml:space="preserve"> </w:t>
      </w:r>
    </w:p>
    <w:p w:rsidR="00B300C9" w14:paraId="1C730D00" w14:textId="77777777">
      <w:pPr>
        <w:spacing w:after="153"/>
        <w:ind w:left="-5" w:right="3"/>
      </w:pPr>
      <w:r>
        <w:t xml:space="preserve">À la suite de l’approbation de la demande de congé par le responsable hiérarchique, celle-ci est mise à jour systématiquement dans le système de la paie (SAP), avant transmission au département des ressources humaines pour validation, classement et renseignement du registre de suivi des congés. </w:t>
      </w:r>
    </w:p>
    <w:p w:rsidR="00B300C9" w14:paraId="04C673BF" w14:textId="77777777">
      <w:pPr>
        <w:numPr>
          <w:ilvl w:val="1"/>
          <w:numId w:val="6"/>
        </w:numPr>
        <w:spacing w:after="90" w:line="259" w:lineRule="auto"/>
        <w:ind w:right="0" w:hanging="566"/>
        <w:jc w:val="left"/>
      </w:pPr>
      <w:r>
        <w:rPr>
          <w:u w:val="single" w:color="000000"/>
        </w:rPr>
        <w:t>Report du congé annuel</w:t>
      </w:r>
      <w:r>
        <w:t xml:space="preserve"> </w:t>
      </w:r>
    </w:p>
    <w:p w:rsidR="00B300C9" w14:paraId="4C532972" w14:textId="77777777">
      <w:pPr>
        <w:spacing w:after="151" w:line="268" w:lineRule="auto"/>
        <w:ind w:left="-5" w:right="1"/>
      </w:pPr>
      <w:r>
        <w:t xml:space="preserve">Le congé annuel doit être pris dans l’année. Il peut à titre exceptionnel donner lieu à un report dans les conditions suivantes : </w:t>
      </w:r>
    </w:p>
    <w:p w:rsidR="00B300C9" w14:paraId="2D69EA0F" w14:textId="77777777">
      <w:pPr>
        <w:numPr>
          <w:ilvl w:val="0"/>
          <w:numId w:val="5"/>
        </w:numPr>
        <w:spacing w:after="31" w:line="268" w:lineRule="auto"/>
        <w:ind w:right="1" w:hanging="360"/>
      </w:pPr>
      <w:r>
        <w:t xml:space="preserve">Si les exigences du service n’ont pas permis d’accorder, en totalité ou en partie, un congé annuel au 31 Décembre de l’année considérée, celui-ci peut être attribué en priorité l’année suivante. </w:t>
      </w:r>
    </w:p>
    <w:p w:rsidR="00B300C9" w14:paraId="53450DA7" w14:textId="77777777">
      <w:pPr>
        <w:numPr>
          <w:ilvl w:val="0"/>
          <w:numId w:val="5"/>
        </w:numPr>
        <w:spacing w:after="15" w:line="268" w:lineRule="auto"/>
        <w:ind w:right="1" w:hanging="360"/>
      </w:pPr>
      <w:r>
        <w:t xml:space="preserve">Tout salarié qui, pour une raison autre que les nécessités de service (congé de maladie, congé pour accident de service, congé de maternité, suspension de contrat etc.) </w:t>
      </w:r>
      <w:r>
        <w:t>n’a</w:t>
      </w:r>
      <w:r>
        <w:t xml:space="preserve"> pas épuisé, au 31 Décembre, la totalité de son congé annuel, peut en disposer au cours de l’année suivante. Cependant, le report du congé d’une année sur l’autre n’est admis que dans la mesure où le salarié a effectivement travaillé pendant l’année civile écoulée. </w:t>
      </w:r>
    </w:p>
    <w:p w:rsidR="00B300C9" w14:paraId="1B298F18" w14:textId="77777777">
      <w:pPr>
        <w:spacing w:after="90" w:line="259" w:lineRule="auto"/>
        <w:ind w:left="370" w:right="0"/>
        <w:jc w:val="left"/>
      </w:pPr>
      <w:r w:rsidRPr="00D45B27">
        <w:rPr>
          <w:b/>
          <w:bCs/>
        </w:rPr>
        <w:t>8</w:t>
      </w:r>
      <w:r>
        <w:t>.</w:t>
      </w:r>
      <w:r>
        <w:rPr>
          <w:rFonts w:ascii="Arial" w:eastAsia="Arial" w:hAnsi="Arial" w:cs="Arial"/>
          <w:b/>
        </w:rPr>
        <w:t xml:space="preserve"> </w:t>
      </w:r>
      <w:r w:rsidRPr="00D45B27">
        <w:rPr>
          <w:b/>
          <w:bCs/>
          <w:u w:val="single" w:color="000000"/>
        </w:rPr>
        <w:t>Diffusion et classement</w:t>
      </w:r>
      <w:r w:rsidRPr="00D45B27">
        <w:rPr>
          <w:b/>
          <w:bCs/>
        </w:rPr>
        <w:t xml:space="preserve"> :</w:t>
      </w:r>
      <w:r>
        <w:t xml:space="preserve"> </w:t>
      </w:r>
    </w:p>
    <w:p w:rsidR="00B300C9" w:rsidP="00D45B27" w14:paraId="11958F25" w14:textId="2584AE14">
      <w:pPr>
        <w:ind w:left="-5" w:right="3"/>
      </w:pPr>
      <w:r>
        <w:t>La présente procédure est inscrite dans le répertoire documentaire et diffusée à l’ensemble des salariés AVL Maroc.</w:t>
      </w:r>
    </w:p>
    <w:sectPr w:rsidSect="00B66111">
      <w:headerReference w:type="even" r:id="rId8"/>
      <w:headerReference w:type="default" r:id="rId9"/>
      <w:footerReference w:type="even" r:id="rId10"/>
      <w:footerReference w:type="default" r:id="rId11"/>
      <w:headerReference w:type="first" r:id="rId12"/>
      <w:footerReference w:type="first" r:id="rId13"/>
      <w:pgSz w:w="11906" w:h="16838"/>
      <w:pgMar w:top="3061" w:right="1258" w:bottom="1483" w:left="1702" w:header="709" w:footer="708"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Fet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300C9" w:rsidRPr="002D237A" w14:paraId="5ABC0FCC" w14:textId="77777777">
    <w:pPr>
      <w:tabs>
        <w:tab w:val="center" w:pos="4678"/>
      </w:tabs>
      <w:spacing w:after="0" w:line="259" w:lineRule="auto"/>
      <w:ind w:left="0" w:right="0" w:firstLine="0"/>
      <w:jc w:val="left"/>
      <w:rPr>
        <w:lang w:val="de-AT"/>
      </w:rPr>
    </w:pPr>
    <w:r w:rsidRPr="002D237A">
      <w:rPr>
        <w:rFonts w:ascii="Arial" w:eastAsia="Arial" w:hAnsi="Arial" w:cs="Arial"/>
        <w:sz w:val="16"/>
        <w:lang w:val="de-AT"/>
      </w:rPr>
      <w:t xml:space="preserve">Author: El Khatib, Kenza AVL/MA </w:t>
    </w:r>
    <w:r w:rsidRPr="002D237A">
      <w:rPr>
        <w:rFonts w:ascii="Arial" w:eastAsia="Arial" w:hAnsi="Arial" w:cs="Arial"/>
        <w:sz w:val="16"/>
        <w:lang w:val="de-AT"/>
      </w:rPr>
      <w:tab/>
      <w:t xml:space="preserve">  </w:t>
    </w:r>
  </w:p>
  <w:p w:rsidR="00B300C9" w14:paraId="7BB6E769" w14:textId="77777777">
    <w:pPr>
      <w:spacing w:after="0" w:line="259" w:lineRule="auto"/>
      <w:ind w:left="0" w:right="0" w:firstLine="0"/>
      <w:jc w:val="left"/>
    </w:pPr>
    <w:r>
      <w:rPr>
        <w:rFonts w:ascii="Arial" w:eastAsia="Arial" w:hAnsi="Arial" w:cs="Arial"/>
        <w:sz w:val="16"/>
      </w:rPr>
      <w:t xml:space="preserve">Filename: Politique de gestion des congés et des permissions exceptionnelles </w:t>
    </w:r>
  </w:p>
  <w:p w:rsidR="00B300C9" w14:paraId="32D8B356" w14:textId="77777777">
    <w:pPr>
      <w:tabs>
        <w:tab w:val="right" w:pos="8946"/>
      </w:tabs>
      <w:spacing w:after="0" w:line="259" w:lineRule="auto"/>
      <w:ind w:left="0" w:right="0" w:firstLine="0"/>
      <w:jc w:val="left"/>
    </w:pPr>
    <w:r>
      <w:rPr>
        <w:rFonts w:ascii="Arial" w:eastAsia="Arial" w:hAnsi="Arial" w:cs="Arial"/>
        <w:sz w:val="16"/>
      </w:rPr>
      <w:t xml:space="preserve">Created:24.01.2024 </w:t>
    </w:r>
    <w:r>
      <w:rPr>
        <w:rFonts w:ascii="Arial" w:eastAsia="Arial" w:hAnsi="Arial" w:cs="Arial"/>
        <w:sz w:val="16"/>
      </w:rPr>
      <w:tab/>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4</w:t>
    </w:r>
    <w:r>
      <w:rPr>
        <w:rFonts w:ascii="Arial" w:eastAsia="Arial" w:hAnsi="Arial" w:cs="Arial"/>
        <w:sz w:val="16"/>
      </w:rPr>
      <w:fldChar w:fldCharType="end"/>
    </w:r>
    <w:r>
      <w:rPr>
        <w:rFonts w:ascii="Arial" w:eastAsia="Arial" w:hAnsi="Arial" w:cs="Arial"/>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53DD1" w:rsidRPr="00110BD8" w:rsidP="00653DD1" w14:paraId="5E68639C" w14:textId="77777777">
    <w:pPr>
      <w:pStyle w:val="Footer"/>
      <w:tabs>
        <w:tab w:val="right" w:pos="9639"/>
      </w:tabs>
      <w:spacing w:before="120"/>
      <w:jc w:val="center"/>
      <w:rPr>
        <w:b/>
        <w:sz w:val="18"/>
        <w:lang w:val="en-GB"/>
      </w:rPr>
    </w:pPr>
    <w:r w:rsidRPr="00A25A9E">
      <w:rPr>
        <w:b/>
        <w:sz w:val="18"/>
        <w:lang w:val="en-GB"/>
      </w:rPr>
      <w:t xml:space="preserve">Uncontrolled copy, controlled version on the Intranet AVL </w:t>
    </w:r>
    <w:r>
      <w:rPr>
        <w:b/>
        <w:sz w:val="18"/>
        <w:lang w:val="en-GB"/>
      </w:rPr>
      <w:t>LMM / AVL Maroc</w:t>
    </w:r>
  </w:p>
  <w:p w:rsidR="00657A4B" w:rsidRPr="00657A4B" w:rsidP="00657A4B" w14:paraId="6A6C4DB9" w14:textId="77777777">
    <w:pPr>
      <w:tabs>
        <w:tab w:val="left" w:pos="4395"/>
        <w:tab w:val="left" w:pos="9072"/>
        <w:tab w:val="left" w:pos="10065"/>
      </w:tabs>
      <w:spacing w:after="0" w:line="240" w:lineRule="auto"/>
      <w:ind w:left="0" w:firstLine="0"/>
      <w:jc w:val="left"/>
      <w:rPr>
        <w:rFonts w:ascii="Arial" w:eastAsia="Times New Roman" w:hAnsi="Arial" w:cs="Times New Roman"/>
        <w:color w:val="auto"/>
        <w:kern w:val="0"/>
        <w:sz w:val="20"/>
        <w:szCs w:val="20"/>
        <w:lang w:eastAsia="de-DE"/>
        <w14:ligatures w14:val="none"/>
      </w:rPr>
    </w:pPr>
    <w:r w:rsidRPr="00653DD1">
      <w:rPr>
        <w:rFonts w:ascii="Arial" w:eastAsia="Times New Roman" w:hAnsi="Arial" w:cs="Times New Roman"/>
        <w:color w:val="auto"/>
        <w:kern w:val="0"/>
        <w:sz w:val="20"/>
        <w:szCs w:val="20"/>
        <w:lang w:val="en-US" w:eastAsia="de-DE"/>
        <w14:ligatures w14:val="none"/>
      </w:rPr>
      <w:tab/>
    </w:r>
    <w:r w:rsidRPr="00110BD8">
      <w:rPr>
        <w:rFonts w:ascii="Arial" w:eastAsia="Times New Roman" w:hAnsi="Arial" w:cs="Times New Roman"/>
        <w:color w:val="auto"/>
        <w:kern w:val="0"/>
        <w:sz w:val="20"/>
        <w:szCs w:val="20"/>
        <w:lang w:eastAsia="de-DE"/>
        <w14:ligatures w14:val="none"/>
      </w:rPr>
      <w:t>Internal</w:t>
    </w:r>
  </w:p>
  <w:p w:rsidR="00B300C9" w:rsidRPr="00653DD1" w:rsidP="00653DD1" w14:paraId="65FCA899" w14:textId="2B659E4E">
    <w:pPr>
      <w:tabs>
        <w:tab w:val="left" w:pos="5387"/>
        <w:tab w:val="left" w:pos="9072"/>
        <w:tab w:val="left" w:pos="10065"/>
      </w:tabs>
      <w:spacing w:after="0" w:line="240" w:lineRule="auto"/>
      <w:ind w:left="0" w:firstLine="0"/>
      <w:jc w:val="left"/>
      <w:rPr>
        <w:rFonts w:ascii="Arial" w:eastAsia="Times New Roman" w:hAnsi="Arial" w:cs="Times New Roman"/>
        <w:color w:val="auto"/>
        <w:kern w:val="0"/>
        <w:sz w:val="20"/>
        <w:szCs w:val="20"/>
        <w:lang w:eastAsia="de-DE"/>
        <w14:ligatures w14:val="none"/>
      </w:rPr>
    </w:pPr>
    <w:r>
      <w:rPr>
        <w:rFonts w:ascii="Arial" w:eastAsia="Times New Roman" w:hAnsi="Arial" w:cs="Times New Roman"/>
        <w:color w:val="auto"/>
        <w:kern w:val="0"/>
        <w:sz w:val="20"/>
        <w:szCs w:val="20"/>
        <w:lang w:val="en-GB" w:eastAsia="de-DE"/>
        <w14:ligatures w14:val="none"/>
      </w:rPr>
      <w:fldChar w:fldCharType="begin"/>
    </w:r>
    <w:r w:rsidRPr="00110BD8">
      <w:rPr>
        <w:rFonts w:ascii="Arial" w:eastAsia="Times New Roman" w:hAnsi="Arial" w:cs="Times New Roman"/>
        <w:color w:val="auto"/>
        <w:kern w:val="0"/>
        <w:sz w:val="20"/>
        <w:szCs w:val="20"/>
        <w:lang w:eastAsia="de-DE"/>
        <w14:ligatures w14:val="none"/>
      </w:rPr>
      <w:instrText xml:space="preserve"> FILENAME \* MERGEFORMAT </w:instrText>
    </w:r>
    <w:r>
      <w:rPr>
        <w:rFonts w:ascii="Arial" w:eastAsia="Times New Roman" w:hAnsi="Arial" w:cs="Times New Roman"/>
        <w:color w:val="auto"/>
        <w:kern w:val="0"/>
        <w:sz w:val="20"/>
        <w:szCs w:val="20"/>
        <w:lang w:val="en-GB" w:eastAsia="de-DE"/>
        <w14:ligatures w14:val="none"/>
      </w:rPr>
      <w:fldChar w:fldCharType="separate"/>
    </w:r>
    <w:r w:rsidR="00653DD1">
      <w:rPr>
        <w:rFonts w:ascii="Arial" w:eastAsia="Times New Roman" w:hAnsi="Arial" w:cs="Times New Roman"/>
        <w:noProof/>
        <w:color w:val="auto"/>
        <w:kern w:val="0"/>
        <w:sz w:val="20"/>
        <w:szCs w:val="20"/>
        <w:lang w:eastAsia="de-DE"/>
        <w14:ligatures w14:val="none"/>
      </w:rPr>
      <w:t>QES24012 Politique de gestion des congés et des permissions exceptionnelles</w:t>
    </w:r>
    <w:r>
      <w:rPr>
        <w:rFonts w:ascii="Arial" w:eastAsia="Times New Roman" w:hAnsi="Arial" w:cs="Times New Roman"/>
        <w:color w:val="auto"/>
        <w:kern w:val="0"/>
        <w:sz w:val="20"/>
        <w:szCs w:val="20"/>
        <w:lang w:val="en-GB" w:eastAsia="de-DE"/>
        <w14:ligatures w14:val="none"/>
      </w:rPr>
      <w:fldChar w:fldCharType="end"/>
    </w:r>
    <w:r w:rsidRPr="00110BD8">
      <w:rPr>
        <w:rFonts w:ascii="Arial" w:eastAsia="Times New Roman" w:hAnsi="Arial" w:cs="Times New Roman"/>
        <w:color w:val="auto"/>
        <w:kern w:val="0"/>
        <w:sz w:val="20"/>
        <w:szCs w:val="20"/>
        <w:lang w:eastAsia="de-DE"/>
        <w14:ligatures w14:val="none"/>
      </w:rPr>
      <w:t xml:space="preserve">                       R01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843"/>
      <w:gridCol w:w="2902"/>
      <w:gridCol w:w="4819"/>
    </w:tblGrid>
    <w:tr w14:paraId="2B7A09D8" w14:textId="77777777" w:rsidTr="00E4518D">
      <w:tblPrEx>
        <w:tblW w:w="0" w:type="auto"/>
        <w:tblInd w:w="70" w:type="dxa"/>
        <w:tblLayout w:type="fixed"/>
        <w:tblLook w:val="0000"/>
      </w:tblPrEx>
      <w:trPr>
        <w:trHeight w:hRule="exact" w:val="397"/>
      </w:trPr>
      <w:tc>
        <w:tcPr>
          <w:tcW w:w="1843" w:type="dxa"/>
        </w:tcPr>
        <w:p w:rsidR="00657A4B" w:rsidP="00657A4B" w14:paraId="0B403309" w14:textId="77777777">
          <w:pPr>
            <w:pStyle w:val="Header"/>
            <w:tabs>
              <w:tab w:val="clear" w:pos="4513"/>
            </w:tabs>
            <w:rPr>
              <w:lang w:val="de-AT"/>
            </w:rPr>
          </w:pPr>
        </w:p>
      </w:tc>
      <w:tc>
        <w:tcPr>
          <w:tcW w:w="2902" w:type="dxa"/>
          <w:vAlign w:val="center"/>
        </w:tcPr>
        <w:p w:rsidR="00657A4B" w:rsidP="00657A4B" w14:paraId="38F2988B" w14:textId="77777777">
          <w:pPr>
            <w:jc w:val="center"/>
            <w:rPr>
              <w:b/>
              <w:lang w:val="de-AT"/>
            </w:rPr>
          </w:pPr>
          <w:r>
            <w:rPr>
              <w:b/>
              <w:lang w:val="de-AT"/>
            </w:rPr>
            <w:t>Name</w:t>
          </w:r>
        </w:p>
      </w:tc>
      <w:tc>
        <w:tcPr>
          <w:tcW w:w="4819" w:type="dxa"/>
          <w:vAlign w:val="center"/>
        </w:tcPr>
        <w:p w:rsidR="00657A4B" w:rsidP="00657A4B" w14:paraId="4DD2CFC8" w14:textId="77777777">
          <w:pPr>
            <w:jc w:val="center"/>
            <w:rPr>
              <w:b/>
              <w:lang w:val="de-AT"/>
            </w:rPr>
          </w:pPr>
          <w:r>
            <w:rPr>
              <w:b/>
              <w:lang w:val="de-AT"/>
            </w:rPr>
            <w:t>Date / Signature</w:t>
          </w:r>
        </w:p>
      </w:tc>
    </w:tr>
    <w:tr w14:paraId="0EF9AFC9" w14:textId="77777777" w:rsidTr="00E4518D">
      <w:tblPrEx>
        <w:tblW w:w="0" w:type="auto"/>
        <w:tblInd w:w="70" w:type="dxa"/>
        <w:tblLayout w:type="fixed"/>
        <w:tblLook w:val="0000"/>
      </w:tblPrEx>
      <w:trPr>
        <w:trHeight w:val="397"/>
      </w:trPr>
      <w:tc>
        <w:tcPr>
          <w:tcW w:w="1843" w:type="dxa"/>
          <w:vAlign w:val="center"/>
        </w:tcPr>
        <w:p w:rsidR="00657A4B" w:rsidP="00657A4B" w14:paraId="03D86350" w14:textId="77777777">
          <w:pPr>
            <w:rPr>
              <w:b/>
              <w:lang w:val="de-AT"/>
            </w:rPr>
          </w:pPr>
          <w:r w:rsidRPr="003603CF">
            <w:rPr>
              <w:b/>
            </w:rPr>
            <w:t>Prepared</w:t>
          </w:r>
        </w:p>
      </w:tc>
      <w:tc>
        <w:tcPr>
          <w:tcW w:w="2902" w:type="dxa"/>
          <w:vAlign w:val="center"/>
        </w:tcPr>
        <w:p w:rsidR="00657A4B" w:rsidRPr="000B71FE" w:rsidP="00657A4B" w14:paraId="1F669E40" w14:textId="6987BB0D">
          <w:r>
            <w:t>Kenza El Khatib</w:t>
          </w:r>
        </w:p>
      </w:tc>
      <w:tc>
        <w:tcPr>
          <w:tcW w:w="4819" w:type="dxa"/>
          <w:vAlign w:val="center"/>
        </w:tcPr>
        <w:p w:rsidR="00657A4B" w:rsidRPr="000B71FE" w:rsidP="00657A4B" w14:paraId="3ED1BAD7" w14:textId="77777777">
          <w:r>
            <w:t>Digital released</w:t>
          </w:r>
        </w:p>
      </w:tc>
    </w:tr>
    <w:tr w14:paraId="099E7193" w14:textId="77777777" w:rsidTr="00E4518D">
      <w:tblPrEx>
        <w:tblW w:w="0" w:type="auto"/>
        <w:tblInd w:w="70" w:type="dxa"/>
        <w:tblLayout w:type="fixed"/>
        <w:tblLook w:val="0000"/>
      </w:tblPrEx>
      <w:trPr>
        <w:trHeight w:val="397"/>
      </w:trPr>
      <w:tc>
        <w:tcPr>
          <w:tcW w:w="1843" w:type="dxa"/>
          <w:vAlign w:val="center"/>
        </w:tcPr>
        <w:p w:rsidR="00657A4B" w:rsidRPr="000B71FE" w:rsidP="00657A4B" w14:paraId="1BD97828" w14:textId="77777777">
          <w:pPr>
            <w:rPr>
              <w:b/>
            </w:rPr>
          </w:pPr>
          <w:r w:rsidRPr="000B71FE">
            <w:rPr>
              <w:b/>
            </w:rPr>
            <w:t>Checked</w:t>
          </w:r>
        </w:p>
      </w:tc>
      <w:tc>
        <w:tcPr>
          <w:tcW w:w="2902" w:type="dxa"/>
          <w:vAlign w:val="center"/>
        </w:tcPr>
        <w:p w:rsidR="00657A4B" w:rsidRPr="000B71FE" w:rsidP="00657A4B" w14:paraId="00E34A9C" w14:textId="4E196778">
          <w:r>
            <w:t>Othmane Ez-zahraouy</w:t>
          </w:r>
        </w:p>
      </w:tc>
      <w:tc>
        <w:tcPr>
          <w:tcW w:w="4819" w:type="dxa"/>
        </w:tcPr>
        <w:p w:rsidR="00657A4B" w:rsidRPr="000B71FE" w:rsidP="00657A4B" w14:paraId="2AB1FF5E" w14:textId="77777777">
          <w:r w:rsidRPr="00BF5AA7">
            <w:t>Digital released</w:t>
          </w:r>
        </w:p>
      </w:tc>
    </w:tr>
    <w:tr w14:paraId="0C18FAD8" w14:textId="77777777" w:rsidTr="00E4518D">
      <w:tblPrEx>
        <w:tblW w:w="0" w:type="auto"/>
        <w:tblInd w:w="70" w:type="dxa"/>
        <w:tblLayout w:type="fixed"/>
        <w:tblLook w:val="0000"/>
      </w:tblPrEx>
      <w:trPr>
        <w:trHeight w:val="397"/>
      </w:trPr>
      <w:tc>
        <w:tcPr>
          <w:tcW w:w="1843" w:type="dxa"/>
          <w:vAlign w:val="center"/>
        </w:tcPr>
        <w:p w:rsidR="00657A4B" w:rsidRPr="000B71FE" w:rsidP="00657A4B" w14:paraId="1E77CAC4" w14:textId="77777777">
          <w:pPr>
            <w:rPr>
              <w:b/>
            </w:rPr>
          </w:pPr>
          <w:r w:rsidRPr="000B71FE">
            <w:rPr>
              <w:b/>
            </w:rPr>
            <w:t>Released</w:t>
          </w:r>
        </w:p>
      </w:tc>
      <w:tc>
        <w:tcPr>
          <w:tcW w:w="2902" w:type="dxa"/>
          <w:vAlign w:val="center"/>
        </w:tcPr>
        <w:p w:rsidR="00657A4B" w:rsidRPr="000B71FE" w:rsidP="00657A4B" w14:paraId="74AA7F6E" w14:textId="330FFF68">
          <w:r>
            <w:t>Othmane Ez-zahraouy</w:t>
          </w:r>
        </w:p>
      </w:tc>
      <w:tc>
        <w:tcPr>
          <w:tcW w:w="4819" w:type="dxa"/>
        </w:tcPr>
        <w:p w:rsidR="00657A4B" w:rsidRPr="000B71FE" w:rsidP="00657A4B" w14:paraId="4BE78653" w14:textId="77777777">
          <w:r w:rsidRPr="00BF5AA7">
            <w:t>Digital released</w:t>
          </w:r>
        </w:p>
      </w:tc>
    </w:tr>
    <w:tr w14:paraId="60166B44" w14:textId="77777777" w:rsidTr="00E4518D">
      <w:tblPrEx>
        <w:tblW w:w="0" w:type="auto"/>
        <w:tblInd w:w="70" w:type="dxa"/>
        <w:tblLayout w:type="fixed"/>
        <w:tblLook w:val="0000"/>
      </w:tblPrEx>
      <w:trPr>
        <w:trHeight w:val="397"/>
      </w:trPr>
      <w:tc>
        <w:tcPr>
          <w:tcW w:w="4745" w:type="dxa"/>
          <w:gridSpan w:val="2"/>
          <w:vAlign w:val="center"/>
        </w:tcPr>
        <w:p w:rsidR="00657A4B" w:rsidRPr="000B71FE" w:rsidP="00657A4B" w14:paraId="355BD808" w14:textId="77777777">
          <w:pPr>
            <w:rPr>
              <w:b/>
            </w:rPr>
          </w:pPr>
          <w:r w:rsidRPr="000B71FE">
            <w:rPr>
              <w:b/>
            </w:rPr>
            <w:t>Responsible for process</w:t>
          </w:r>
        </w:p>
      </w:tc>
      <w:tc>
        <w:tcPr>
          <w:tcW w:w="4819" w:type="dxa"/>
          <w:vAlign w:val="center"/>
        </w:tcPr>
        <w:p w:rsidR="00657A4B" w:rsidRPr="000B71FE" w:rsidP="00657A4B" w14:paraId="1F7B8127" w14:textId="77777777">
          <w:r>
            <w:t>HR Department</w:t>
          </w:r>
        </w:p>
      </w:tc>
    </w:tr>
  </w:tbl>
  <w:p w:rsidR="00657A4B" w:rsidRPr="006472B6" w:rsidP="00657A4B" w14:paraId="571DEF16" w14:textId="77777777">
    <w:pPr>
      <w:pStyle w:val="Footer"/>
      <w:tabs>
        <w:tab w:val="right" w:pos="9639"/>
      </w:tabs>
      <w:spacing w:before="120"/>
      <w:ind w:left="0" w:firstLine="0"/>
      <w:rPr>
        <w:b/>
        <w:sz w:val="18"/>
        <w:lang w:val="en-GB"/>
      </w:rPr>
    </w:pPr>
    <w:r w:rsidRPr="006472B6">
      <w:rPr>
        <w:sz w:val="18"/>
        <w:lang w:val="en-GB"/>
      </w:rPr>
      <w:br/>
    </w:r>
  </w:p>
  <w:p w:rsidR="00657A4B" w:rsidRPr="00110BD8" w:rsidP="00657A4B" w14:paraId="326A0199" w14:textId="77777777">
    <w:pPr>
      <w:pStyle w:val="Footer"/>
      <w:tabs>
        <w:tab w:val="right" w:pos="9639"/>
      </w:tabs>
      <w:spacing w:before="120"/>
      <w:jc w:val="center"/>
      <w:rPr>
        <w:b/>
        <w:sz w:val="18"/>
        <w:lang w:val="en-GB"/>
      </w:rPr>
    </w:pPr>
    <w:r w:rsidRPr="00A25A9E">
      <w:rPr>
        <w:b/>
        <w:sz w:val="18"/>
        <w:lang w:val="en-GB"/>
      </w:rPr>
      <w:t xml:space="preserve">Uncontrolled copy, controlled version on the Intranet AVL </w:t>
    </w:r>
    <w:r>
      <w:rPr>
        <w:b/>
        <w:sz w:val="18"/>
        <w:lang w:val="en-GB"/>
      </w:rPr>
      <w:t>LMM / AVL Maroc</w:t>
    </w:r>
  </w:p>
  <w:p w:rsidR="00657A4B" w:rsidRPr="00657A4B" w:rsidP="00657A4B" w14:paraId="27CC25EC" w14:textId="77777777">
    <w:pPr>
      <w:pStyle w:val="Footer"/>
      <w:tabs>
        <w:tab w:val="right" w:pos="9639"/>
      </w:tabs>
      <w:jc w:val="center"/>
      <w:rPr>
        <w:rFonts w:ascii="Arial Fett" w:hAnsi="Arial Fett"/>
        <w:snapToGrid w:val="0"/>
        <w:sz w:val="28"/>
        <w:szCs w:val="28"/>
      </w:rPr>
    </w:pPr>
    <w:r w:rsidRPr="00657A4B">
      <w:rPr>
        <w:rFonts w:ascii="Arial Fett" w:hAnsi="Arial Fett"/>
        <w:b/>
        <w:sz w:val="28"/>
        <w:szCs w:val="28"/>
      </w:rPr>
      <w:t>internal</w:t>
    </w:r>
  </w:p>
  <w:p w:rsidR="00657A4B" w:rsidRPr="00657A4B" w:rsidP="00657A4B" w14:paraId="504F9DFF" w14:textId="5486C559">
    <w:pPr>
      <w:tabs>
        <w:tab w:val="left" w:pos="4395"/>
        <w:tab w:val="left" w:pos="9072"/>
        <w:tab w:val="left" w:pos="10065"/>
      </w:tabs>
      <w:spacing w:after="0" w:line="240" w:lineRule="auto"/>
      <w:ind w:left="0" w:firstLine="0"/>
      <w:jc w:val="left"/>
      <w:rPr>
        <w:rFonts w:ascii="Arial" w:eastAsia="Times New Roman" w:hAnsi="Arial" w:cs="Times New Roman"/>
        <w:color w:val="auto"/>
        <w:kern w:val="0"/>
        <w:sz w:val="20"/>
        <w:szCs w:val="20"/>
        <w:lang w:eastAsia="de-DE"/>
        <w14:ligatures w14:val="none"/>
      </w:rPr>
    </w:pPr>
    <w:r>
      <w:rPr>
        <w:rFonts w:ascii="Arial" w:eastAsia="Times New Roman" w:hAnsi="Arial" w:cs="Times New Roman"/>
        <w:color w:val="auto"/>
        <w:kern w:val="0"/>
        <w:sz w:val="20"/>
        <w:szCs w:val="20"/>
        <w:lang w:eastAsia="de-DE"/>
        <w14:ligatures w14:val="none"/>
      </w:rPr>
      <w:tab/>
    </w:r>
  </w:p>
  <w:p w:rsidR="00657A4B" w:rsidRPr="00653DD1" w:rsidP="00653DD1" w14:paraId="0AADA107" w14:textId="7717A076">
    <w:pPr>
      <w:tabs>
        <w:tab w:val="left" w:pos="5387"/>
        <w:tab w:val="left" w:pos="9072"/>
        <w:tab w:val="left" w:pos="10065"/>
      </w:tabs>
      <w:spacing w:after="0" w:line="240" w:lineRule="auto"/>
      <w:ind w:left="0" w:firstLine="0"/>
      <w:jc w:val="left"/>
      <w:rPr>
        <w:rFonts w:ascii="Arial" w:eastAsia="Times New Roman" w:hAnsi="Arial" w:cs="Times New Roman"/>
        <w:color w:val="auto"/>
        <w:kern w:val="0"/>
        <w:sz w:val="20"/>
        <w:szCs w:val="20"/>
        <w:lang w:eastAsia="de-DE"/>
        <w14:ligatures w14:val="none"/>
      </w:rPr>
    </w:pPr>
    <w:r>
      <w:rPr>
        <w:rFonts w:ascii="Arial" w:eastAsia="Times New Roman" w:hAnsi="Arial" w:cs="Times New Roman"/>
        <w:color w:val="auto"/>
        <w:kern w:val="0"/>
        <w:sz w:val="20"/>
        <w:szCs w:val="20"/>
        <w:lang w:val="en-GB" w:eastAsia="de-DE"/>
        <w14:ligatures w14:val="none"/>
      </w:rPr>
      <w:fldChar w:fldCharType="begin"/>
    </w:r>
    <w:r w:rsidRPr="00110BD8">
      <w:rPr>
        <w:rFonts w:ascii="Arial" w:eastAsia="Times New Roman" w:hAnsi="Arial" w:cs="Times New Roman"/>
        <w:color w:val="auto"/>
        <w:kern w:val="0"/>
        <w:sz w:val="20"/>
        <w:szCs w:val="20"/>
        <w:lang w:eastAsia="de-DE"/>
        <w14:ligatures w14:val="none"/>
      </w:rPr>
      <w:instrText xml:space="preserve"> FILENAME \* MERGEFORMAT </w:instrText>
    </w:r>
    <w:r>
      <w:rPr>
        <w:rFonts w:ascii="Arial" w:eastAsia="Times New Roman" w:hAnsi="Arial" w:cs="Times New Roman"/>
        <w:color w:val="auto"/>
        <w:kern w:val="0"/>
        <w:sz w:val="20"/>
        <w:szCs w:val="20"/>
        <w:lang w:val="en-GB" w:eastAsia="de-DE"/>
        <w14:ligatures w14:val="none"/>
      </w:rPr>
      <w:fldChar w:fldCharType="separate"/>
    </w:r>
    <w:r w:rsidR="00653DD1">
      <w:rPr>
        <w:rFonts w:ascii="Arial" w:eastAsia="Times New Roman" w:hAnsi="Arial" w:cs="Times New Roman"/>
        <w:noProof/>
        <w:color w:val="auto"/>
        <w:kern w:val="0"/>
        <w:sz w:val="20"/>
        <w:szCs w:val="20"/>
        <w:lang w:eastAsia="de-DE"/>
        <w14:ligatures w14:val="none"/>
      </w:rPr>
      <w:t>QES24012 Politique de gestion des congés et des permissions exceptionnelles</w:t>
    </w:r>
    <w:r>
      <w:rPr>
        <w:rFonts w:ascii="Arial" w:eastAsia="Times New Roman" w:hAnsi="Arial" w:cs="Times New Roman"/>
        <w:color w:val="auto"/>
        <w:kern w:val="0"/>
        <w:sz w:val="20"/>
        <w:szCs w:val="20"/>
        <w:lang w:val="en-GB" w:eastAsia="de-DE"/>
        <w14:ligatures w14:val="none"/>
      </w:rPr>
      <w:fldChar w:fldCharType="end"/>
    </w:r>
    <w:r w:rsidRPr="00110BD8">
      <w:rPr>
        <w:rFonts w:ascii="Arial" w:eastAsia="Times New Roman" w:hAnsi="Arial" w:cs="Times New Roman"/>
        <w:color w:val="auto"/>
        <w:kern w:val="0"/>
        <w:sz w:val="20"/>
        <w:szCs w:val="20"/>
        <w:lang w:eastAsia="de-DE"/>
        <w14:ligatures w14:val="none"/>
      </w:rPr>
      <w:t xml:space="preserve">                         </w:t>
    </w:r>
    <w:r w:rsidR="00653DD1">
      <w:rPr>
        <w:rFonts w:ascii="Arial" w:eastAsia="Times New Roman" w:hAnsi="Arial" w:cs="Times New Roman"/>
        <w:color w:val="auto"/>
        <w:kern w:val="0"/>
        <w:sz w:val="20"/>
        <w:szCs w:val="20"/>
        <w:lang w:eastAsia="de-DE"/>
        <w14:ligatures w14:val="none"/>
      </w:rPr>
      <w:t xml:space="preserve">  </w:t>
    </w:r>
    <w:r w:rsidRPr="00110BD8">
      <w:rPr>
        <w:rFonts w:ascii="Arial" w:eastAsia="Times New Roman" w:hAnsi="Arial" w:cs="Times New Roman"/>
        <w:color w:val="auto"/>
        <w:kern w:val="0"/>
        <w:sz w:val="20"/>
        <w:szCs w:val="20"/>
        <w:lang w:eastAsia="de-DE"/>
        <w14:ligatures w14:val="none"/>
      </w:rPr>
      <w:t>R01</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300C9" w14:paraId="02DDA480" w14:textId="77777777">
    <w:pPr>
      <w:spacing w:after="0" w:line="259" w:lineRule="auto"/>
      <w:ind w:left="0" w:right="-30" w:firstLine="0"/>
    </w:pPr>
    <w:r>
      <w:rPr>
        <w:noProof/>
      </w:rPr>
      <w:drawing>
        <wp:anchor distT="0" distB="0" distL="114300" distR="114300" simplePos="0" relativeHeight="251658240" behindDoc="0" locked="0" layoutInCell="1" allowOverlap="0">
          <wp:simplePos x="0" y="0"/>
          <wp:positionH relativeFrom="page">
            <wp:posOffset>4728210</wp:posOffset>
          </wp:positionH>
          <wp:positionV relativeFrom="page">
            <wp:posOffset>450215</wp:posOffset>
          </wp:positionV>
          <wp:extent cx="2022856" cy="1454150"/>
          <wp:effectExtent l="0" t="0" r="0" b="0"/>
          <wp:wrapSquare wrapText="bothSides"/>
          <wp:docPr id="1443900859" name="Picture 28"/>
          <wp:cNvGraphicFramePr/>
          <a:graphic xmlns:a="http://schemas.openxmlformats.org/drawingml/2006/main">
            <a:graphicData uri="http://schemas.openxmlformats.org/drawingml/2006/picture">
              <pic:pic xmlns:pic="http://schemas.openxmlformats.org/drawingml/2006/picture">
                <pic:nvPicPr>
                  <pic:cNvPr id="1443900859" name="Picture 28"/>
                  <pic:cNvPicPr/>
                </pic:nvPicPr>
                <pic:blipFill>
                  <a:blip xmlns:r="http://schemas.openxmlformats.org/officeDocument/2006/relationships" r:embed="rId1"/>
                  <a:stretch>
                    <a:fillRect/>
                  </a:stretch>
                </pic:blipFill>
                <pic:spPr>
                  <a:xfrm>
                    <a:off x="0" y="0"/>
                    <a:ext cx="2022856" cy="1454150"/>
                  </a:xfrm>
                  <a:prstGeom prst="rect">
                    <a:avLst/>
                  </a:prstGeom>
                </pic:spPr>
              </pic:pic>
            </a:graphicData>
          </a:graphic>
        </wp:anchor>
      </w:drawing>
    </w:r>
    <w:r>
      <w:rPr>
        <w:rFonts w:ascii="Arial" w:eastAsia="Arial" w:hAnsi="Arial" w:cs="Arial"/>
        <w:sz w:val="16"/>
      </w:rPr>
      <w:t xml:space="preserve"> </w:t>
    </w:r>
    <w:r>
      <w:rPr>
        <w:rFonts w:ascii="Arial" w:eastAsia="Arial" w:hAnsi="Arial" w:cs="Arial"/>
        <w:sz w:val="16"/>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W w:w="97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1900"/>
      <w:gridCol w:w="4111"/>
      <w:gridCol w:w="1701"/>
      <w:gridCol w:w="2069"/>
    </w:tblGrid>
    <w:tr w14:paraId="78A19BD3" w14:textId="77777777" w:rsidTr="00E4518D">
      <w:tblPrEx>
        <w:tblW w:w="9781" w:type="dxa"/>
        <w:tblLayout w:type="fixed"/>
        <w:tblLook w:val="0000"/>
      </w:tblPrEx>
      <w:trPr>
        <w:cantSplit/>
        <w:trHeight w:val="264"/>
      </w:trPr>
      <w:tc>
        <w:tcPr>
          <w:tcW w:w="1900" w:type="dxa"/>
          <w:vMerge w:val="restart"/>
          <w:noWrap/>
          <w:vAlign w:val="center"/>
        </w:tcPr>
        <w:p w:rsidR="00657A4B" w:rsidP="00657A4B" w14:paraId="05C86E2D" w14:textId="77777777">
          <w:pPr>
            <w:spacing w:after="0"/>
            <w:jc w:val="center"/>
            <w:rPr>
              <w:b/>
              <w:sz w:val="16"/>
            </w:rPr>
          </w:pPr>
          <w:r>
            <w:rPr>
              <w:b/>
              <w:noProof/>
              <w:sz w:val="16"/>
            </w:rPr>
            <w:drawing>
              <wp:inline distT="0" distB="0" distL="0" distR="0">
                <wp:extent cx="1117600" cy="1050925"/>
                <wp:effectExtent l="0" t="0" r="6350" b="0"/>
                <wp:docPr id="170171372" name="Image 1" descr="Une image contenant Police, logo, text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1372" name="Image 1" descr="Une image contenant Police, logo, texte, Graphique&#10;&#10;Description générée automatiquement"/>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117600" cy="1050925"/>
                        </a:xfrm>
                        <a:prstGeom prst="rect">
                          <a:avLst/>
                        </a:prstGeom>
                      </pic:spPr>
                    </pic:pic>
                  </a:graphicData>
                </a:graphic>
              </wp:inline>
            </w:drawing>
          </w:r>
        </w:p>
      </w:tc>
      <w:tc>
        <w:tcPr>
          <w:tcW w:w="4111" w:type="dxa"/>
          <w:tcBorders>
            <w:bottom w:val="single" w:sz="8" w:space="0" w:color="auto"/>
          </w:tcBorders>
          <w:vAlign w:val="center"/>
        </w:tcPr>
        <w:p w:rsidR="00657A4B" w:rsidP="00657A4B" w14:paraId="75376E30" w14:textId="77777777">
          <w:pPr>
            <w:jc w:val="center"/>
            <w:rPr>
              <w:b/>
              <w:spacing w:val="40"/>
              <w:sz w:val="28"/>
            </w:rPr>
          </w:pPr>
          <w:r>
            <w:rPr>
              <w:b/>
              <w:spacing w:val="40"/>
              <w:sz w:val="28"/>
            </w:rPr>
            <w:t>QES DOCUMENT</w:t>
          </w:r>
        </w:p>
      </w:tc>
      <w:tc>
        <w:tcPr>
          <w:tcW w:w="1701" w:type="dxa"/>
          <w:tcBorders>
            <w:bottom w:val="nil"/>
          </w:tcBorders>
          <w:vAlign w:val="center"/>
        </w:tcPr>
        <w:p w:rsidR="00657A4B" w:rsidP="00657A4B" w14:paraId="6A8B3054" w14:textId="77777777">
          <w:pPr>
            <w:spacing w:after="0"/>
            <w:rPr>
              <w:b/>
            </w:rPr>
          </w:pPr>
          <w:r>
            <w:rPr>
              <w:b/>
            </w:rPr>
            <w:t>Doc.- No.:</w:t>
          </w:r>
        </w:p>
      </w:tc>
      <w:tc>
        <w:tcPr>
          <w:tcW w:w="2069" w:type="dxa"/>
          <w:vAlign w:val="center"/>
        </w:tcPr>
        <w:p w:rsidR="00657A4B" w:rsidRPr="00352781" w:rsidP="00657A4B" w14:paraId="78CA0152" w14:textId="0E10BA4B">
          <w:pPr>
            <w:spacing w:after="0"/>
            <w:rPr>
              <w:b/>
            </w:rPr>
          </w:pPr>
          <w:r>
            <w:rPr>
              <w:b/>
            </w:rPr>
            <w:t>QES2401</w:t>
          </w:r>
          <w:r w:rsidR="00713C6F">
            <w:rPr>
              <w:b/>
            </w:rPr>
            <w:t>2</w:t>
          </w:r>
        </w:p>
      </w:tc>
    </w:tr>
    <w:tr w14:paraId="1B998E14" w14:textId="77777777" w:rsidTr="00E4518D">
      <w:tblPrEx>
        <w:tblW w:w="9781" w:type="dxa"/>
        <w:tblLayout w:type="fixed"/>
        <w:tblLook w:val="0000"/>
      </w:tblPrEx>
      <w:trPr>
        <w:cantSplit/>
        <w:trHeight w:val="379"/>
      </w:trPr>
      <w:tc>
        <w:tcPr>
          <w:tcW w:w="1900" w:type="dxa"/>
          <w:vMerge/>
          <w:noWrap/>
          <w:vAlign w:val="center"/>
        </w:tcPr>
        <w:p w:rsidR="00657A4B" w:rsidP="00657A4B" w14:paraId="6AE3E35D" w14:textId="77777777">
          <w:pPr>
            <w:spacing w:after="0"/>
            <w:jc w:val="center"/>
            <w:rPr>
              <w:rFonts w:cs="Arial"/>
              <w:noProof/>
              <w:sz w:val="20"/>
            </w:rPr>
          </w:pPr>
        </w:p>
      </w:tc>
      <w:tc>
        <w:tcPr>
          <w:tcW w:w="4111" w:type="dxa"/>
          <w:tcBorders>
            <w:bottom w:val="single" w:sz="8" w:space="0" w:color="auto"/>
          </w:tcBorders>
          <w:vAlign w:val="center"/>
        </w:tcPr>
        <w:p w:rsidR="00657A4B" w:rsidP="00657A4B" w14:paraId="43964E69" w14:textId="77777777">
          <w:pPr>
            <w:jc w:val="center"/>
            <w:rPr>
              <w:b/>
              <w:spacing w:val="40"/>
              <w:sz w:val="28"/>
            </w:rPr>
          </w:pPr>
          <w:r>
            <w:rPr>
              <w:b/>
              <w:spacing w:val="40"/>
              <w:sz w:val="28"/>
            </w:rPr>
            <w:t xml:space="preserve">AVL Maroc </w:t>
          </w:r>
        </w:p>
      </w:tc>
      <w:tc>
        <w:tcPr>
          <w:tcW w:w="1701" w:type="dxa"/>
          <w:vAlign w:val="center"/>
        </w:tcPr>
        <w:p w:rsidR="00657A4B" w:rsidP="00657A4B" w14:paraId="784AF413" w14:textId="77777777">
          <w:pPr>
            <w:spacing w:after="0"/>
            <w:rPr>
              <w:b/>
            </w:rPr>
          </w:pPr>
          <w:r>
            <w:rPr>
              <w:b/>
            </w:rPr>
            <w:t>Revision</w:t>
          </w:r>
          <w:r>
            <w:rPr>
              <w:b/>
            </w:rPr>
            <w:t>:</w:t>
          </w:r>
        </w:p>
      </w:tc>
      <w:tc>
        <w:tcPr>
          <w:tcW w:w="2069" w:type="dxa"/>
          <w:vAlign w:val="center"/>
        </w:tcPr>
        <w:p w:rsidR="00657A4B" w:rsidRPr="00352781" w:rsidP="00657A4B" w14:paraId="6E826640" w14:textId="77777777">
          <w:pPr>
            <w:spacing w:after="0"/>
            <w:rPr>
              <w:b/>
            </w:rPr>
          </w:pPr>
          <w:r>
            <w:rPr>
              <w:b/>
            </w:rPr>
            <w:t>01</w:t>
          </w:r>
        </w:p>
      </w:tc>
    </w:tr>
    <w:tr w14:paraId="4F7F71BC" w14:textId="77777777" w:rsidTr="00E4518D">
      <w:tblPrEx>
        <w:tblW w:w="9781" w:type="dxa"/>
        <w:tblLayout w:type="fixed"/>
        <w:tblLook w:val="0000"/>
      </w:tblPrEx>
      <w:trPr>
        <w:cantSplit/>
        <w:trHeight w:val="753"/>
      </w:trPr>
      <w:tc>
        <w:tcPr>
          <w:tcW w:w="1900" w:type="dxa"/>
          <w:vMerge/>
          <w:noWrap/>
          <w:vAlign w:val="center"/>
        </w:tcPr>
        <w:p w:rsidR="00657A4B" w:rsidP="00657A4B" w14:paraId="6CEC4D3C" w14:textId="77777777">
          <w:pPr>
            <w:jc w:val="center"/>
          </w:pPr>
        </w:p>
      </w:tc>
      <w:tc>
        <w:tcPr>
          <w:tcW w:w="4111" w:type="dxa"/>
          <w:tcBorders>
            <w:top w:val="single" w:sz="8" w:space="0" w:color="auto"/>
          </w:tcBorders>
          <w:vAlign w:val="center"/>
        </w:tcPr>
        <w:p w:rsidR="00657A4B" w:rsidRPr="00653DD1" w:rsidP="00653DD1" w14:paraId="405BEAF0" w14:textId="33FAE657">
          <w:pPr>
            <w:spacing w:after="88" w:line="259" w:lineRule="auto"/>
            <w:ind w:left="0" w:firstLine="0"/>
            <w:jc w:val="center"/>
            <w:rPr>
              <w:b/>
              <w:sz w:val="28"/>
            </w:rPr>
          </w:pPr>
          <w:r w:rsidRPr="00657A4B">
            <w:rPr>
              <w:b/>
              <w:sz w:val="28"/>
            </w:rPr>
            <w:t>Politique de</w:t>
          </w:r>
          <w:r>
            <w:rPr>
              <w:b/>
              <w:sz w:val="28"/>
            </w:rPr>
            <w:t xml:space="preserve"> </w:t>
          </w:r>
          <w:r w:rsidRPr="00657A4B">
            <w:rPr>
              <w:b/>
              <w:sz w:val="28"/>
            </w:rPr>
            <w:t>Gestion des congés et des permissions exceptionnelles</w:t>
          </w:r>
          <w:r>
            <w:rPr>
              <w:b/>
              <w:sz w:val="28"/>
            </w:rPr>
            <w:t xml:space="preserve"> AVL MAROC</w:t>
          </w:r>
        </w:p>
      </w:tc>
      <w:tc>
        <w:tcPr>
          <w:tcW w:w="1701" w:type="dxa"/>
          <w:vAlign w:val="center"/>
        </w:tcPr>
        <w:p w:rsidR="00657A4B" w:rsidP="00657A4B" w14:paraId="2150C1A5" w14:textId="77777777">
          <w:pPr>
            <w:spacing w:after="0"/>
            <w:rPr>
              <w:b/>
            </w:rPr>
          </w:pPr>
          <w:r>
            <w:rPr>
              <w:b/>
            </w:rPr>
            <w:t>Valid</w:t>
          </w:r>
          <w:r>
            <w:rPr>
              <w:b/>
            </w:rPr>
            <w:t xml:space="preserve"> from:</w:t>
          </w:r>
        </w:p>
      </w:tc>
      <w:tc>
        <w:tcPr>
          <w:tcW w:w="2069" w:type="dxa"/>
          <w:vAlign w:val="center"/>
        </w:tcPr>
        <w:p w:rsidR="00657A4B" w:rsidP="00657A4B" w14:paraId="3221A338" w14:textId="6E777171">
          <w:pPr>
            <w:spacing w:after="0"/>
            <w:rPr>
              <w:b/>
            </w:rPr>
          </w:pPr>
          <w:r>
            <w:rPr>
              <w:b/>
            </w:rPr>
            <w:t>1</w:t>
          </w:r>
          <w:r w:rsidR="00653DD1">
            <w:rPr>
              <w:b/>
            </w:rPr>
            <w:t>7</w:t>
          </w:r>
          <w:r>
            <w:rPr>
              <w:b/>
            </w:rPr>
            <w:t>.05.2024</w:t>
          </w:r>
        </w:p>
      </w:tc>
    </w:tr>
  </w:tbl>
  <w:p w:rsidR="00657A4B" w:rsidP="00657A4B" w14:paraId="673B23B1" w14:textId="77777777">
    <w:pPr>
      <w:pStyle w:val="Header"/>
    </w:pPr>
  </w:p>
  <w:p w:rsidR="00657A4B" w14:paraId="280FEB7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57A4B" w14:paraId="4DDCBA03" w14:textId="77777777">
    <w:pPr>
      <w:spacing w:after="0" w:line="259" w:lineRule="auto"/>
      <w:ind w:left="0" w:right="-30" w:firstLine="0"/>
    </w:pPr>
    <w:r>
      <w:rPr>
        <w:rFonts w:ascii="Arial" w:eastAsia="Arial" w:hAnsi="Arial" w:cs="Arial"/>
        <w:sz w:val="16"/>
      </w:rPr>
      <w:t xml:space="preserve"> </w:t>
    </w:r>
    <w:r>
      <w:rPr>
        <w:rFonts w:ascii="Arial" w:eastAsia="Arial" w:hAnsi="Arial" w:cs="Arial"/>
        <w:sz w:val="16"/>
      </w:rPr>
      <w:tab/>
      <w:t xml:space="preserve"> </w:t>
    </w:r>
  </w:p>
  <w:tbl>
    <w:tblPr>
      <w:tblW w:w="97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1900"/>
      <w:gridCol w:w="4111"/>
      <w:gridCol w:w="1701"/>
      <w:gridCol w:w="2069"/>
    </w:tblGrid>
    <w:tr w14:paraId="5B6C8EA3" w14:textId="77777777" w:rsidTr="00E4518D">
      <w:tblPrEx>
        <w:tblW w:w="9781" w:type="dxa"/>
        <w:tblLayout w:type="fixed"/>
        <w:tblLook w:val="0000"/>
      </w:tblPrEx>
      <w:trPr>
        <w:cantSplit/>
        <w:trHeight w:val="264"/>
      </w:trPr>
      <w:tc>
        <w:tcPr>
          <w:tcW w:w="1900" w:type="dxa"/>
          <w:vMerge w:val="restart"/>
          <w:noWrap/>
          <w:vAlign w:val="center"/>
        </w:tcPr>
        <w:p w:rsidR="00657A4B" w:rsidP="00657A4B" w14:paraId="27D8D890" w14:textId="77777777">
          <w:pPr>
            <w:spacing w:after="0"/>
            <w:jc w:val="center"/>
            <w:rPr>
              <w:b/>
              <w:sz w:val="16"/>
            </w:rPr>
          </w:pPr>
          <w:r>
            <w:rPr>
              <w:b/>
              <w:noProof/>
              <w:sz w:val="16"/>
            </w:rPr>
            <w:drawing>
              <wp:inline distT="0" distB="0" distL="0" distR="0">
                <wp:extent cx="1117600" cy="1050925"/>
                <wp:effectExtent l="0" t="0" r="6350" b="0"/>
                <wp:docPr id="891145969" name="Image 1" descr="Une image contenant Police, logo, text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45969" name="Image 1" descr="Une image contenant Police, logo, texte, Graphique&#10;&#10;Description générée automatiquement"/>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117600" cy="1050925"/>
                        </a:xfrm>
                        <a:prstGeom prst="rect">
                          <a:avLst/>
                        </a:prstGeom>
                      </pic:spPr>
                    </pic:pic>
                  </a:graphicData>
                </a:graphic>
              </wp:inline>
            </w:drawing>
          </w:r>
        </w:p>
      </w:tc>
      <w:tc>
        <w:tcPr>
          <w:tcW w:w="4111" w:type="dxa"/>
          <w:tcBorders>
            <w:bottom w:val="single" w:sz="8" w:space="0" w:color="auto"/>
          </w:tcBorders>
          <w:vAlign w:val="center"/>
        </w:tcPr>
        <w:p w:rsidR="00657A4B" w:rsidP="00657A4B" w14:paraId="44F8CD20" w14:textId="77777777">
          <w:pPr>
            <w:jc w:val="center"/>
            <w:rPr>
              <w:b/>
              <w:spacing w:val="40"/>
              <w:sz w:val="28"/>
            </w:rPr>
          </w:pPr>
          <w:r>
            <w:rPr>
              <w:b/>
              <w:spacing w:val="40"/>
              <w:sz w:val="28"/>
            </w:rPr>
            <w:t>QES DOCUMENT</w:t>
          </w:r>
        </w:p>
      </w:tc>
      <w:tc>
        <w:tcPr>
          <w:tcW w:w="1701" w:type="dxa"/>
          <w:tcBorders>
            <w:bottom w:val="nil"/>
          </w:tcBorders>
          <w:vAlign w:val="center"/>
        </w:tcPr>
        <w:p w:rsidR="00657A4B" w:rsidP="00657A4B" w14:paraId="17E2230A" w14:textId="77777777">
          <w:pPr>
            <w:spacing w:after="0"/>
            <w:rPr>
              <w:b/>
            </w:rPr>
          </w:pPr>
          <w:r>
            <w:rPr>
              <w:b/>
            </w:rPr>
            <w:t>Doc.- No.:</w:t>
          </w:r>
        </w:p>
      </w:tc>
      <w:tc>
        <w:tcPr>
          <w:tcW w:w="2069" w:type="dxa"/>
          <w:vAlign w:val="center"/>
        </w:tcPr>
        <w:p w:rsidR="00657A4B" w:rsidRPr="00352781" w:rsidP="00657A4B" w14:paraId="5966E503" w14:textId="5F936C0E">
          <w:pPr>
            <w:spacing w:after="0"/>
            <w:rPr>
              <w:b/>
            </w:rPr>
          </w:pPr>
          <w:r w:rsidRPr="00713C6F">
            <w:rPr>
              <w:b/>
            </w:rPr>
            <w:t>QES24012</w:t>
          </w:r>
        </w:p>
      </w:tc>
    </w:tr>
    <w:tr w14:paraId="441F9A7A" w14:textId="77777777" w:rsidTr="00E4518D">
      <w:tblPrEx>
        <w:tblW w:w="9781" w:type="dxa"/>
        <w:tblLayout w:type="fixed"/>
        <w:tblLook w:val="0000"/>
      </w:tblPrEx>
      <w:trPr>
        <w:cantSplit/>
        <w:trHeight w:val="379"/>
      </w:trPr>
      <w:tc>
        <w:tcPr>
          <w:tcW w:w="1900" w:type="dxa"/>
          <w:vMerge/>
          <w:noWrap/>
          <w:vAlign w:val="center"/>
        </w:tcPr>
        <w:p w:rsidR="00657A4B" w:rsidP="00657A4B" w14:paraId="6EA8E84A" w14:textId="77777777">
          <w:pPr>
            <w:spacing w:after="0"/>
            <w:jc w:val="center"/>
            <w:rPr>
              <w:rFonts w:cs="Arial"/>
              <w:noProof/>
              <w:sz w:val="20"/>
            </w:rPr>
          </w:pPr>
        </w:p>
      </w:tc>
      <w:tc>
        <w:tcPr>
          <w:tcW w:w="4111" w:type="dxa"/>
          <w:tcBorders>
            <w:bottom w:val="single" w:sz="8" w:space="0" w:color="auto"/>
          </w:tcBorders>
          <w:vAlign w:val="center"/>
        </w:tcPr>
        <w:p w:rsidR="00657A4B" w:rsidP="00657A4B" w14:paraId="60E4605B" w14:textId="77777777">
          <w:pPr>
            <w:jc w:val="center"/>
            <w:rPr>
              <w:b/>
              <w:spacing w:val="40"/>
              <w:sz w:val="28"/>
            </w:rPr>
          </w:pPr>
          <w:r>
            <w:rPr>
              <w:b/>
              <w:spacing w:val="40"/>
              <w:sz w:val="28"/>
            </w:rPr>
            <w:t xml:space="preserve">AVL Maroc </w:t>
          </w:r>
        </w:p>
      </w:tc>
      <w:tc>
        <w:tcPr>
          <w:tcW w:w="1701" w:type="dxa"/>
          <w:vAlign w:val="center"/>
        </w:tcPr>
        <w:p w:rsidR="00657A4B" w:rsidP="00657A4B" w14:paraId="34517E77" w14:textId="77777777">
          <w:pPr>
            <w:spacing w:after="0"/>
            <w:rPr>
              <w:b/>
            </w:rPr>
          </w:pPr>
          <w:r>
            <w:rPr>
              <w:b/>
            </w:rPr>
            <w:t>Revision:</w:t>
          </w:r>
        </w:p>
      </w:tc>
      <w:tc>
        <w:tcPr>
          <w:tcW w:w="2069" w:type="dxa"/>
          <w:vAlign w:val="center"/>
        </w:tcPr>
        <w:p w:rsidR="00657A4B" w:rsidRPr="00352781" w:rsidP="00657A4B" w14:paraId="356D7B4A" w14:textId="77777777">
          <w:pPr>
            <w:spacing w:after="0"/>
            <w:rPr>
              <w:b/>
            </w:rPr>
          </w:pPr>
          <w:r>
            <w:rPr>
              <w:b/>
            </w:rPr>
            <w:t>01</w:t>
          </w:r>
        </w:p>
      </w:tc>
    </w:tr>
    <w:tr w14:paraId="44206680" w14:textId="77777777" w:rsidTr="00E4518D">
      <w:tblPrEx>
        <w:tblW w:w="9781" w:type="dxa"/>
        <w:tblLayout w:type="fixed"/>
        <w:tblLook w:val="0000"/>
      </w:tblPrEx>
      <w:trPr>
        <w:cantSplit/>
        <w:trHeight w:val="753"/>
      </w:trPr>
      <w:tc>
        <w:tcPr>
          <w:tcW w:w="1900" w:type="dxa"/>
          <w:vMerge/>
          <w:noWrap/>
          <w:vAlign w:val="center"/>
        </w:tcPr>
        <w:p w:rsidR="00657A4B" w:rsidP="00657A4B" w14:paraId="0B7616EF" w14:textId="77777777">
          <w:pPr>
            <w:jc w:val="center"/>
          </w:pPr>
        </w:p>
      </w:tc>
      <w:tc>
        <w:tcPr>
          <w:tcW w:w="4111" w:type="dxa"/>
          <w:tcBorders>
            <w:top w:val="single" w:sz="8" w:space="0" w:color="auto"/>
          </w:tcBorders>
          <w:vAlign w:val="center"/>
        </w:tcPr>
        <w:p w:rsidR="00657A4B" w:rsidRPr="00653DD1" w:rsidP="00653DD1" w14:paraId="4A30F405" w14:textId="32866FDF">
          <w:pPr>
            <w:spacing w:after="88" w:line="259" w:lineRule="auto"/>
            <w:ind w:left="0" w:firstLine="0"/>
            <w:jc w:val="center"/>
            <w:rPr>
              <w:b/>
              <w:sz w:val="28"/>
            </w:rPr>
          </w:pPr>
          <w:r w:rsidRPr="00657A4B">
            <w:rPr>
              <w:b/>
              <w:sz w:val="28"/>
            </w:rPr>
            <w:t>Politique de</w:t>
          </w:r>
          <w:r>
            <w:rPr>
              <w:b/>
              <w:sz w:val="28"/>
            </w:rPr>
            <w:t xml:space="preserve"> </w:t>
          </w:r>
          <w:r w:rsidRPr="00657A4B">
            <w:rPr>
              <w:b/>
              <w:sz w:val="28"/>
            </w:rPr>
            <w:t>Gestion des congés et des permissions exceptionnelles</w:t>
          </w:r>
          <w:r>
            <w:rPr>
              <w:b/>
              <w:sz w:val="28"/>
            </w:rPr>
            <w:t xml:space="preserve"> AVL MAROC</w:t>
          </w:r>
        </w:p>
      </w:tc>
      <w:tc>
        <w:tcPr>
          <w:tcW w:w="1701" w:type="dxa"/>
          <w:vAlign w:val="center"/>
        </w:tcPr>
        <w:p w:rsidR="00657A4B" w:rsidP="00657A4B" w14:paraId="530E3FE7" w14:textId="77777777">
          <w:pPr>
            <w:spacing w:after="0"/>
            <w:rPr>
              <w:b/>
            </w:rPr>
          </w:pPr>
          <w:r>
            <w:rPr>
              <w:b/>
            </w:rPr>
            <w:t>Valid from:</w:t>
          </w:r>
        </w:p>
      </w:tc>
      <w:tc>
        <w:tcPr>
          <w:tcW w:w="2069" w:type="dxa"/>
          <w:vAlign w:val="center"/>
        </w:tcPr>
        <w:p w:rsidR="00657A4B" w:rsidP="00657A4B" w14:paraId="64B663D2" w14:textId="151B9D4D">
          <w:pPr>
            <w:spacing w:after="0"/>
            <w:rPr>
              <w:b/>
            </w:rPr>
          </w:pPr>
          <w:r>
            <w:rPr>
              <w:b/>
            </w:rPr>
            <w:t>1</w:t>
          </w:r>
          <w:r w:rsidR="00653DD1">
            <w:rPr>
              <w:b/>
            </w:rPr>
            <w:t>7</w:t>
          </w:r>
          <w:r>
            <w:rPr>
              <w:b/>
            </w:rPr>
            <w:t>.05.2024</w:t>
          </w:r>
        </w:p>
      </w:tc>
    </w:tr>
  </w:tbl>
  <w:p w:rsidR="00B300C9" w14:paraId="3D8F0B8F" w14:textId="2C121C84">
    <w:pPr>
      <w:spacing w:after="0" w:line="259" w:lineRule="auto"/>
      <w:ind w:left="0" w:right="-3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60D4B2C"/>
    <w:multiLevelType w:val="hybridMultilevel"/>
    <w:tmpl w:val="1FBCE0A0"/>
    <w:lvl w:ilvl="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564FE0"/>
    <w:multiLevelType w:val="hybridMultilevel"/>
    <w:tmpl w:val="031CA6B0"/>
    <w:lvl w:ilvl="0">
      <w:start w:val="1"/>
      <w:numFmt w:val="bullet"/>
      <w:lvlText w:val="-"/>
      <w:lvlJc w:val="left"/>
      <w:pPr>
        <w:ind w:left="5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2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9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6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3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1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8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1D45D1D"/>
    <w:multiLevelType w:val="hybridMultilevel"/>
    <w:tmpl w:val="D37E2592"/>
    <w:lvl w:ilvl="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57525F3"/>
    <w:multiLevelType w:val="multilevel"/>
    <w:tmpl w:val="FA508AE2"/>
    <w:lvl w:ilvl="0">
      <w:start w:val="2"/>
      <w:numFmt w:val="decimal"/>
      <w:lvlText w:val="%1."/>
      <w:lvlJc w:val="left"/>
      <w:pPr>
        <w:ind w:left="720"/>
      </w:pPr>
      <w:rPr>
        <w:rFonts w:ascii="Calibri" w:eastAsia="Calibri" w:hAnsi="Calibri" w:cs="Calibri"/>
        <w:b/>
        <w:bCs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6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3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6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3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0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8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5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73A25AB"/>
    <w:multiLevelType w:val="multilevel"/>
    <w:tmpl w:val="B4CA2DD4"/>
    <w:lvl w:ilvl="0">
      <w:start w:val="7"/>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12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5A17D8C"/>
    <w:multiLevelType w:val="multilevel"/>
    <w:tmpl w:val="E2CAE090"/>
    <w:lvl w:ilvl="0">
      <w:start w:val="7"/>
      <w:numFmt w:val="decimal"/>
      <w:lvlText w:val="%1."/>
      <w:lvlJc w:val="left"/>
      <w:pPr>
        <w:ind w:left="720"/>
      </w:pPr>
      <w:rPr>
        <w:rFonts w:ascii="Calibri" w:eastAsia="Calibri" w:hAnsi="Calibri" w:cs="Calibri"/>
        <w:b/>
        <w:bCs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6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68963892">
    <w:abstractNumId w:val="0"/>
  </w:num>
  <w:num w:numId="2" w16cid:durableId="84345482">
    <w:abstractNumId w:val="3"/>
  </w:num>
  <w:num w:numId="3" w16cid:durableId="827986967">
    <w:abstractNumId w:val="1"/>
  </w:num>
  <w:num w:numId="4" w16cid:durableId="1607083093">
    <w:abstractNumId w:val="5"/>
  </w:num>
  <w:num w:numId="5" w16cid:durableId="46227032">
    <w:abstractNumId w:val="2"/>
  </w:num>
  <w:num w:numId="6" w16cid:durableId="1701320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0C9"/>
    <w:rsid w:val="000B71FE"/>
    <w:rsid w:val="00110BD8"/>
    <w:rsid w:val="00204CD9"/>
    <w:rsid w:val="002D237A"/>
    <w:rsid w:val="00352781"/>
    <w:rsid w:val="003603CF"/>
    <w:rsid w:val="00642860"/>
    <w:rsid w:val="006472B6"/>
    <w:rsid w:val="00653DD1"/>
    <w:rsid w:val="00657A4B"/>
    <w:rsid w:val="00713C6F"/>
    <w:rsid w:val="007E72F2"/>
    <w:rsid w:val="00966BFC"/>
    <w:rsid w:val="00A25A9E"/>
    <w:rsid w:val="00B300C9"/>
    <w:rsid w:val="00B66111"/>
    <w:rsid w:val="00BF5AA7"/>
    <w:rsid w:val="00C13F35"/>
    <w:rsid w:val="00D45B27"/>
    <w:rsid w:val="00E4518D"/>
    <w:rsid w:val="00FA538F"/>
  </w:rsids>
  <m:mathPr>
    <m:mathFont m:val="Cambria Math"/>
  </m:mathPr>
  <w:themeFontLang w:val="fr-FR" w:bidi="ar-SA"/>
  <w:clrSchemeMapping w:bg1="light1" w:t1="dark1" w:bg2="light2" w:t2="dark2" w:accent1="accent1" w:accent2="accent2" w:accent3="accent3" w:accent4="accent4" w:accent5="accent5" w:accent6="accent6" w:hyperlink="hyperlink" w:followedHyperlink="followedHyperlink"/>
  <w14:docId w14:val="4572EBDD"/>
  <w15:docId w15:val="{A52D8D84-AFF2-44A8-BBAA-660A7EA3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7A4B"/>
    <w:pPr>
      <w:spacing w:after="117" w:line="232" w:lineRule="auto"/>
      <w:ind w:left="10" w:right="3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657A4B"/>
    <w:pPr>
      <w:tabs>
        <w:tab w:val="center" w:pos="4513"/>
        <w:tab w:val="right" w:pos="9026"/>
      </w:tabs>
      <w:spacing w:after="0" w:line="240" w:lineRule="auto"/>
    </w:pPr>
  </w:style>
  <w:style w:type="character" w:customStyle="1" w:styleId="FooterChar">
    <w:name w:val="Footer Char"/>
    <w:basedOn w:val="DefaultParagraphFont"/>
    <w:link w:val="Footer"/>
    <w:rsid w:val="00657A4B"/>
    <w:rPr>
      <w:rFonts w:ascii="Calibri" w:eastAsia="Calibri" w:hAnsi="Calibri" w:cs="Calibri"/>
      <w:color w:val="000000"/>
    </w:rPr>
  </w:style>
  <w:style w:type="paragraph" w:styleId="Header">
    <w:name w:val="header"/>
    <w:basedOn w:val="Normal"/>
    <w:link w:val="HeaderChar"/>
    <w:unhideWhenUsed/>
    <w:rsid w:val="00657A4B"/>
    <w:pPr>
      <w:tabs>
        <w:tab w:val="center" w:pos="4513"/>
        <w:tab w:val="right" w:pos="9026"/>
      </w:tabs>
      <w:spacing w:after="0" w:line="240" w:lineRule="auto"/>
    </w:pPr>
  </w:style>
  <w:style w:type="character" w:customStyle="1" w:styleId="HeaderChar">
    <w:name w:val="Header Char"/>
    <w:basedOn w:val="DefaultParagraphFont"/>
    <w:link w:val="Header"/>
    <w:rsid w:val="00657A4B"/>
    <w:rPr>
      <w:rFonts w:ascii="Calibri" w:eastAsia="Calibri" w:hAnsi="Calibri" w:cs="Calibri"/>
      <w:color w:val="000000"/>
    </w:rPr>
  </w:style>
  <w:style w:type="character" w:styleId="PageNumber">
    <w:name w:val="page number"/>
    <w:rsid w:val="00657A4B"/>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checkpoint.url-protection.com/v1/r02/url?o=https%3A//fiori.avl.com/&amp;g=ZjlmOTZhNmRjZTY5NWEyYw==&amp;h=NmJlYWUwOGJmMzFmM2U3NjA0NzFiYzc5NzM2ZGJhYWE2ZDhhYjg4YjlkMmYzMTIwYmNjYjBkYjM1MDY2NmZiYw==&amp;p=YzJlOnVuaXZlcnNpdGludGVybmF0aW9uYWxlZGVyYWJhdDpjOm9mZmljZTM2NV9lbWFpbHNfYXR0YWNobWVudDowNmU0NzI2ZjlmOWY2N2VmMTE5Njk3MGIwZmE3NTc5ODo3OnA6VA==" TargetMode="External" /><Relationship Id="rId5" Type="http://schemas.openxmlformats.org/officeDocument/2006/relationships/hyperlink" Target="https://checkpoint.url-protection.com/v1/r02/url?o=https%3A//fiori.avl.com/&amp;g=ZjlmOTZhNmRjZTY5NWEyYw==&amp;h=NmJlYWUwOGJmMzFmM2U3NjA0NzFiYzc5NzM2ZGJhYWE2ZDhhYjg4YjlkMmYzMTIwYmNjYjBkYjM1MDY2NmZiYw==&amp;p=YzJlOnVuaXZlcnNpdGludGVybmF0aW9uYWxlZGVyYWJhdDpjOm9mZmljZTM2NV9lbWFpbHNfYXR0YWNobWVudDowNmU0NzI2ZjlmOWY2N2VmMTE5Njk3MGIwZmE3NTc5ODo3OnA6VA==" TargetMode="External" /><Relationship Id="rId6" Type="http://schemas.openxmlformats.org/officeDocument/2006/relationships/hyperlink" Target="https://checkpoint.url-protection.com/v1/r02/url?o=https%3A//fiori.avl.com/&amp;g=ZjlmOTZhNmRjZTY5NWEyYw==&amp;h=NmJlYWUwOGJmMzFmM2U3NjA0NzFiYzc5NzM2ZGJhYWE2ZDhhYjg4YjlkMmYzMTIwYmNjYjBkYjM1MDY2NmZiYw==&amp;p=YzJlOnVuaXZlcnNpdGludGVybmF0aW9uYWxlZGVyYWJhdDpjOm9mZmljZTM2NV9lbWFpbHNfYXR0YWNobWVudDowNmU0NzI2ZjlmOWY2N2VmMTE5Njk3MGIwZmE3NTc5ODo3OnA6VA==" TargetMode="External" /><Relationship Id="rId7" Type="http://schemas.openxmlformats.org/officeDocument/2006/relationships/hyperlink" Target="https://checkpoint.url-protection.com/v1/r02/url?o=https%3A//fiori.avl.com/&amp;g=ZjlmOTZhNmRjZTY5NWEyYw==&amp;h=NmJlYWUwOGJmMzFmM2U3NjA0NzFiYzc5NzM2ZGJhYWE2ZDhhYjg4YjlkMmYzMTIwYmNjYjBkYjM1MDY2NmZiYw==&amp;p=YzJlOnVuaXZlcnNpdGludGVybmF0aW9uYWxlZGVyYWJhdDpjOm9mZmljZTM2NV9lbWFpbHNfYXR0YWNobWVudDowNmU0NzI2ZjlmOWY2N2VmMTE5Njk3MGIwZmE3NTc5ODo3OnA6VA==" TargetMode="External" /><Relationship Id="rId8" Type="http://schemas.openxmlformats.org/officeDocument/2006/relationships/header" Target="header1.xml" /><Relationship Id="rId9" Type="http://schemas.openxmlformats.org/officeDocument/2006/relationships/header" Target="header2.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_rels/header2.xml.rels><?xml version="1.0" encoding="utf-8" standalone="yes"?><Relationships xmlns="http://schemas.openxmlformats.org/package/2006/relationships"><Relationship Id="rId1" Type="http://schemas.openxmlformats.org/officeDocument/2006/relationships/image" Target="media/image2.png" /></Relationships>
</file>

<file path=word/_rels/header3.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1392</Words>
  <Characters>7350</Characters>
  <Application>Microsoft Office Word</Application>
  <DocSecurity>0</DocSecurity>
  <Lines>262</Lines>
  <Paragraphs>140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 Khatib, Kenza AVL/MA</dc:creator>
  <cp:lastModifiedBy>El Ibrahimi, Israe AVL/MA</cp:lastModifiedBy>
  <cp:revision>2</cp:revision>
  <dcterms:created xsi:type="dcterms:W3CDTF">2026-07-13T15:55:00Z</dcterms:created>
  <dcterms:modified xsi:type="dcterms:W3CDTF">2026-07-13T15:55:00Z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075092-e835-4209-8938-695d786e0591_ActionId">
    <vt:lpwstr>ac5ccce4-b784-4c75-b5e2-87cca6888dd7</vt:lpwstr>
  </property>
  <property fmtid="{D5CDD505-2E9C-101B-9397-08002B2CF9AE}" pid="3" name="MSIP_Label_61075092-e835-4209-8938-695d786e0591_ContentBits">
    <vt:lpwstr>0</vt:lpwstr>
  </property>
  <property fmtid="{D5CDD505-2E9C-101B-9397-08002B2CF9AE}" pid="4" name="MSIP_Label_61075092-e835-4209-8938-695d786e0591_Enabled">
    <vt:lpwstr>true</vt:lpwstr>
  </property>
  <property fmtid="{D5CDD505-2E9C-101B-9397-08002B2CF9AE}" pid="5" name="MSIP_Label_61075092-e835-4209-8938-695d786e0591_Method">
    <vt:lpwstr>Standard</vt:lpwstr>
  </property>
  <property fmtid="{D5CDD505-2E9C-101B-9397-08002B2CF9AE}" pid="6" name="MSIP_Label_61075092-e835-4209-8938-695d786e0591_Name">
    <vt:lpwstr>internal</vt:lpwstr>
  </property>
  <property fmtid="{D5CDD505-2E9C-101B-9397-08002B2CF9AE}" pid="7" name="MSIP_Label_61075092-e835-4209-8938-695d786e0591_SetDate">
    <vt:lpwstr>2024-05-16T15:07:24Z</vt:lpwstr>
  </property>
  <property fmtid="{D5CDD505-2E9C-101B-9397-08002B2CF9AE}" pid="8" name="MSIP_Label_61075092-e835-4209-8938-695d786e0591_SiteId">
    <vt:lpwstr>b4bc7e59-9a34-4622-ab54-d7a1a680f47a</vt:lpwstr>
  </property>
</Properties>
</file>