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Today, we're going to learn a powerful construction in SQL, namely CASE WHEN ... THEN ... ELSE ... END (in short: CASE WHEN).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 by looking at the keywords, you may already guess that we're going to introduce conditional statements to our SQL queries: if A happens, then do 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CASE WHEN statement isn't a new function in SQL, it's a completely new construction in SQL.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very commonly used with various aggregate functions, so we decided to include it in this course.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We're gonna cover a wide variety of use cases for CASE WHEN, including: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Simple CASE WHEN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WHEN with NULLs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Searched CASE WHEN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CASE WHEN with aggregrates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CASE WHEN with GROUP BY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