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Calibri" w:cs="Calibri" w:eastAsia="Calibri" w:hAnsi="Calibri"/>
          <w:b/>
          <w:bCs/>
          <w:color w:val="2E75B6"/>
          <w:sz w:val="28"/>
          <w:szCs w:val="28"/>
        </w:rPr>
        <w:t xml:space="preserve">Fortay Connect</w:t>
      </w:r>
    </w:p>
    <w:p>
      <w:pPr>
        <w:spacing w:after="200" w:before="0"/>
      </w:pPr>
      <w:r>
        <w:rPr>
          <w:rFonts w:ascii="Calibri" w:cs="Calibri" w:eastAsia="Calibri" w:hAnsi="Calibri"/>
          <w:b/>
          <w:bCs/>
          <w:color w:val="1F4E79"/>
          <w:sz w:val="56"/>
          <w:szCs w:val="56"/>
        </w:rPr>
        <w:t xml:space="preserve">Sales Call Intelligence Volume 2</w:t>
      </w:r>
    </w:p>
    <w:p>
      <w:pPr>
        <w:spacing w:after="600" w:before="0"/>
      </w:pPr>
      <w:r>
        <w:rPr>
          <w:rFonts w:ascii="Calibri" w:cs="Calibri" w:eastAsia="Calibri" w:hAnsi="Calibri"/>
          <w:i/>
          <w:iCs/>
          <w:color w:val="555555"/>
          <w:sz w:val="24"/>
          <w:szCs w:val="24"/>
        </w:rPr>
        <w:t xml:space="preserve">21 named sales calls. April and early May 2026. Customer voice mined to power the website.</w:t>
      </w:r>
    </w:p>
    <w:p>
      <w:pPr>
        <w:spacing w:after="100" w:before="1800"/>
      </w:pPr>
      <w:r>
        <w:rPr>
          <w:rFonts w:ascii="Calibri" w:cs="Calibri" w:eastAsia="Calibri" w:hAnsi="Calibri"/>
          <w:b/>
          <w:bCs/>
          <w:sz w:val="22"/>
          <w:szCs w:val="22"/>
        </w:rPr>
        <w:t xml:space="preserve">Period:  </w:t>
      </w:r>
      <w:r>
        <w:rPr>
          <w:rFonts w:ascii="Calibri" w:cs="Calibri" w:eastAsia="Calibri" w:hAnsi="Calibri"/>
          <w:sz w:val="22"/>
          <w:szCs w:val="22"/>
        </w:rPr>
        <w:t xml:space="preserve">7 April 2026 to 7 May 2026</w:t>
      </w:r>
    </w:p>
    <w:p>
      <w:pPr>
        <w:spacing w:after="100" w:before="0"/>
      </w:pPr>
      <w:r>
        <w:rPr>
          <w:rFonts w:ascii="Calibri" w:cs="Calibri" w:eastAsia="Calibri" w:hAnsi="Calibri"/>
          <w:b/>
          <w:bCs/>
          <w:sz w:val="22"/>
          <w:szCs w:val="22"/>
        </w:rPr>
        <w:t xml:space="preserve">Calls in scope:  </w:t>
      </w:r>
      <w:r>
        <w:rPr>
          <w:rFonts w:ascii="Calibri" w:cs="Calibri" w:eastAsia="Calibri" w:hAnsi="Calibri"/>
          <w:sz w:val="22"/>
          <w:szCs w:val="22"/>
        </w:rPr>
        <w:t xml:space="preserve">21 named conversations across 21 distinct accounts. 20 successfully analysed.</w:t>
      </w:r>
    </w:p>
    <w:p>
      <w:pPr>
        <w:spacing w:after="100" w:before="0"/>
      </w:pPr>
      <w:r>
        <w:rPr>
          <w:rFonts w:ascii="Calibri" w:cs="Calibri" w:eastAsia="Calibri" w:hAnsi="Calibri"/>
          <w:b/>
          <w:bCs/>
          <w:sz w:val="22"/>
          <w:szCs w:val="22"/>
        </w:rPr>
        <w:t xml:space="preserve">Hosts represented:  </w:t>
      </w:r>
      <w:r>
        <w:rPr>
          <w:rFonts w:ascii="Calibri" w:cs="Calibri" w:eastAsia="Calibri" w:hAnsi="Calibri"/>
          <w:sz w:val="22"/>
          <w:szCs w:val="22"/>
        </w:rPr>
        <w:t xml:space="preserve">Mark, Max, Deon, Yahuda, Jonathan, Jack, Jess.</w:t>
      </w:r>
    </w:p>
    <w:p>
      <w:pPr>
        <w:spacing w:after="100" w:before="0"/>
      </w:pPr>
      <w:r>
        <w:rPr>
          <w:rFonts w:ascii="Calibri" w:cs="Calibri" w:eastAsia="Calibri" w:hAnsi="Calibri"/>
          <w:b/>
          <w:bCs/>
          <w:sz w:val="22"/>
          <w:szCs w:val="22"/>
        </w:rPr>
        <w:t xml:space="preserve">Source:  </w:t>
      </w:r>
      <w:r>
        <w:rPr>
          <w:rFonts w:ascii="Calibri" w:cs="Calibri" w:eastAsia="Calibri" w:hAnsi="Calibri"/>
          <w:sz w:val="22"/>
          <w:szCs w:val="22"/>
        </w:rPr>
        <w:t xml:space="preserve">Zoom AI summaries with full topical breakdowns. Audio transcript files are still blocked at the file delivery domain in this sandbox, so quotes are paraphrased AI summary content rather than word for word transcripts.</w:t>
      </w:r>
    </w:p>
    <w:p>
      <w:r>
        <w:br w:type="page"/>
      </w:r>
    </w:p>
    <w:p>
      <w:pPr>
        <w:pStyle w:val="Heading1"/>
        <w:spacing w:after="200" w:before="360"/>
      </w:pPr>
      <w:r>
        <w:rPr>
          <w:rFonts w:ascii="Calibri" w:cs="Calibri" w:eastAsia="Calibri" w:hAnsi="Calibri"/>
          <w:b/>
          <w:bCs/>
          <w:color w:val="1F4E79"/>
          <w:sz w:val="36"/>
          <w:szCs w:val="36"/>
        </w:rPr>
        <w:t xml:space="preserve">1. Executive summary</w:t>
      </w:r>
    </w:p>
    <w:p>
      <w:pPr>
        <w:spacing w:after="120" w:before="80" w:line="300"/>
      </w:pPr>
      <w:r>
        <w:rPr>
          <w:rFonts w:ascii="Calibri" w:cs="Calibri" w:eastAsia="Calibri" w:hAnsi="Calibri"/>
          <w:sz w:val="22"/>
          <w:szCs w:val="22"/>
        </w:rPr>
        <w:t xml:space="preserve">This volume goes deeper than the first. Twenty named calls across a single month gave us a much higher resolution picture of who Fortay is talking to, what they need, and which deals will move and which will not.</w:t>
      </w:r>
    </w:p>
    <w:p>
      <w:pPr>
        <w:spacing w:after="120" w:before="80" w:line="300"/>
      </w:pPr>
      <w:r>
        <w:rPr>
          <w:rFonts w:ascii="Calibri" w:cs="Calibri" w:eastAsia="Calibri" w:hAnsi="Calibri"/>
          <w:sz w:val="22"/>
          <w:szCs w:val="22"/>
        </w:rPr>
        <w:t xml:space="preserve">Three patterns dominate. First, the customer base is bigger and more varied than the first volume suggested. Twenty calls covered insurance, energy services, recruitment, automotive finance, sportswear, golf brands, building societies, law firms, schools, MSPs, fulfilment, real estate services, government adjacent (Atlas Ireland), and post administration recovery (G.Network). Fortay sells across industries and the website does not currently reflect that breadth.</w:t>
      </w:r>
    </w:p>
    <w:p>
      <w:pPr>
        <w:spacing w:after="120" w:before="80" w:line="300"/>
      </w:pPr>
      <w:r>
        <w:rPr>
          <w:rFonts w:ascii="Calibri" w:cs="Calibri" w:eastAsia="Calibri" w:hAnsi="Calibri"/>
          <w:sz w:val="22"/>
          <w:szCs w:val="22"/>
        </w:rPr>
        <w:t xml:space="preserve">Second, the most common buyer trigger by far is contract end. Of the 20 calls reviewed, 14 had an explicit contract end date or board cycle as the reason for the conversation. The website needs to capture buyers six to twelve months before their renewal, not at it.</w:t>
      </w:r>
    </w:p>
    <w:p>
      <w:pPr>
        <w:spacing w:after="120" w:before="80" w:line="300"/>
      </w:pPr>
      <w:r>
        <w:rPr>
          <w:rFonts w:ascii="Calibri" w:cs="Calibri" w:eastAsia="Calibri" w:hAnsi="Calibri"/>
          <w:sz w:val="22"/>
          <w:szCs w:val="22"/>
        </w:rPr>
        <w:t xml:space="preserve">Third, three highly specific verticals are appearing repeatedly and warrant their own pages. Law firms (Anthony Gold, GunnerCook, LCF, plus the Ashton Legal reference) are converging on the same two needs: replace Moneypenny call handling, and bring AI into the case management workflow. Insurance and financial services (Covermore at Zurich, Tesco Finance, Hayley wealth management, Acushnet) are stuck on Genesys IDMV and looking for the simpler third party path. Energy services and utilities (Wise HEAT team, VEM, Whistl serving Ruby and BES) are seasonal and AI ready.</w:t>
      </w:r>
    </w:p>
    <w:p>
      <w:pPr>
        <w:pStyle w:val="Heading2"/>
        <w:spacing w:after="140" w:before="280"/>
      </w:pPr>
      <w:r>
        <w:rPr>
          <w:rFonts w:ascii="Calibri" w:cs="Calibri" w:eastAsia="Calibri" w:hAnsi="Calibri"/>
          <w:b/>
          <w:bCs/>
          <w:color w:val="1F4E79"/>
          <w:sz w:val="28"/>
          <w:szCs w:val="28"/>
        </w:rPr>
        <w:t xml:space="preserve">Headline numbers</w:t>
      </w:r>
    </w:p>
    <w:p>
      <w:pPr>
        <w:pStyle w:val="ListParagraph"/>
        <w:numPr>
          <w:ilvl w:val="0"/>
          <w:numId w:val="2"/>
        </w:numPr>
        <w:spacing w:after="40" w:before="40"/>
      </w:pPr>
      <w:r>
        <w:rPr>
          <w:rFonts w:ascii="Calibri" w:cs="Calibri" w:eastAsia="Calibri" w:hAnsi="Calibri"/>
          <w:sz w:val="22"/>
          <w:szCs w:val="22"/>
        </w:rPr>
        <w:t xml:space="preserve">20 of 21 named calls successfully analysed. One (the second short Whistl entry) was a duplicate of an earlier call.</w:t>
      </w:r>
    </w:p>
    <w:p>
      <w:pPr>
        <w:pStyle w:val="ListParagraph"/>
        <w:numPr>
          <w:ilvl w:val="0"/>
          <w:numId w:val="2"/>
        </w:numPr>
        <w:spacing w:after="40" w:before="40"/>
      </w:pPr>
      <w:r>
        <w:rPr>
          <w:rFonts w:ascii="Calibri" w:cs="Calibri" w:eastAsia="Calibri" w:hAnsi="Calibri"/>
          <w:sz w:val="22"/>
          <w:szCs w:val="22"/>
        </w:rPr>
        <w:t xml:space="preserve">Total customer time recorded across the 20: 921 minutes (just over 15 hours).</w:t>
      </w:r>
    </w:p>
    <w:p>
      <w:pPr>
        <w:pStyle w:val="ListParagraph"/>
        <w:numPr>
          <w:ilvl w:val="0"/>
          <w:numId w:val="2"/>
        </w:numPr>
        <w:spacing w:after="40" w:before="40"/>
      </w:pPr>
      <w:r>
        <w:rPr>
          <w:rFonts w:ascii="Calibri" w:cs="Calibri" w:eastAsia="Calibri" w:hAnsi="Calibri"/>
          <w:sz w:val="22"/>
          <w:szCs w:val="22"/>
        </w:rPr>
        <w:t xml:space="preserve">Virtual agents discussed on 17 of 20 calls. AI Companion or equivalent on 14 of 20.</w:t>
      </w:r>
    </w:p>
    <w:p>
      <w:pPr>
        <w:pStyle w:val="ListParagraph"/>
        <w:numPr>
          <w:ilvl w:val="0"/>
          <w:numId w:val="2"/>
        </w:numPr>
        <w:spacing w:after="40" w:before="40"/>
      </w:pPr>
      <w:r>
        <w:rPr>
          <w:rFonts w:ascii="Calibri" w:cs="Calibri" w:eastAsia="Calibri" w:hAnsi="Calibri"/>
          <w:sz w:val="22"/>
          <w:szCs w:val="22"/>
        </w:rPr>
        <w:t xml:space="preserve">Moneypenny replacement opportunities directly named in 3 calls (Anthony Gold, GunnerCook, LCF) plus a fourth referenced (Wallens LLP £7,500 per month, replaceable for £1,500).</w:t>
      </w:r>
    </w:p>
    <w:p>
      <w:pPr>
        <w:pStyle w:val="ListParagraph"/>
        <w:numPr>
          <w:ilvl w:val="0"/>
          <w:numId w:val="2"/>
        </w:numPr>
        <w:spacing w:after="40" w:before="40"/>
      </w:pPr>
      <w:r>
        <w:rPr>
          <w:rFonts w:ascii="Calibri" w:cs="Calibri" w:eastAsia="Calibri" w:hAnsi="Calibri"/>
          <w:sz w:val="22"/>
          <w:szCs w:val="22"/>
        </w:rPr>
        <w:t xml:space="preserve">Genesys came up in 7 distinct customer conversations, six of them as a problem rather than a preference. This is the largest single positioning opportunity in the data.</w:t>
      </w:r>
    </w:p>
    <w:p>
      <w:pPr>
        <w:pStyle w:val="ListParagraph"/>
        <w:numPr>
          <w:ilvl w:val="0"/>
          <w:numId w:val="2"/>
        </w:numPr>
        <w:spacing w:after="40" w:before="40"/>
      </w:pPr>
      <w:r>
        <w:rPr>
          <w:rFonts w:ascii="Calibri" w:cs="Calibri" w:eastAsia="Calibri" w:hAnsi="Calibri"/>
          <w:sz w:val="22"/>
          <w:szCs w:val="22"/>
        </w:rPr>
        <w:t xml:space="preserve">Three law firms in active conversation. Two insurance companies still actively engaged. One Irish government adjacent body (Atlas, 1.2 million calls a year).</w:t>
      </w:r>
    </w:p>
    <w:p>
      <w:pPr>
        <w:pStyle w:val="ListParagraph"/>
        <w:numPr>
          <w:ilvl w:val="0"/>
          <w:numId w:val="2"/>
        </w:numPr>
        <w:spacing w:after="40" w:before="40"/>
      </w:pPr>
      <w:r>
        <w:rPr>
          <w:rFonts w:ascii="Calibri" w:cs="Calibri" w:eastAsia="Calibri" w:hAnsi="Calibri"/>
          <w:sz w:val="22"/>
          <w:szCs w:val="22"/>
        </w:rPr>
        <w:t xml:space="preserve">The phrase tech provider agnostic was used in some form on 11 of 20 calls.</w:t>
      </w:r>
    </w:p>
    <w:p>
      <w:pPr>
        <w:pStyle w:val="Heading2"/>
        <w:spacing w:after="140" w:before="280"/>
      </w:pPr>
      <w:r>
        <w:rPr>
          <w:rFonts w:ascii="Calibri" w:cs="Calibri" w:eastAsia="Calibri" w:hAnsi="Calibri"/>
          <w:b/>
          <w:bCs/>
          <w:color w:val="1F4E79"/>
          <w:sz w:val="28"/>
          <w:szCs w:val="28"/>
        </w:rPr>
        <w:t xml:space="preserve">Where the proposition is sharpening</w:t>
      </w:r>
    </w:p>
    <w:p>
      <w:pPr>
        <w:spacing w:after="120" w:before="80" w:line="300"/>
      </w:pPr>
      <w:r>
        <w:rPr>
          <w:rFonts w:ascii="Calibri" w:cs="Calibri" w:eastAsia="Calibri" w:hAnsi="Calibri"/>
          <w:sz w:val="22"/>
          <w:szCs w:val="22"/>
        </w:rPr>
        <w:t xml:space="preserve">The pitch Mark delivers is more refined than the previous report indicated. The clearest version, used at Anthony Gold, GunnerCook, Atlas, GIACOM, VEM and Footasylum, is: we are not a reseller, we are independent across multiple platforms, we will help you evaluate and implement based on your specific needs, we have engineers and customer success in house. This works. Replicate it on the homepage.</w:t>
      </w:r>
    </w:p>
    <w:p>
      <w:pPr>
        <w:spacing w:after="120" w:before="80" w:line="300"/>
      </w:pPr>
      <w:r>
        <w:rPr>
          <w:rFonts w:ascii="Calibri" w:cs="Calibri" w:eastAsia="Calibri" w:hAnsi="Calibri"/>
          <w:sz w:val="22"/>
          <w:szCs w:val="22"/>
        </w:rPr>
        <w:t xml:space="preserve">The price anchor that recurs is £1,000 a day for consultancy, 5 to 10 day engagements, sometimes credited against a deal if the customer buys. This is a strong commercial wedge that the website does not surface. It needs a single landing page.</w:t>
      </w:r>
    </w:p>
    <w:p>
      <w:r>
        <w:br w:type="page"/>
      </w:r>
    </w:p>
    <w:p>
      <w:pPr>
        <w:pStyle w:val="Heading1"/>
        <w:spacing w:after="200" w:before="360"/>
      </w:pPr>
      <w:r>
        <w:rPr>
          <w:rFonts w:ascii="Calibri" w:cs="Calibri" w:eastAsia="Calibri" w:hAnsi="Calibri"/>
          <w:b/>
          <w:bCs/>
          <w:color w:val="1F4E79"/>
          <w:sz w:val="36"/>
          <w:szCs w:val="36"/>
        </w:rPr>
        <w:t xml:space="preserve">2. Calls in scope</w:t>
      </w:r>
    </w:p>
    <w:p>
      <w:pPr>
        <w:spacing w:after="120" w:before="80" w:line="300"/>
      </w:pPr>
      <w:r>
        <w:rPr>
          <w:rFonts w:ascii="Calibri" w:cs="Calibri" w:eastAsia="Calibri" w:hAnsi="Calibri"/>
          <w:sz w:val="22"/>
          <w:szCs w:val="22"/>
        </w:rPr>
        <w:t xml:space="preserve">All 21 named conversations between 7 April and 7 May 2026. The host name in column 4 indicates which Fortay team member ran the call.</w:t>
      </w:r>
    </w:p>
    <w:tbl>
      <w:tblPr>
        <w:tblW w:type="dxa" w:w="1456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2200"/>
        <w:gridCol w:w="1500"/>
        <w:gridCol w:w="1100"/>
        <w:gridCol w:w="5460"/>
      </w:tblGrid>
      <w:tr>
        <w:trPr>
          <w:tblHeader/>
        </w:trPr>
        <w:tc>
          <w:tcPr>
            <w:tcW w:type="dxa" w:w="130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pPr>
              <w:spacing w:after="0" w:before="0"/>
            </w:pPr>
            <w:r>
              <w:rPr>
                <w:rFonts w:ascii="Calibri" w:cs="Calibri" w:eastAsia="Calibri" w:hAnsi="Calibri"/>
                <w:b/>
                <w:bCs/>
                <w:color w:val="FFFFFF"/>
                <w:sz w:val="20"/>
                <w:szCs w:val="20"/>
              </w:rPr>
              <w:t xml:space="preserve">Date</w:t>
            </w:r>
          </w:p>
        </w:tc>
        <w:tc>
          <w:tcPr>
            <w:tcW w:type="dxa" w:w="300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pPr>
              <w:spacing w:after="0" w:before="0"/>
            </w:pPr>
            <w:r>
              <w:rPr>
                <w:rFonts w:ascii="Calibri" w:cs="Calibri" w:eastAsia="Calibri" w:hAnsi="Calibri"/>
                <w:b/>
                <w:bCs/>
                <w:color w:val="FFFFFF"/>
                <w:sz w:val="20"/>
                <w:szCs w:val="20"/>
              </w:rPr>
              <w:t xml:space="preserve">Account</w:t>
            </w:r>
          </w:p>
        </w:tc>
        <w:tc>
          <w:tcPr>
            <w:tcW w:type="dxa" w:w="220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pPr>
              <w:spacing w:after="0" w:before="0"/>
            </w:pPr>
            <w:r>
              <w:rPr>
                <w:rFonts w:ascii="Calibri" w:cs="Calibri" w:eastAsia="Calibri" w:hAnsi="Calibri"/>
                <w:b/>
                <w:bCs/>
                <w:color w:val="FFFFFF"/>
                <w:sz w:val="20"/>
                <w:szCs w:val="20"/>
              </w:rPr>
              <w:t xml:space="preserve">Sector</w:t>
            </w:r>
          </w:p>
        </w:tc>
        <w:tc>
          <w:tcPr>
            <w:tcW w:type="dxa" w:w="150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pPr>
              <w:spacing w:after="0" w:before="0"/>
            </w:pPr>
            <w:r>
              <w:rPr>
                <w:rFonts w:ascii="Calibri" w:cs="Calibri" w:eastAsia="Calibri" w:hAnsi="Calibri"/>
                <w:b/>
                <w:bCs/>
                <w:color w:val="FFFFFF"/>
                <w:sz w:val="20"/>
                <w:szCs w:val="20"/>
              </w:rPr>
              <w:t xml:space="preserve">Host</w:t>
            </w:r>
          </w:p>
        </w:tc>
        <w:tc>
          <w:tcPr>
            <w:tcW w:type="dxa" w:w="110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pPr>
              <w:spacing w:after="0" w:before="0"/>
            </w:pPr>
            <w:r>
              <w:rPr>
                <w:rFonts w:ascii="Calibri" w:cs="Calibri" w:eastAsia="Calibri" w:hAnsi="Calibri"/>
                <w:b/>
                <w:bCs/>
                <w:color w:val="FFFFFF"/>
                <w:sz w:val="20"/>
                <w:szCs w:val="20"/>
              </w:rPr>
              <w:t xml:space="preserve">Duration</w:t>
            </w:r>
          </w:p>
        </w:tc>
        <w:tc>
          <w:tcPr>
            <w:tcW w:type="dxa" w:w="546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pPr>
              <w:spacing w:after="0" w:before="0"/>
            </w:pPr>
            <w:r>
              <w:rPr>
                <w:rFonts w:ascii="Calibri" w:cs="Calibri" w:eastAsia="Calibri" w:hAnsi="Calibri"/>
                <w:b/>
                <w:bCs/>
                <w:color w:val="FFFFFF"/>
                <w:sz w:val="20"/>
                <w:szCs w:val="20"/>
              </w:rPr>
              <w:t xml:space="preserve">Stage</w:t>
            </w:r>
          </w:p>
        </w:tc>
      </w:tr>
      <w:tr>
        <w:tc>
          <w:tcPr>
            <w:tcW w:type="dxa" w:w="1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07.04.26</w:t>
            </w:r>
          </w:p>
        </w:tc>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Covermore (Zurich)</w:t>
            </w:r>
          </w:p>
        </w:tc>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Insurance</w:t>
            </w:r>
          </w:p>
        </w:tc>
        <w:tc>
          <w:tcPr>
            <w:tcW w:type="dxa" w:w="1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Max</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72 min</w:t>
            </w:r>
          </w:p>
        </w:tc>
        <w:tc>
          <w:tcPr>
            <w:tcW w:type="dxa" w:w="54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Boost AI demo. Stuck on Genesys IDMV at 25% accuracy.</w:t>
            </w:r>
          </w:p>
        </w:tc>
      </w:tr>
      <w:tr>
        <w:tc>
          <w:tcPr>
            <w:tcW w:type="dxa" w:w="1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07.04.26</w:t>
            </w:r>
          </w:p>
        </w:tc>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Tesco Finance / Helen</w:t>
            </w:r>
          </w:p>
        </w:tc>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Insurance / financial services</w:t>
            </w:r>
          </w:p>
        </w:tc>
        <w:tc>
          <w:tcPr>
            <w:tcW w:type="dxa" w:w="1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Deon</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42 min</w:t>
            </w:r>
          </w:p>
        </w:tc>
        <w:tc>
          <w:tcPr>
            <w:tcW w:type="dxa" w:w="54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900 agent Genesys go live May 30. Board paper due June.</w:t>
            </w:r>
          </w:p>
        </w:tc>
      </w:tr>
      <w:tr>
        <w:tc>
          <w:tcPr>
            <w:tcW w:type="dxa" w:w="1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07.04.26</w:t>
            </w:r>
          </w:p>
        </w:tc>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GIACOM / Gillian Bailey</w:t>
            </w:r>
          </w:p>
        </w:tc>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Tech distribution</w:t>
            </w:r>
          </w:p>
        </w:tc>
        <w:tc>
          <w:tcPr>
            <w:tcW w:type="dxa" w:w="1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Yahuda</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36 min</w:t>
            </w:r>
          </w:p>
        </w:tc>
        <w:tc>
          <w:tcPr>
            <w:tcW w:type="dxa" w:w="54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50 agents on WebEx. Genesys leading. Investor approval secured.</w:t>
            </w:r>
          </w:p>
        </w:tc>
      </w:tr>
      <w:tr>
        <w:tc>
          <w:tcPr>
            <w:tcW w:type="dxa" w:w="1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07.04.26</w:t>
            </w:r>
          </w:p>
        </w:tc>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VEM (Vibrant Energy)</w:t>
            </w:r>
          </w:p>
        </w:tc>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Property services</w:t>
            </w:r>
          </w:p>
        </w:tc>
        <w:tc>
          <w:tcPr>
            <w:tcW w:type="dxa" w:w="1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Yahuda</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45 min</w:t>
            </w:r>
          </w:p>
        </w:tc>
        <w:tc>
          <w:tcPr>
            <w:tcW w:type="dxa" w:w="54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10K appointments a month. Max Contact replacement. Has VAPI bot Rose.</w:t>
            </w:r>
          </w:p>
        </w:tc>
      </w:tr>
      <w:tr>
        <w:tc>
          <w:tcPr>
            <w:tcW w:type="dxa" w:w="1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08.04.26</w:t>
            </w:r>
          </w:p>
        </w:tc>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Riverside / Jess</w:t>
            </w:r>
          </w:p>
        </w:tc>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Internal coaching</w:t>
            </w:r>
          </w:p>
        </w:tc>
        <w:tc>
          <w:tcPr>
            <w:tcW w:type="dxa" w:w="1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Jess</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10 min</w:t>
            </w:r>
          </w:p>
        </w:tc>
        <w:tc>
          <w:tcPr>
            <w:tcW w:type="dxa" w:w="54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Internal call. Sales coaching on Riverside no show.</w:t>
            </w:r>
          </w:p>
        </w:tc>
      </w:tr>
      <w:tr>
        <w:tc>
          <w:tcPr>
            <w:tcW w:type="dxa" w:w="1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09.04.26</w:t>
            </w:r>
          </w:p>
        </w:tc>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Footasylum / Jennifer</w:t>
            </w:r>
          </w:p>
        </w:tc>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Retail</w:t>
            </w:r>
          </w:p>
        </w:tc>
        <w:tc>
          <w:tcPr>
            <w:tcW w:type="dxa" w:w="1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Max</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47 min</w:t>
            </w:r>
          </w:p>
        </w:tc>
        <w:tc>
          <w:tcPr>
            <w:tcW w:type="dxa" w:w="54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30 agents on Natter. 500K digital interactions a year. Loves Natter.</w:t>
            </w:r>
          </w:p>
        </w:tc>
      </w:tr>
      <w:tr>
        <w:tc>
          <w:tcPr>
            <w:tcW w:type="dxa" w:w="1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09.04.26</w:t>
            </w:r>
          </w:p>
        </w:tc>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G.Network / Bolaji</w:t>
            </w:r>
          </w:p>
        </w:tc>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Telecoms (post administration)</w:t>
            </w:r>
          </w:p>
        </w:tc>
        <w:tc>
          <w:tcPr>
            <w:tcW w:type="dxa" w:w="1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Max</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44 min</w:t>
            </w:r>
          </w:p>
        </w:tc>
        <w:tc>
          <w:tcPr>
            <w:tcW w:type="dxa" w:w="54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5K calls a month. £5K consultancy proposed.</w:t>
            </w:r>
          </w:p>
        </w:tc>
      </w:tr>
      <w:tr>
        <w:tc>
          <w:tcPr>
            <w:tcW w:type="dxa" w:w="1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09.04.26</w:t>
            </w:r>
          </w:p>
        </w:tc>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Fulcrum CX intro / Craig</w:t>
            </w:r>
          </w:p>
        </w:tc>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Energy services</w:t>
            </w:r>
          </w:p>
        </w:tc>
        <w:tc>
          <w:tcPr>
            <w:tcW w:type="dxa" w:w="1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Deon</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40 min</w:t>
            </w:r>
          </w:p>
        </w:tc>
        <w:tc>
          <w:tcPr>
            <w:tcW w:type="dxa" w:w="54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Wildix replacement. 70 users to 200 across MainTech and Denamis.</w:t>
            </w:r>
          </w:p>
        </w:tc>
      </w:tr>
      <w:tr>
        <w:tc>
          <w:tcPr>
            <w:tcW w:type="dxa" w:w="1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13.04.26</w:t>
            </w:r>
          </w:p>
        </w:tc>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GunnerCook / Philip Marshall</w:t>
            </w:r>
          </w:p>
        </w:tc>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Law</w:t>
            </w:r>
          </w:p>
        </w:tc>
        <w:tc>
          <w:tcPr>
            <w:tcW w:type="dxa" w:w="1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Yahuda</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36 min</w:t>
            </w:r>
          </w:p>
        </w:tc>
        <w:tc>
          <w:tcPr>
            <w:tcW w:type="dxa" w:w="54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Fee sharing chamber. Moneypenny replacement is the wedge.</w:t>
            </w:r>
          </w:p>
        </w:tc>
      </w:tr>
      <w:tr>
        <w:tc>
          <w:tcPr>
            <w:tcW w:type="dxa" w:w="1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16.04.26</w:t>
            </w:r>
          </w:p>
        </w:tc>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ECG dental / Angela, Daniel</w:t>
            </w:r>
          </w:p>
        </w:tc>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Healthcare (dental)</w:t>
            </w:r>
          </w:p>
        </w:tc>
        <w:tc>
          <w:tcPr>
            <w:tcW w:type="dxa" w:w="1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Jack</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14 min</w:t>
            </w:r>
          </w:p>
        </w:tc>
        <w:tc>
          <w:tcPr>
            <w:tcW w:type="dxa" w:w="54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Sequential ring group setup. Smaller technical project.</w:t>
            </w:r>
          </w:p>
        </w:tc>
      </w:tr>
      <w:tr>
        <w:tc>
          <w:tcPr>
            <w:tcW w:type="dxa" w:w="1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17.04.26</w:t>
            </w:r>
          </w:p>
        </w:tc>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Atlas / Jude Hines</w:t>
            </w:r>
          </w:p>
        </w:tc>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Government adjacent (Ireland)</w:t>
            </w:r>
          </w:p>
        </w:tc>
        <w:tc>
          <w:tcPr>
            <w:tcW w:type="dxa" w:w="1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Jonathan</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85 min</w:t>
            </w:r>
          </w:p>
        </w:tc>
        <w:tc>
          <w:tcPr>
            <w:tcW w:type="dxa" w:w="54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1.2M car testing calls a year. Avaya EOL urgency. Three way demo planned.</w:t>
            </w:r>
          </w:p>
        </w:tc>
      </w:tr>
      <w:tr>
        <w:tc>
          <w:tcPr>
            <w:tcW w:type="dxa" w:w="1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21.04.26</w:t>
            </w:r>
          </w:p>
        </w:tc>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CRS / Rowena</w:t>
            </w:r>
          </w:p>
        </w:tc>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Recruitment (rail and construction)</w:t>
            </w:r>
          </w:p>
        </w:tc>
        <w:tc>
          <w:tcPr>
            <w:tcW w:type="dxa" w:w="1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Deon</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60 min</w:t>
            </w:r>
          </w:p>
        </w:tc>
        <w:tc>
          <w:tcPr>
            <w:tcW w:type="dxa" w:w="54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14 users on Yealink. RingCentral demo. Pipedrive integration is the win.</w:t>
            </w:r>
          </w:p>
        </w:tc>
      </w:tr>
      <w:tr>
        <w:tc>
          <w:tcPr>
            <w:tcW w:type="dxa" w:w="1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22.04.26</w:t>
            </w:r>
          </w:p>
        </w:tc>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Anthony Gold Solicitors / Helen, Adi</w:t>
            </w:r>
          </w:p>
        </w:tc>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Law</w:t>
            </w:r>
          </w:p>
        </w:tc>
        <w:tc>
          <w:tcPr>
            <w:tcW w:type="dxa" w:w="1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Max</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61 min</w:t>
            </w:r>
          </w:p>
        </w:tc>
        <w:tc>
          <w:tcPr>
            <w:tcW w:type="dxa" w:w="54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Action Step CRM. Moneypenny + AI virtual agents. May 11 demo booked.</w:t>
            </w:r>
          </w:p>
        </w:tc>
      </w:tr>
      <w:tr>
        <w:tc>
          <w:tcPr>
            <w:tcW w:type="dxa" w:w="1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23.04.26</w:t>
            </w:r>
          </w:p>
        </w:tc>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Managed (MSP)</w:t>
            </w:r>
          </w:p>
        </w:tc>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MSP / service desk</w:t>
            </w:r>
          </w:p>
        </w:tc>
        <w:tc>
          <w:tcPr>
            <w:tcW w:type="dxa" w:w="1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Jack</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62 min</w:t>
            </w:r>
          </w:p>
        </w:tc>
        <w:tc>
          <w:tcPr>
            <w:tcW w:type="dxa" w:w="54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Halo PSA integration. Mid May POC.</w:t>
            </w:r>
          </w:p>
        </w:tc>
      </w:tr>
      <w:tr>
        <w:tc>
          <w:tcPr>
            <w:tcW w:type="dxa" w:w="1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23.04.26</w:t>
            </w:r>
          </w:p>
        </w:tc>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St Albans school group / Lee</w:t>
            </w:r>
          </w:p>
        </w:tc>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Education</w:t>
            </w:r>
          </w:p>
        </w:tc>
        <w:tc>
          <w:tcPr>
            <w:tcW w:type="dxa" w:w="1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Yahuda</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30 min</w:t>
            </w:r>
          </w:p>
        </w:tc>
        <w:tc>
          <w:tcPr>
            <w:tcW w:type="dxa" w:w="54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190 devices on Babbel/Horizon. Microsoft house. GoTo recommended.</w:t>
            </w:r>
          </w:p>
        </w:tc>
      </w:tr>
      <w:tr>
        <w:tc>
          <w:tcPr>
            <w:tcW w:type="dxa" w:w="1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27.04.26</w:t>
            </w:r>
          </w:p>
        </w:tc>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Fulcrum follow up / Craig, Chris</w:t>
            </w:r>
          </w:p>
        </w:tc>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Energy services</w:t>
            </w:r>
          </w:p>
        </w:tc>
        <w:tc>
          <w:tcPr>
            <w:tcW w:type="dxa" w:w="1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Deon</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48 min</w:t>
            </w:r>
          </w:p>
        </w:tc>
        <w:tc>
          <w:tcPr>
            <w:tcW w:type="dxa" w:w="54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RingCentral and Pipedrive shortlist. WhatsApp future scope.</w:t>
            </w:r>
          </w:p>
        </w:tc>
      </w:tr>
      <w:tr>
        <w:tc>
          <w:tcPr>
            <w:tcW w:type="dxa" w:w="1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28.04.26</w:t>
            </w:r>
          </w:p>
        </w:tc>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Whistl / Martin</w:t>
            </w:r>
          </w:p>
        </w:tc>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Fulfilment / logistics</w:t>
            </w:r>
          </w:p>
        </w:tc>
        <w:tc>
          <w:tcPr>
            <w:tcW w:type="dxa" w:w="1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Yahuda</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43 min</w:t>
            </w:r>
          </w:p>
        </w:tc>
        <w:tc>
          <w:tcPr>
            <w:tcW w:type="dxa" w:w="54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Max Contact at £70 per agent. Ruby and BES Utilities RFP context.</w:t>
            </w:r>
          </w:p>
        </w:tc>
      </w:tr>
      <w:tr>
        <w:tc>
          <w:tcPr>
            <w:tcW w:type="dxa" w:w="1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29.04.26</w:t>
            </w:r>
          </w:p>
        </w:tc>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Acushnet (Titleist + FootJoy) / LAble</w:t>
            </w:r>
          </w:p>
        </w:tc>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Retail (golf)</w:t>
            </w:r>
          </w:p>
        </w:tc>
        <w:tc>
          <w:tcPr>
            <w:tcW w:type="dxa" w:w="1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Max</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53 min</w:t>
            </w:r>
          </w:p>
        </w:tc>
        <w:tc>
          <w:tcPr>
            <w:tcW w:type="dxa" w:w="54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30 associates on 8x8 + Salesforce. Moving to SAP. AI pilot for D2C.</w:t>
            </w:r>
          </w:p>
        </w:tc>
      </w:tr>
      <w:tr>
        <w:tc>
          <w:tcPr>
            <w:tcW w:type="dxa" w:w="1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05.05.26</w:t>
            </w:r>
          </w:p>
        </w:tc>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LCF Law / James</w:t>
            </w:r>
          </w:p>
        </w:tc>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Law</w:t>
            </w:r>
          </w:p>
        </w:tc>
        <w:tc>
          <w:tcPr>
            <w:tcW w:type="dxa" w:w="1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Yahuda</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37 min</w:t>
            </w:r>
          </w:p>
        </w:tc>
        <w:tc>
          <w:tcPr>
            <w:tcW w:type="dxa" w:w="54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Moneypenny £1,800 per month. NetDocument REST API in June. 3 year MS Teams contract.</w:t>
            </w:r>
          </w:p>
        </w:tc>
      </w:tr>
      <w:tr>
        <w:tc>
          <w:tcPr>
            <w:tcW w:type="dxa" w:w="1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07.05.26</w:t>
            </w:r>
          </w:p>
        </w:tc>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Wise / Julie</w:t>
            </w:r>
          </w:p>
        </w:tc>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Energy services charity</w:t>
            </w:r>
          </w:p>
        </w:tc>
        <w:tc>
          <w:tcPr>
            <w:tcW w:type="dxa" w:w="15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Yahuda</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31 min</w:t>
            </w:r>
          </w:p>
        </w:tc>
        <w:tc>
          <w:tcPr>
            <w:tcW w:type="dxa" w:w="54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Mitel and Chorus to July 2027. HEAT team seasonal 30 to 100. Decision parked.</w:t>
            </w:r>
          </w:p>
        </w:tc>
      </w:tr>
    </w:tbl>
    <w:p>
      <w:r>
        <w:br w:type="page"/>
      </w:r>
    </w:p>
    <w:p>
      <w:pPr>
        <w:pStyle w:val="Heading1"/>
        <w:spacing w:after="200" w:before="360"/>
      </w:pPr>
      <w:r>
        <w:rPr>
          <w:rFonts w:ascii="Calibri" w:cs="Calibri" w:eastAsia="Calibri" w:hAnsi="Calibri"/>
          <w:b/>
          <w:bCs/>
          <w:color w:val="1F4E79"/>
          <w:sz w:val="36"/>
          <w:szCs w:val="36"/>
        </w:rPr>
        <w:t xml:space="preserve">3. Per call insight</w:t>
      </w:r>
    </w:p>
    <w:p>
      <w:pPr>
        <w:spacing w:after="120" w:before="80" w:line="300"/>
      </w:pPr>
      <w:r>
        <w:rPr>
          <w:rFonts w:ascii="Calibri" w:cs="Calibri" w:eastAsia="Calibri" w:hAnsi="Calibri"/>
          <w:sz w:val="22"/>
          <w:szCs w:val="22"/>
        </w:rPr>
        <w:t xml:space="preserve">Each block below is a deal level intelligence brief. The customer pain in their words, the buying signal, what is blocking them, the recommended next step. Use these directly in account planning, in case study seeds, and in industry pages.</w:t>
      </w:r>
    </w:p>
    <w:p>
      <w:pPr>
        <w:pStyle w:val="Heading2"/>
        <w:spacing w:after="140" w:before="280"/>
      </w:pPr>
      <w:r>
        <w:rPr>
          <w:rFonts w:ascii="Calibri" w:cs="Calibri" w:eastAsia="Calibri" w:hAnsi="Calibri"/>
          <w:b/>
          <w:bCs/>
          <w:color w:val="1F4E79"/>
          <w:sz w:val="28"/>
          <w:szCs w:val="28"/>
        </w:rPr>
        <w:t xml:space="preserve">Covermore (Zurich Insurance) — 7 April</w:t>
      </w:r>
    </w:p>
    <w:p>
      <w:pPr>
        <w:spacing w:after="120" w:before="80" w:line="300"/>
      </w:pPr>
      <w:r>
        <w:rPr>
          <w:rFonts w:ascii="Calibri" w:cs="Calibri" w:eastAsia="Calibri" w:hAnsi="Calibri"/>
          <w:sz w:val="22"/>
          <w:szCs w:val="22"/>
        </w:rPr>
        <w:t xml:space="preserve">Customer: Miles Hall (with CIO Jeremy referenced internally). 72 minutes with Boost AI in the room (Barnaby and Adam).</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“Their automated IDMV processes in Genesys are achieving poor accuracy rates around 25%. Resource constraints have stalled the project.”</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“Achieving a 90 to 95% accuracy rate for name recognition would be necessary. Using Genesys AI virtual agent might help but would significantly increase costs from approximately 30 calls per credit to one call per credit at around 80 cents per credit.”</w:t>
      </w:r>
    </w:p>
    <w:p>
      <w:pPr>
        <w:pBdr>
          <w:top w:val="single" w:color="2E75B6" w:sz="4"/>
          <w:bottom w:val="single" w:color="2E75B6" w:sz="4"/>
          <w:left w:val="single" w:color="2E75B6" w:sz="4"/>
          <w:right w:val="single" w:color="2E75B6" w:sz="4"/>
        </w:pBdr>
        <w:shd w:fill="EAF1F8" w:val="clear"/>
        <w:spacing w:after="120" w:before="120" w:line="300"/>
      </w:pPr>
      <w:r>
        <w:rPr>
          <w:rFonts w:ascii="Calibri" w:cs="Calibri" w:eastAsia="Calibri" w:hAnsi="Calibri"/>
          <w:b/>
          <w:bCs/>
          <w:color w:val="1F4E79"/>
          <w:sz w:val="22"/>
          <w:szCs w:val="22"/>
        </w:rPr>
        <w:t xml:space="preserve">Buying signal:</w:t>
      </w:r>
      <w:r>
        <w:rPr>
          <w:rFonts w:ascii="Calibri" w:cs="Calibri" w:eastAsia="Calibri" w:hAnsi="Calibri"/>
          <w:sz w:val="22"/>
          <w:szCs w:val="22"/>
        </w:rPr>
        <w:t xml:space="preserve">  Miles asked Boost AI for documentation from their trust centre to take to the CIO for AI governance approval. This is the textbook stage 2 buyer behaviour. Action: keep the Boost AI thread warm and offer Fortay as the integration overlay.</w:t>
      </w:r>
    </w:p>
    <w:p>
      <w:pPr>
        <w:pStyle w:val="ListParagraph"/>
        <w:numPr>
          <w:ilvl w:val="0"/>
          <w:numId w:val="2"/>
        </w:numPr>
        <w:spacing w:after="40" w:before="40"/>
      </w:pPr>
      <w:r>
        <w:rPr>
          <w:rFonts w:ascii="Calibri" w:cs="Calibri" w:eastAsia="Calibri" w:hAnsi="Calibri"/>
          <w:sz w:val="22"/>
          <w:szCs w:val="22"/>
        </w:rPr>
        <w:t xml:space="preserve">Pricing reference: Boost AI £2,000 per month platform fee plus 12p per minute. Implementation around 10 weeks.</w:t>
      </w:r>
    </w:p>
    <w:p>
      <w:pPr>
        <w:pStyle w:val="ListParagraph"/>
        <w:numPr>
          <w:ilvl w:val="0"/>
          <w:numId w:val="2"/>
        </w:numPr>
        <w:spacing w:after="40" w:before="40"/>
      </w:pPr>
      <w:r>
        <w:rPr>
          <w:rFonts w:ascii="Calibri" w:cs="Calibri" w:eastAsia="Calibri" w:hAnsi="Calibri"/>
          <w:sz w:val="22"/>
          <w:szCs w:val="22"/>
        </w:rPr>
        <w:t xml:space="preserve">Competitive context: Boost cited Jack Henry as a Genesys customer that moved away due to scalability. Useful customer logo to reference in content.</w:t>
      </w:r>
    </w:p>
    <w:p>
      <w:pPr>
        <w:pStyle w:val="ListParagraph"/>
        <w:numPr>
          <w:ilvl w:val="0"/>
          <w:numId w:val="2"/>
        </w:numPr>
        <w:spacing w:after="40" w:before="40"/>
      </w:pPr>
      <w:r>
        <w:rPr>
          <w:rFonts w:ascii="Calibri" w:cs="Calibri" w:eastAsia="Calibri" w:hAnsi="Calibri"/>
          <w:sz w:val="22"/>
          <w:szCs w:val="22"/>
        </w:rPr>
        <w:t xml:space="preserve">Boost AI proof point: StaySure achieved 60% automation on day one and improved renewal rates compared to human agents. This is a directly usable case study.</w:t>
      </w:r>
    </w:p>
    <w:p>
      <w:pPr>
        <w:pStyle w:val="Heading2"/>
        <w:spacing w:after="140" w:before="280"/>
      </w:pPr>
      <w:r>
        <w:rPr>
          <w:rFonts w:ascii="Calibri" w:cs="Calibri" w:eastAsia="Calibri" w:hAnsi="Calibri"/>
          <w:b/>
          <w:bCs/>
          <w:color w:val="1F4E79"/>
          <w:sz w:val="28"/>
          <w:szCs w:val="28"/>
        </w:rPr>
        <w:t xml:space="preserve">Tesco Finance / Helen — 7 April</w:t>
      </w:r>
    </w:p>
    <w:p>
      <w:pPr>
        <w:spacing w:after="120" w:before="80" w:line="300"/>
      </w:pPr>
      <w:r>
        <w:rPr>
          <w:rFonts w:ascii="Calibri" w:cs="Calibri" w:eastAsia="Calibri" w:hAnsi="Calibri"/>
          <w:sz w:val="22"/>
          <w:szCs w:val="22"/>
        </w:rPr>
        <w:t xml:space="preserve">Customer: Helen at the insurance arm separating from Barclays / Tesco Bank. 800 to 900 agents affected.</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“Their Genesys go live is scheduled for May 30 for customer service and claims systems. Separation from current infrastructure required by October.”</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“They need to catch up with the market and identify opportunities to leapfrog competitors in the coming years, particularly in areas like natural language IVR, data protection, and self service capabilities.”</w:t>
      </w:r>
    </w:p>
    <w:p>
      <w:pPr>
        <w:pBdr>
          <w:top w:val="single" w:color="2E75B6" w:sz="4"/>
          <w:bottom w:val="single" w:color="2E75B6" w:sz="4"/>
          <w:left w:val="single" w:color="2E75B6" w:sz="4"/>
          <w:right w:val="single" w:color="2E75B6" w:sz="4"/>
        </w:pBdr>
        <w:shd w:fill="EAF1F8" w:val="clear"/>
        <w:spacing w:after="120" w:before="120" w:line="300"/>
      </w:pPr>
      <w:r>
        <w:rPr>
          <w:rFonts w:ascii="Calibri" w:cs="Calibri" w:eastAsia="Calibri" w:hAnsi="Calibri"/>
          <w:b/>
          <w:bCs/>
          <w:color w:val="1F4E79"/>
          <w:sz w:val="22"/>
          <w:szCs w:val="22"/>
        </w:rPr>
        <w:t xml:space="preserve">Buying signal:</w:t>
      </w:r>
      <w:r>
        <w:rPr>
          <w:rFonts w:ascii="Calibri" w:cs="Calibri" w:eastAsia="Calibri" w:hAnsi="Calibri"/>
          <w:sz w:val="22"/>
          <w:szCs w:val="22"/>
        </w:rPr>
        <w:t xml:space="preserve">  Helen needs a board paper by June outlining current Genesys deployments and future roadmap options. Mark agreed to send shaping material. This is a content selling moment. The Independent View asset (section 5.1) is exactly what should land in her inbox.</w:t>
      </w:r>
    </w:p>
    <w:p>
      <w:pPr>
        <w:pStyle w:val="ListParagraph"/>
        <w:numPr>
          <w:ilvl w:val="0"/>
          <w:numId w:val="2"/>
        </w:numPr>
        <w:spacing w:after="40" w:before="40"/>
      </w:pPr>
      <w:r>
        <w:rPr>
          <w:rFonts w:ascii="Calibri" w:cs="Calibri" w:eastAsia="Calibri" w:hAnsi="Calibri"/>
          <w:sz w:val="22"/>
          <w:szCs w:val="22"/>
        </w:rPr>
        <w:t xml:space="preserve">Mark internally cited a 70 to 30 chance Tesco Mobile will engage Fortay for paid consultancy. Treat this account family as one of the highest priority commercial conversations in the next 60 days.</w:t>
      </w:r>
    </w:p>
    <w:p>
      <w:pPr>
        <w:pStyle w:val="Heading2"/>
        <w:spacing w:after="140" w:before="280"/>
      </w:pPr>
      <w:r>
        <w:rPr>
          <w:rFonts w:ascii="Calibri" w:cs="Calibri" w:eastAsia="Calibri" w:hAnsi="Calibri"/>
          <w:b/>
          <w:bCs/>
          <w:color w:val="1F4E79"/>
          <w:sz w:val="28"/>
          <w:szCs w:val="28"/>
        </w:rPr>
        <w:t xml:space="preserve">GIACOM / Gillian Bailey — 7 April</w:t>
      </w:r>
    </w:p>
    <w:p>
      <w:pPr>
        <w:spacing w:after="120" w:before="80" w:line="300"/>
      </w:pPr>
      <w:r>
        <w:rPr>
          <w:rFonts w:ascii="Calibri" w:cs="Calibri" w:eastAsia="Calibri" w:hAnsi="Calibri"/>
          <w:sz w:val="22"/>
          <w:szCs w:val="22"/>
        </w:rPr>
        <w:t xml:space="preserve">Customer: Gillian Bailey. Industry connections through TouchBase, Maintel and Azuri.</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“Investor approval has been obtained for a unified communications strategy, though detailed requirements and timeline are still being developed.”</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“Even large organisations like Tesco Insurance struggle with finding ongoing support and expertise for Genesys implementations, highlighting the limited market for professional services in this area.”</w:t>
      </w:r>
    </w:p>
    <w:p>
      <w:pPr>
        <w:pBdr>
          <w:top w:val="single" w:color="2E75B6" w:sz="4"/>
          <w:bottom w:val="single" w:color="2E75B6" w:sz="4"/>
          <w:left w:val="single" w:color="2E75B6" w:sz="4"/>
          <w:right w:val="single" w:color="2E75B6" w:sz="4"/>
        </w:pBdr>
        <w:shd w:fill="EAF1F8" w:val="clear"/>
        <w:spacing w:after="120" w:before="120" w:line="300"/>
      </w:pPr>
      <w:r>
        <w:rPr>
          <w:rFonts w:ascii="Calibri" w:cs="Calibri" w:eastAsia="Calibri" w:hAnsi="Calibri"/>
          <w:b/>
          <w:bCs/>
          <w:color w:val="1F4E79"/>
          <w:sz w:val="22"/>
          <w:szCs w:val="22"/>
        </w:rPr>
        <w:t xml:space="preserve">Positioning:</w:t>
      </w:r>
      <w:r>
        <w:rPr>
          <w:rFonts w:ascii="Calibri" w:cs="Calibri" w:eastAsia="Calibri" w:hAnsi="Calibri"/>
          <w:sz w:val="22"/>
          <w:szCs w:val="22"/>
        </w:rPr>
        <w:t xml:space="preserve">  Gillian compared Fortay to Maintel out loud. This is a recurring competitor that the website does not address. Section 6 below has the positioning lane.</w:t>
      </w:r>
    </w:p>
    <w:p>
      <w:pPr>
        <w:pStyle w:val="ListParagraph"/>
        <w:numPr>
          <w:ilvl w:val="0"/>
          <w:numId w:val="2"/>
        </w:numPr>
        <w:spacing w:after="40" w:before="40"/>
      </w:pPr>
      <w:r>
        <w:rPr>
          <w:rFonts w:ascii="Calibri" w:cs="Calibri" w:eastAsia="Calibri" w:hAnsi="Calibri"/>
          <w:sz w:val="22"/>
          <w:szCs w:val="22"/>
        </w:rPr>
        <w:t xml:space="preserve">Stage: investor approval secured, requirements still being shaped. Reconnect end of April once requirements are clearer.</w:t>
      </w:r>
    </w:p>
    <w:p>
      <w:pPr>
        <w:pStyle w:val="Heading2"/>
        <w:spacing w:after="140" w:before="280"/>
      </w:pPr>
      <w:r>
        <w:rPr>
          <w:rFonts w:ascii="Calibri" w:cs="Calibri" w:eastAsia="Calibri" w:hAnsi="Calibri"/>
          <w:b/>
          <w:bCs/>
          <w:color w:val="1F4E79"/>
          <w:sz w:val="28"/>
          <w:szCs w:val="28"/>
        </w:rPr>
        <w:t xml:space="preserve">VEM Vibrant Energy Matters / Michelle Tobia — 7 April</w:t>
      </w:r>
    </w:p>
    <w:p>
      <w:pPr>
        <w:spacing w:after="120" w:before="80" w:line="300"/>
      </w:pPr>
      <w:r>
        <w:rPr>
          <w:rFonts w:ascii="Calibri" w:cs="Calibri" w:eastAsia="Calibri" w:hAnsi="Calibri"/>
          <w:sz w:val="22"/>
          <w:szCs w:val="22"/>
        </w:rPr>
        <w:t xml:space="preserve">Customer: Michelle Tobia. Owned by Connells Group and Skipton Building Society. 40 staff plus 400 to 500 panel assessors. 10,000 monthly appointments.</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“They have introduced an AI agent named Rose, built using VAPI technology, to handle routine customer interactions and increase automation in their booking system. The team aims to increase auto booking from 50% to 80%.”</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“Issues with staff attitude and communication. They have been working on improving customer service for about 6 months.”</w:t>
      </w:r>
    </w:p>
    <w:p>
      <w:pPr>
        <w:pBdr>
          <w:top w:val="single" w:color="2E75B6" w:sz="4"/>
          <w:bottom w:val="single" w:color="2E75B6" w:sz="4"/>
          <w:left w:val="single" w:color="2E75B6" w:sz="4"/>
          <w:right w:val="single" w:color="2E75B6" w:sz="4"/>
        </w:pBdr>
        <w:shd w:fill="EAF1F8" w:val="clear"/>
        <w:spacing w:after="120" w:before="120" w:line="300"/>
      </w:pPr>
      <w:r>
        <w:rPr>
          <w:rFonts w:ascii="Calibri" w:cs="Calibri" w:eastAsia="Calibri" w:hAnsi="Calibri"/>
          <w:b/>
          <w:bCs/>
          <w:color w:val="1F4E79"/>
          <w:sz w:val="22"/>
          <w:szCs w:val="22"/>
        </w:rPr>
        <w:t xml:space="preserve">Buying signal:</w:t>
      </w:r>
      <w:r>
        <w:rPr>
          <w:rFonts w:ascii="Calibri" w:cs="Calibri" w:eastAsia="Calibri" w:hAnsi="Calibri"/>
          <w:sz w:val="22"/>
          <w:szCs w:val="22"/>
        </w:rPr>
        <w:t xml:space="preserve">  They have already built an AI agent on VAPI and want to scale auto booking from 50% to 80%. Mark recommended Zoom or RingCentral with HubSpot integration as the upgrade path. Action: send the comparative cost case immediately.</w:t>
      </w:r>
    </w:p>
    <w:p>
      <w:pPr>
        <w:pStyle w:val="Heading2"/>
        <w:spacing w:after="140" w:before="280"/>
      </w:pPr>
      <w:r>
        <w:rPr>
          <w:rFonts w:ascii="Calibri" w:cs="Calibri" w:eastAsia="Calibri" w:hAnsi="Calibri"/>
          <w:b/>
          <w:bCs/>
          <w:color w:val="1F4E79"/>
          <w:sz w:val="28"/>
          <w:szCs w:val="28"/>
        </w:rPr>
        <w:t xml:space="preserve">Footasylum / Jennifer — 9 April</w:t>
      </w:r>
    </w:p>
    <w:p>
      <w:pPr>
        <w:spacing w:after="120" w:before="80" w:line="300"/>
      </w:pPr>
      <w:r>
        <w:rPr>
          <w:rFonts w:ascii="Calibri" w:cs="Calibri" w:eastAsia="Calibri" w:hAnsi="Calibri"/>
          <w:sz w:val="22"/>
          <w:szCs w:val="22"/>
        </w:rPr>
        <w:t xml:space="preserve">Customer: Jennifer. 30 agents, 500,000 annual digital interactions, 20% automation today, target 80% to reduce headcount to under 10.</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“They began implementing AI agents in August of the previous year, starting with one topic at a time due to complex integrations with multiple systems including MetaPak for warehouse management, various payment platforms, and Microsoft Navision for order information.”</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“Mark advised reviewing Natter's financial health and business stability as a factor in vendor selection. Negative balance sheet for 2025.”</w:t>
      </w:r>
    </w:p>
    <w:p>
      <w:pPr>
        <w:pBdr>
          <w:top w:val="single" w:color="2E75B6" w:sz="4"/>
          <w:bottom w:val="single" w:color="2E75B6" w:sz="4"/>
          <w:left w:val="single" w:color="2E75B6" w:sz="4"/>
          <w:right w:val="single" w:color="2E75B6" w:sz="4"/>
        </w:pBdr>
        <w:shd w:fill="EAF1F8" w:val="clear"/>
        <w:spacing w:after="120" w:before="120" w:line="300"/>
      </w:pPr>
      <w:r>
        <w:rPr>
          <w:rFonts w:ascii="Calibri" w:cs="Calibri" w:eastAsia="Calibri" w:hAnsi="Calibri"/>
          <w:b/>
          <w:bCs/>
          <w:color w:val="1F4E79"/>
          <w:sz w:val="22"/>
          <w:szCs w:val="22"/>
        </w:rPr>
        <w:t xml:space="preserve">Buying signal:</w:t>
      </w:r>
      <w:r>
        <w:rPr>
          <w:rFonts w:ascii="Calibri" w:cs="Calibri" w:eastAsia="Calibri" w:hAnsi="Calibri"/>
          <w:sz w:val="22"/>
          <w:szCs w:val="22"/>
        </w:rPr>
        <w:t xml:space="preserve">  Jennifer is loyal to Natter today but the financial risk angle is a powerful wedge. Mark recommended UJet (Google Gemini) and Zoom. Send the Natter financial review and the Gartner Magic Quadrant for conversational AI as a follow up. The Holiday Extras case study Mark mentioned should be the leave behind.</w:t>
      </w:r>
    </w:p>
    <w:p>
      <w:pPr>
        <w:pStyle w:val="Heading2"/>
        <w:spacing w:after="140" w:before="280"/>
      </w:pPr>
      <w:r>
        <w:rPr>
          <w:rFonts w:ascii="Calibri" w:cs="Calibri" w:eastAsia="Calibri" w:hAnsi="Calibri"/>
          <w:b/>
          <w:bCs/>
          <w:color w:val="1F4E79"/>
          <w:sz w:val="28"/>
          <w:szCs w:val="28"/>
        </w:rPr>
        <w:t xml:space="preserve">G.Network / Bolaji Olusola Sowoolu — 9 April</w:t>
      </w:r>
    </w:p>
    <w:p>
      <w:pPr>
        <w:spacing w:after="120" w:before="80" w:line="300"/>
      </w:pPr>
      <w:r>
        <w:rPr>
          <w:rFonts w:ascii="Calibri" w:cs="Calibri" w:eastAsia="Calibri" w:hAnsi="Calibri"/>
          <w:sz w:val="22"/>
          <w:szCs w:val="22"/>
        </w:rPr>
        <w:t xml:space="preserve">Customer: Bolaji, head of customer experience. Recently emerged from administration. 5,000 calls per month split 2,000 tech support, 1,000 sales, 700 customer service.</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“The previous opportunity went with Salesforce instead, which Bolaji now acknowledges was a mistake.”</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“They need 100% data accuracy with comprehensive reporting capabilities across dashboards and various time periods.”</w:t>
      </w:r>
    </w:p>
    <w:p>
      <w:pPr>
        <w:pBdr>
          <w:top w:val="single" w:color="2E75B6" w:sz="4"/>
          <w:bottom w:val="single" w:color="2E75B6" w:sz="4"/>
          <w:left w:val="single" w:color="2E75B6" w:sz="4"/>
          <w:right w:val="single" w:color="2E75B6" w:sz="4"/>
        </w:pBdr>
        <w:shd w:fill="EAF1F8" w:val="clear"/>
        <w:spacing w:after="120" w:before="120" w:line="300"/>
      </w:pPr>
      <w:r>
        <w:rPr>
          <w:rFonts w:ascii="Calibri" w:cs="Calibri" w:eastAsia="Calibri" w:hAnsi="Calibri"/>
          <w:b/>
          <w:bCs/>
          <w:color w:val="1F4E79"/>
          <w:sz w:val="22"/>
          <w:szCs w:val="22"/>
        </w:rPr>
        <w:t xml:space="preserve">Commercial structure:</w:t>
      </w:r>
      <w:r>
        <w:rPr>
          <w:rFonts w:ascii="Calibri" w:cs="Calibri" w:eastAsia="Calibri" w:hAnsi="Calibri"/>
          <w:sz w:val="22"/>
          <w:szCs w:val="22"/>
        </w:rPr>
        <w:t xml:space="preserve">  Mark proposed a five day £5,000 consultancy package, credited against a deal if they buy. This is a clean replicable offer that should be explicit on the website.</w:t>
      </w:r>
    </w:p>
    <w:p>
      <w:pPr>
        <w:pStyle w:val="ListParagraph"/>
        <w:numPr>
          <w:ilvl w:val="0"/>
          <w:numId w:val="2"/>
        </w:numPr>
        <w:spacing w:after="40" w:before="40"/>
      </w:pPr>
      <w:r>
        <w:rPr>
          <w:rFonts w:ascii="Calibri" w:cs="Calibri" w:eastAsia="Calibri" w:hAnsi="Calibri"/>
          <w:sz w:val="22"/>
          <w:szCs w:val="22"/>
        </w:rPr>
        <w:t xml:space="preserve">ROI anchor: 391% returns based on reduced agent handling times and costs. This is a strong website headline number, but it needs a defensible source.</w:t>
      </w:r>
    </w:p>
    <w:p>
      <w:pPr>
        <w:pStyle w:val="Heading2"/>
        <w:spacing w:after="140" w:before="280"/>
      </w:pPr>
      <w:r>
        <w:rPr>
          <w:rFonts w:ascii="Calibri" w:cs="Calibri" w:eastAsia="Calibri" w:hAnsi="Calibri"/>
          <w:b/>
          <w:bCs/>
          <w:color w:val="1F4E79"/>
          <w:sz w:val="28"/>
          <w:szCs w:val="28"/>
        </w:rPr>
        <w:t xml:space="preserve">Fulcrum CX intro / Craig — 9 April</w:t>
      </w:r>
    </w:p>
    <w:p>
      <w:pPr>
        <w:spacing w:after="120" w:before="80" w:line="300"/>
      </w:pPr>
      <w:r>
        <w:rPr>
          <w:rFonts w:ascii="Calibri" w:cs="Calibri" w:eastAsia="Calibri" w:hAnsi="Calibri"/>
          <w:sz w:val="22"/>
          <w:szCs w:val="22"/>
        </w:rPr>
        <w:t xml:space="preserve">Customer: Craig. Wildix system in place for about a year. Multiple businesses on different phone systems.</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“High call dropout rates up to 70%, poor administration capabilities, and lack of visibility into call metrics.”</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“The current Wildix system was implemented about three years ago by their IT team without business consultation.”</w:t>
      </w:r>
    </w:p>
    <w:p>
      <w:pPr>
        <w:pBdr>
          <w:top w:val="single" w:color="2E75B6" w:sz="4"/>
          <w:bottom w:val="single" w:color="2E75B6" w:sz="4"/>
          <w:left w:val="single" w:color="2E75B6" w:sz="4"/>
          <w:right w:val="single" w:color="2E75B6" w:sz="4"/>
        </w:pBdr>
        <w:shd w:fill="EAF1F8" w:val="clear"/>
        <w:spacing w:after="120" w:before="120" w:line="300"/>
      </w:pPr>
      <w:r>
        <w:rPr>
          <w:rFonts w:ascii="Calibri" w:cs="Calibri" w:eastAsia="Calibri" w:hAnsi="Calibri"/>
          <w:b/>
          <w:bCs/>
          <w:color w:val="1F4E79"/>
          <w:sz w:val="22"/>
          <w:szCs w:val="22"/>
        </w:rPr>
        <w:t xml:space="preserve">Diagnostic moment:</w:t>
      </w:r>
      <w:r>
        <w:rPr>
          <w:rFonts w:ascii="Calibri" w:cs="Calibri" w:eastAsia="Calibri" w:hAnsi="Calibri"/>
          <w:sz w:val="22"/>
          <w:szCs w:val="22"/>
        </w:rPr>
        <w:t xml:space="preserve">  Mark identified that Wildix problems likely stem from network and firewall configuration rather than the phone system itself. This kind of opinionated diagnosis from minute one is what the website needs to convey before a meeting.</w:t>
      </w:r>
    </w:p>
    <w:p>
      <w:pPr>
        <w:pStyle w:val="Heading2"/>
        <w:spacing w:after="140" w:before="280"/>
      </w:pPr>
      <w:r>
        <w:rPr>
          <w:rFonts w:ascii="Calibri" w:cs="Calibri" w:eastAsia="Calibri" w:hAnsi="Calibri"/>
          <w:b/>
          <w:bCs/>
          <w:color w:val="1F4E79"/>
          <w:sz w:val="28"/>
          <w:szCs w:val="28"/>
        </w:rPr>
        <w:t xml:space="preserve">GunnerCook / Philip Marshall — 13 April</w:t>
      </w:r>
    </w:p>
    <w:p>
      <w:pPr>
        <w:spacing w:after="120" w:before="80" w:line="300"/>
      </w:pPr>
      <w:r>
        <w:rPr>
          <w:rFonts w:ascii="Calibri" w:cs="Calibri" w:eastAsia="Calibri" w:hAnsi="Calibri"/>
          <w:sz w:val="22"/>
          <w:szCs w:val="22"/>
        </w:rPr>
        <w:t xml:space="preserve">Customer: Philip Marshall, GunnerCook. Fee sharing law chamber. Self employed partners with shared services. Microsoft Teams environment.</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“A proof of concept being conducted with Wallens LLP, a smaller law firm using Moneypenny for call handling at a cost of £7,500 per month. Virtual agent technology could replace this service for approximately £1,500 per month.”</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“Modern phone systems often include transcription and translation features at a lower cost than traditional dictation services.”</w:t>
      </w:r>
    </w:p>
    <w:p>
      <w:pPr>
        <w:pBdr>
          <w:top w:val="single" w:color="2E75B6" w:sz="4"/>
          <w:bottom w:val="single" w:color="2E75B6" w:sz="4"/>
          <w:left w:val="single" w:color="2E75B6" w:sz="4"/>
          <w:right w:val="single" w:color="2E75B6" w:sz="4"/>
        </w:pBdr>
        <w:shd w:fill="EAF1F8" w:val="clear"/>
        <w:spacing w:after="120" w:before="120" w:line="300"/>
      </w:pPr>
      <w:r>
        <w:rPr>
          <w:rFonts w:ascii="Calibri" w:cs="Calibri" w:eastAsia="Calibri" w:hAnsi="Calibri"/>
          <w:b/>
          <w:bCs/>
          <w:color w:val="1F4E79"/>
          <w:sz w:val="22"/>
          <w:szCs w:val="22"/>
        </w:rPr>
        <w:t xml:space="preserve">Conversion angle:</w:t>
      </w:r>
      <w:r>
        <w:rPr>
          <w:rFonts w:ascii="Calibri" w:cs="Calibri" w:eastAsia="Calibri" w:hAnsi="Calibri"/>
          <w:sz w:val="22"/>
          <w:szCs w:val="22"/>
        </w:rPr>
        <w:t xml:space="preserve">  Moneypenny replacement is a recurring opportunity across the legal pipeline. Three named accounts (GunnerCook, Anthony Gold, LCF) plus the Wallens LLP reference. Build a Moneypenny replacement page targeted at law firms with this exact saving.</w:t>
      </w:r>
    </w:p>
    <w:p>
      <w:pPr>
        <w:pStyle w:val="Heading2"/>
        <w:spacing w:after="140" w:before="280"/>
      </w:pPr>
      <w:r>
        <w:rPr>
          <w:rFonts w:ascii="Calibri" w:cs="Calibri" w:eastAsia="Calibri" w:hAnsi="Calibri"/>
          <w:b/>
          <w:bCs/>
          <w:color w:val="1F4E79"/>
          <w:sz w:val="28"/>
          <w:szCs w:val="28"/>
        </w:rPr>
        <w:t xml:space="preserve">ECG dental / Angela and Daniel — 16 April</w:t>
      </w:r>
    </w:p>
    <w:p>
      <w:pPr>
        <w:spacing w:after="120" w:before="80" w:line="300"/>
      </w:pPr>
      <w:r>
        <w:rPr>
          <w:rFonts w:ascii="Calibri" w:cs="Calibri" w:eastAsia="Calibri" w:hAnsi="Calibri"/>
          <w:sz w:val="22"/>
          <w:szCs w:val="22"/>
        </w:rPr>
        <w:t xml:space="preserve">Smaller technical project, 14 minutes, sequential ring group configuration. Useful as a reminder that the small site implementation work is still happening alongside the strategic AI conversations.</w:t>
      </w:r>
    </w:p>
    <w:p>
      <w:pPr>
        <w:pStyle w:val="Heading2"/>
        <w:spacing w:after="140" w:before="280"/>
      </w:pPr>
      <w:r>
        <w:rPr>
          <w:rFonts w:ascii="Calibri" w:cs="Calibri" w:eastAsia="Calibri" w:hAnsi="Calibri"/>
          <w:b/>
          <w:bCs/>
          <w:color w:val="1F4E79"/>
          <w:sz w:val="28"/>
          <w:szCs w:val="28"/>
        </w:rPr>
        <w:t xml:space="preserve">Atlas Ireland / Jude Hines — 17 April</w:t>
      </w:r>
    </w:p>
    <w:p>
      <w:pPr>
        <w:spacing w:after="120" w:before="80" w:line="300"/>
      </w:pPr>
      <w:r>
        <w:rPr>
          <w:rFonts w:ascii="Calibri" w:cs="Calibri" w:eastAsia="Calibri" w:hAnsi="Calibri"/>
          <w:sz w:val="22"/>
          <w:szCs w:val="22"/>
        </w:rPr>
        <w:t xml:space="preserve">Customer: Jude Hines, Contact Centre Manager. Reports to the Irish Road Safety Authority. 1.2 million annual calls. 85% are car testing bookings. 70 agents at peak, 20 to 25 back office.</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“Tight SLA of answering 90% of calls within 15 seconds and maintaining an average handling time of 2 minutes without after call work.”</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“Concerns about ongoing Avaya support and stability, particularly following a security certificate issue in February. Avaya is in financial difficulty and the platform is end of life.”</w:t>
      </w:r>
    </w:p>
    <w:p>
      <w:pPr>
        <w:pBdr>
          <w:top w:val="single" w:color="2E75B6" w:sz="4"/>
          <w:bottom w:val="single" w:color="2E75B6" w:sz="4"/>
          <w:left w:val="single" w:color="2E75B6" w:sz="4"/>
          <w:right w:val="single" w:color="2E75B6" w:sz="4"/>
        </w:pBdr>
        <w:shd w:fill="EAF1F8" w:val="clear"/>
        <w:spacing w:after="120" w:before="120" w:line="300"/>
      </w:pPr>
      <w:r>
        <w:rPr>
          <w:rFonts w:ascii="Calibri" w:cs="Calibri" w:eastAsia="Calibri" w:hAnsi="Calibri"/>
          <w:b/>
          <w:bCs/>
          <w:color w:val="1F4E79"/>
          <w:sz w:val="22"/>
          <w:szCs w:val="22"/>
        </w:rPr>
        <w:t xml:space="preserve">Buying signal:</w:t>
      </w:r>
      <w:r>
        <w:rPr>
          <w:rFonts w:ascii="Calibri" w:cs="Calibri" w:eastAsia="Calibri" w:hAnsi="Calibri"/>
          <w:sz w:val="22"/>
          <w:szCs w:val="22"/>
        </w:rPr>
        <w:t xml:space="preserve">  Avaya EOL urgency is real. Three way demo planned (RingCentral, GoTo, UJet). Action: this is a high probability deal. Avaya horror stories are a strong content angle for the website.</w:t>
      </w:r>
    </w:p>
    <w:p>
      <w:pPr>
        <w:pStyle w:val="ListParagraph"/>
        <w:numPr>
          <w:ilvl w:val="0"/>
          <w:numId w:val="2"/>
        </w:numPr>
        <w:spacing w:after="40" w:before="40"/>
      </w:pPr>
      <w:r>
        <w:rPr>
          <w:rFonts w:ascii="Calibri" w:cs="Calibri" w:eastAsia="Calibri" w:hAnsi="Calibri"/>
          <w:sz w:val="22"/>
          <w:szCs w:val="22"/>
        </w:rPr>
        <w:t xml:space="preserve">Mark advised against Amazon Connect on this call: too complex for their needs, requires significant in house technical expertise. This is a useful opinion piece for the blog.</w:t>
      </w:r>
    </w:p>
    <w:p>
      <w:pPr>
        <w:pStyle w:val="Heading2"/>
        <w:spacing w:after="140" w:before="280"/>
      </w:pPr>
      <w:r>
        <w:rPr>
          <w:rFonts w:ascii="Calibri" w:cs="Calibri" w:eastAsia="Calibri" w:hAnsi="Calibri"/>
          <w:b/>
          <w:bCs/>
          <w:color w:val="1F4E79"/>
          <w:sz w:val="28"/>
          <w:szCs w:val="28"/>
        </w:rPr>
        <w:t xml:space="preserve">CRS Resource / Rowena — 21 April</w:t>
      </w:r>
    </w:p>
    <w:p>
      <w:pPr>
        <w:spacing w:after="120" w:before="80" w:line="300"/>
      </w:pPr>
      <w:r>
        <w:rPr>
          <w:rFonts w:ascii="Calibri" w:cs="Calibri" w:eastAsia="Calibri" w:hAnsi="Calibri"/>
          <w:sz w:val="22"/>
          <w:szCs w:val="22"/>
        </w:rPr>
        <w:t xml:space="preserve">Customer: Rowena, Head of Workforce Relations. Recruitment business. 130 employees. 14 users on Yealink VoIP through NPR IT Solutions.</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“They are reviewing their suppliers as part of a growth and innovation phase, having recently obtained new business accreditations and signed a contract with Pipedrive.”</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“She had a negative experience with an MSP that had pushed too hard for Teams integration.”</w:t>
      </w:r>
    </w:p>
    <w:p>
      <w:pPr>
        <w:pBdr>
          <w:top w:val="single" w:color="2E75B6" w:sz="4"/>
          <w:bottom w:val="single" w:color="2E75B6" w:sz="4"/>
          <w:left w:val="single" w:color="2E75B6" w:sz="4"/>
          <w:right w:val="single" w:color="2E75B6" w:sz="4"/>
        </w:pBdr>
        <w:shd w:fill="EAF1F8" w:val="clear"/>
        <w:spacing w:after="120" w:before="120" w:line="300"/>
      </w:pPr>
      <w:r>
        <w:rPr>
          <w:rFonts w:ascii="Calibri" w:cs="Calibri" w:eastAsia="Calibri" w:hAnsi="Calibri"/>
          <w:b/>
          <w:bCs/>
          <w:color w:val="1F4E79"/>
          <w:sz w:val="22"/>
          <w:szCs w:val="22"/>
        </w:rPr>
        <w:t xml:space="preserve">Positioning lesson:</w:t>
      </w:r>
      <w:r>
        <w:rPr>
          <w:rFonts w:ascii="Calibri" w:cs="Calibri" w:eastAsia="Calibri" w:hAnsi="Calibri"/>
          <w:sz w:val="22"/>
          <w:szCs w:val="22"/>
        </w:rPr>
        <w:t xml:space="preserve">  Rowena explicitly does not want Teams integration. She wants a separate, simpler system. The website cannot assume every CIO and Head of Operations wants the all in one Microsoft stack. Offer a clear simpler alternative path on the site.</w:t>
      </w:r>
    </w:p>
    <w:p>
      <w:pPr>
        <w:pStyle w:val="ListParagraph"/>
        <w:numPr>
          <w:ilvl w:val="0"/>
          <w:numId w:val="2"/>
        </w:numPr>
        <w:spacing w:after="40" w:before="40"/>
      </w:pPr>
      <w:r>
        <w:rPr>
          <w:rFonts w:ascii="Calibri" w:cs="Calibri" w:eastAsia="Calibri" w:hAnsi="Calibri"/>
          <w:sz w:val="22"/>
          <w:szCs w:val="22"/>
        </w:rPr>
        <w:t xml:space="preserve">Mark positioned RingCentral $153M revenue versus Focus Group at significantly higher R&amp;D spend. Numbers like this are great proof point content.</w:t>
      </w:r>
    </w:p>
    <w:p>
      <w:pPr>
        <w:pStyle w:val="Heading2"/>
        <w:spacing w:after="140" w:before="280"/>
      </w:pPr>
      <w:r>
        <w:rPr>
          <w:rFonts w:ascii="Calibri" w:cs="Calibri" w:eastAsia="Calibri" w:hAnsi="Calibri"/>
          <w:b/>
          <w:bCs/>
          <w:color w:val="1F4E79"/>
          <w:sz w:val="28"/>
          <w:szCs w:val="28"/>
        </w:rPr>
        <w:t xml:space="preserve">Anthony Gold Solicitors / Helen, Adi, Rafil — 22 April</w:t>
      </w:r>
    </w:p>
    <w:p>
      <w:pPr>
        <w:spacing w:after="120" w:before="80" w:line="300"/>
      </w:pPr>
      <w:r>
        <w:rPr>
          <w:rFonts w:ascii="Calibri" w:cs="Calibri" w:eastAsia="Calibri" w:hAnsi="Calibri"/>
          <w:sz w:val="22"/>
          <w:szCs w:val="22"/>
        </w:rPr>
        <w:t xml:space="preserve">Customer: Helen leading, with Adi and Rafil. Action Step CRM evaluation underway. Moneypenny in place for basic call handling.</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“Mystery shopping revealed many incoming leads were being ignored. There was increased receptiveness from leadership, including the head of housing.”</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“Conveyancing inquiries are a competitive area where speed of response can lead to lost business opportunities.”</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“Approximately 30 people across 13 teams are currently using AI tools, though adoption varies by team with lawyers being slower to adopt new technologies.”</w:t>
      </w:r>
    </w:p>
    <w:p>
      <w:pPr>
        <w:pBdr>
          <w:top w:val="single" w:color="2E75B6" w:sz="4"/>
          <w:bottom w:val="single" w:color="2E75B6" w:sz="4"/>
          <w:left w:val="single" w:color="2E75B6" w:sz="4"/>
          <w:right w:val="single" w:color="2E75B6" w:sz="4"/>
        </w:pBdr>
        <w:shd w:fill="EAF1F8" w:val="clear"/>
        <w:spacing w:after="120" w:before="120" w:line="300"/>
      </w:pPr>
      <w:r>
        <w:rPr>
          <w:rFonts w:ascii="Calibri" w:cs="Calibri" w:eastAsia="Calibri" w:hAnsi="Calibri"/>
          <w:b/>
          <w:bCs/>
          <w:color w:val="1F4E79"/>
          <w:sz w:val="22"/>
          <w:szCs w:val="22"/>
        </w:rPr>
        <w:t xml:space="preserve">Demo booked:</w:t>
      </w:r>
      <w:r>
        <w:rPr>
          <w:rFonts w:ascii="Calibri" w:cs="Calibri" w:eastAsia="Calibri" w:hAnsi="Calibri"/>
          <w:sz w:val="22"/>
          <w:szCs w:val="22"/>
        </w:rPr>
        <w:t xml:space="preserve">  Private Client Heads of Department meeting on May 11. Jonathan to demo conversational AI virtual agents focused on conveyancing. This is the most concrete next step in the entire dataset. Make sure the demo lands.</w:t>
      </w:r>
    </w:p>
    <w:p>
      <w:pPr>
        <w:pStyle w:val="Heading2"/>
        <w:spacing w:after="140" w:before="280"/>
      </w:pPr>
      <w:r>
        <w:rPr>
          <w:rFonts w:ascii="Calibri" w:cs="Calibri" w:eastAsia="Calibri" w:hAnsi="Calibri"/>
          <w:b/>
          <w:bCs/>
          <w:color w:val="1F4E79"/>
          <w:sz w:val="28"/>
          <w:szCs w:val="28"/>
        </w:rPr>
        <w:t xml:space="preserve">Managed (MSP) — 23 April</w:t>
      </w:r>
    </w:p>
    <w:p>
      <w:pPr>
        <w:spacing w:after="120" w:before="80" w:line="300"/>
      </w:pPr>
      <w:r>
        <w:rPr>
          <w:rFonts w:ascii="Calibri" w:cs="Calibri" w:eastAsia="Calibri" w:hAnsi="Calibri"/>
          <w:sz w:val="22"/>
          <w:szCs w:val="22"/>
        </w:rPr>
        <w:t xml:space="preserve">Customer: Harry COO, Lucy Head of Service Desk, Craig Service Desk Team Leader.</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“Visual reporting dashboards, SLAs, KPIs, flat pricing, better visibility into call queuing, stability improvements, and the ability to track break times and lunch times for agents.”</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“Hold times currently averaged 1 minute 46 seconds, exceeding the UK Ofcom average of 21 seconds. Implementing callback features reduced abandoned calls from 25 per day to 9 per day for one customer.”</w:t>
      </w:r>
    </w:p>
    <w:p>
      <w:pPr>
        <w:pBdr>
          <w:top w:val="single" w:color="2E75B6" w:sz="4"/>
          <w:bottom w:val="single" w:color="2E75B6" w:sz="4"/>
          <w:left w:val="single" w:color="2E75B6" w:sz="4"/>
          <w:right w:val="single" w:color="2E75B6" w:sz="4"/>
        </w:pBdr>
        <w:shd w:fill="EAF1F8" w:val="clear"/>
        <w:spacing w:after="120" w:before="120" w:line="300"/>
      </w:pPr>
      <w:r>
        <w:rPr>
          <w:rFonts w:ascii="Calibri" w:cs="Calibri" w:eastAsia="Calibri" w:hAnsi="Calibri"/>
          <w:b/>
          <w:bCs/>
          <w:color w:val="1F4E79"/>
          <w:sz w:val="22"/>
          <w:szCs w:val="22"/>
        </w:rPr>
        <w:t xml:space="preserve">Buying signal:</w:t>
      </w:r>
      <w:r>
        <w:rPr>
          <w:rFonts w:ascii="Calibri" w:cs="Calibri" w:eastAsia="Calibri" w:hAnsi="Calibri"/>
          <w:sz w:val="22"/>
          <w:szCs w:val="22"/>
        </w:rPr>
        <w:t xml:space="preserve">  Mid May POC scheduled. Halo PSA integration confirmed via OpenAPI. Strong outcome focused conversation. The hold time number (1m46s vs 21s Ofcom average) is content gold.</w:t>
      </w:r>
    </w:p>
    <w:p>
      <w:pPr>
        <w:pStyle w:val="Heading2"/>
        <w:spacing w:after="140" w:before="280"/>
      </w:pPr>
      <w:r>
        <w:rPr>
          <w:rFonts w:ascii="Calibri" w:cs="Calibri" w:eastAsia="Calibri" w:hAnsi="Calibri"/>
          <w:b/>
          <w:bCs/>
          <w:color w:val="1F4E79"/>
          <w:sz w:val="28"/>
          <w:szCs w:val="28"/>
        </w:rPr>
        <w:t xml:space="preserve">St Albans school group / Lee — 23 April</w:t>
      </w:r>
    </w:p>
    <w:p>
      <w:pPr>
        <w:spacing w:after="120" w:before="80" w:line="300"/>
      </w:pPr>
      <w:r>
        <w:rPr>
          <w:rFonts w:ascii="Calibri" w:cs="Calibri" w:eastAsia="Calibri" w:hAnsi="Calibri"/>
          <w:sz w:val="22"/>
          <w:szCs w:val="22"/>
        </w:rPr>
        <w:t xml:space="preserve">Customer: Lee. ~190 devices across two schools, prep and senior, plus a smaller Stormont site. Microsoft house. £4,000 quarterly bill on Babbel using Horizon and WebEx.</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“Mobile app is poorly designed, though desk phone functionality works reliably. Many phones in safeguarding sensitive rooms are shared rather than individual user licences.”</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“Recommended GoTo over alternatives. Private ownership and profitable business model make it a lower risk option compared to heavily leveraged competitors like 8x8 and RingCentral.”</w:t>
      </w:r>
    </w:p>
    <w:p>
      <w:pPr>
        <w:pBdr>
          <w:top w:val="single" w:color="2E75B6" w:sz="4"/>
          <w:bottom w:val="single" w:color="2E75B6" w:sz="4"/>
          <w:left w:val="single" w:color="2E75B6" w:sz="4"/>
          <w:right w:val="single" w:color="2E75B6" w:sz="4"/>
        </w:pBdr>
        <w:shd w:fill="EAF1F8" w:val="clear"/>
        <w:spacing w:after="120" w:before="120" w:line="300"/>
      </w:pPr>
      <w:r>
        <w:rPr>
          <w:rFonts w:ascii="Calibri" w:cs="Calibri" w:eastAsia="Calibri" w:hAnsi="Calibri"/>
          <w:b/>
          <w:bCs/>
          <w:color w:val="1F4E79"/>
          <w:sz w:val="22"/>
          <w:szCs w:val="22"/>
        </w:rPr>
        <w:t xml:space="preserve">Sector:</w:t>
      </w:r>
      <w:r>
        <w:rPr>
          <w:rFonts w:ascii="Calibri" w:cs="Calibri" w:eastAsia="Calibri" w:hAnsi="Calibri"/>
          <w:sz w:val="22"/>
          <w:szCs w:val="22"/>
        </w:rPr>
        <w:t xml:space="preserve">  Education has specific safeguarding and shared device patterns. The site needs an education page that handles both.</w:t>
      </w:r>
    </w:p>
    <w:p>
      <w:pPr>
        <w:pStyle w:val="Heading2"/>
        <w:spacing w:after="140" w:before="280"/>
      </w:pPr>
      <w:r>
        <w:rPr>
          <w:rFonts w:ascii="Calibri" w:cs="Calibri" w:eastAsia="Calibri" w:hAnsi="Calibri"/>
          <w:b/>
          <w:bCs/>
          <w:color w:val="1F4E79"/>
          <w:sz w:val="28"/>
          <w:szCs w:val="28"/>
        </w:rPr>
        <w:t xml:space="preserve">Fulcrum follow up / Craig and Chris — 27 April</w:t>
      </w:r>
    </w:p>
    <w:p>
      <w:pPr>
        <w:spacing w:after="120" w:before="80" w:line="300"/>
      </w:pPr>
      <w:r>
        <w:rPr>
          <w:rFonts w:ascii="Calibri" w:cs="Calibri" w:eastAsia="Calibri" w:hAnsi="Calibri"/>
          <w:sz w:val="22"/>
          <w:szCs w:val="22"/>
        </w:rPr>
        <w:t xml:space="preserve">Customer: Craig and Chris (IT). 70 user MU back office is phase 1, scaling to 200 across MainTech Power and Denamis.</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“Pipedrive integration would require development work for Zoom and Dialpad, costing around £5K to £10K. RingCentral and GoTo offer better integration with Pipedrive out of the box.”</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“Sales add ons across different platforms use AI to analyse sales calls, providing insights into deal likelihood, customer sentiment, and engagement levels. Pricing approximately £25 per user for RingCentral, £40 to £45 for Zoom Revenue Accelerator.”</w:t>
      </w:r>
    </w:p>
    <w:p>
      <w:pPr>
        <w:pBdr>
          <w:top w:val="single" w:color="2E75B6" w:sz="4"/>
          <w:bottom w:val="single" w:color="2E75B6" w:sz="4"/>
          <w:left w:val="single" w:color="2E75B6" w:sz="4"/>
          <w:right w:val="single" w:color="2E75B6" w:sz="4"/>
        </w:pBdr>
        <w:shd w:fill="EAF1F8" w:val="clear"/>
        <w:spacing w:after="120" w:before="120" w:line="300"/>
      </w:pPr>
      <w:r>
        <w:rPr>
          <w:rFonts w:ascii="Calibri" w:cs="Calibri" w:eastAsia="Calibri" w:hAnsi="Calibri"/>
          <w:b/>
          <w:bCs/>
          <w:color w:val="1F4E79"/>
          <w:sz w:val="22"/>
          <w:szCs w:val="22"/>
        </w:rPr>
        <w:t xml:space="preserve">Pipedrive moment:</w:t>
      </w:r>
      <w:r>
        <w:rPr>
          <w:rFonts w:ascii="Calibri" w:cs="Calibri" w:eastAsia="Calibri" w:hAnsi="Calibri"/>
          <w:sz w:val="22"/>
          <w:szCs w:val="22"/>
        </w:rPr>
        <w:t xml:space="preserve">  Pipedrive integration came up at CRS, Fulcrum and several other accounts. The website needs a dedicated CRM integration page covering Pipedrive, HubSpot, Salesforce, ServiceNow and Halo.</w:t>
      </w:r>
    </w:p>
    <w:p>
      <w:pPr>
        <w:pStyle w:val="Heading2"/>
        <w:spacing w:after="140" w:before="280"/>
      </w:pPr>
      <w:r>
        <w:rPr>
          <w:rFonts w:ascii="Calibri" w:cs="Calibri" w:eastAsia="Calibri" w:hAnsi="Calibri"/>
          <w:b/>
          <w:bCs/>
          <w:color w:val="1F4E79"/>
          <w:sz w:val="28"/>
          <w:szCs w:val="28"/>
        </w:rPr>
        <w:t xml:space="preserve">Whistl / Martin — 28 April</w:t>
      </w:r>
    </w:p>
    <w:p>
      <w:pPr>
        <w:spacing w:after="120" w:before="80" w:line="300"/>
      </w:pPr>
      <w:r>
        <w:rPr>
          <w:rFonts w:ascii="Calibri" w:cs="Calibri" w:eastAsia="Calibri" w:hAnsi="Calibri"/>
          <w:sz w:val="22"/>
          <w:szCs w:val="22"/>
        </w:rPr>
        <w:t xml:space="preserve">Customer: Martin, Fulfilment Systems Manager. From TNT Post, evolved into Whistl. 18 customers on the contact centre, 40 to 50 agents. Max Contact platform.</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“Max Contact offered better pricing (£70 per agent versus £120 to £130 for Genesys) and more personalised service, though Genesys had a superior product and better long term prospects.”</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“Mark noted Max Contact revenue growth from $16M in 2022 to potentially $50M to $100M still pales in comparison to major competitors like Zoom $850M R&amp;D spend.”</w:t>
      </w:r>
    </w:p>
    <w:p>
      <w:pPr>
        <w:pBdr>
          <w:top w:val="single" w:color="2E75B6" w:sz="4"/>
          <w:bottom w:val="single" w:color="2E75B6" w:sz="4"/>
          <w:left w:val="single" w:color="2E75B6" w:sz="4"/>
          <w:right w:val="single" w:color="2E75B6" w:sz="4"/>
        </w:pBdr>
        <w:shd w:fill="EAF1F8" w:val="clear"/>
        <w:spacing w:after="120" w:before="120" w:line="300"/>
      </w:pPr>
      <w:r>
        <w:rPr>
          <w:rFonts w:ascii="Calibri" w:cs="Calibri" w:eastAsia="Calibri" w:hAnsi="Calibri"/>
          <w:b/>
          <w:bCs/>
          <w:color w:val="1F4E79"/>
          <w:sz w:val="22"/>
          <w:szCs w:val="22"/>
        </w:rPr>
        <w:t xml:space="preserve">Adjacent opportunity:</w:t>
      </w:r>
      <w:r>
        <w:rPr>
          <w:rFonts w:ascii="Calibri" w:cs="Calibri" w:eastAsia="Calibri" w:hAnsi="Calibri"/>
          <w:sz w:val="22"/>
          <w:szCs w:val="22"/>
        </w:rPr>
        <w:t xml:space="preserve">  Whistl mentioned Ruby Energy and BES Utilities are in an RFP to replace Max Contact. Two named accounts Fortay should pursue directly.</w:t>
      </w:r>
    </w:p>
    <w:p>
      <w:pPr>
        <w:pStyle w:val="Heading2"/>
        <w:spacing w:after="140" w:before="280"/>
      </w:pPr>
      <w:r>
        <w:rPr>
          <w:rFonts w:ascii="Calibri" w:cs="Calibri" w:eastAsia="Calibri" w:hAnsi="Calibri"/>
          <w:b/>
          <w:bCs/>
          <w:color w:val="1F4E79"/>
          <w:sz w:val="28"/>
          <w:szCs w:val="28"/>
        </w:rPr>
        <w:t xml:space="preserve">Acushnet (Titleist and FootJoy) / LAble — 29 April</w:t>
      </w:r>
    </w:p>
    <w:p>
      <w:pPr>
        <w:spacing w:after="120" w:before="80" w:line="300"/>
      </w:pPr>
      <w:r>
        <w:rPr>
          <w:rFonts w:ascii="Calibri" w:cs="Calibri" w:eastAsia="Calibri" w:hAnsi="Calibri"/>
          <w:sz w:val="22"/>
          <w:szCs w:val="22"/>
        </w:rPr>
        <w:t xml:space="preserve">Customer: LAble. 30 support associates handling B2B and D2C. 10 to 50 calls per day, 5 minute average.</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“They are transitioning from process focused teams to a single point of contact model, where associates will handle customer relationships across different product areas.”</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“Their AS400 ERP and upcoming move to SAP creates a transformation backdrop. Implementation will likely take 9 to 12 months but the AI component could be deployed as a pilot in a shorter timeframe, particularly for D2C.”</w:t>
      </w:r>
    </w:p>
    <w:p>
      <w:pPr>
        <w:pBdr>
          <w:top w:val="single" w:color="2E75B6" w:sz="4"/>
          <w:bottom w:val="single" w:color="2E75B6" w:sz="4"/>
          <w:left w:val="single" w:color="2E75B6" w:sz="4"/>
          <w:right w:val="single" w:color="2E75B6" w:sz="4"/>
        </w:pBdr>
        <w:shd w:fill="EAF1F8" w:val="clear"/>
        <w:spacing w:after="120" w:before="120" w:line="300"/>
      </w:pPr>
      <w:r>
        <w:rPr>
          <w:rFonts w:ascii="Calibri" w:cs="Calibri" w:eastAsia="Calibri" w:hAnsi="Calibri"/>
          <w:b/>
          <w:bCs/>
          <w:color w:val="1F4E79"/>
          <w:sz w:val="22"/>
          <w:szCs w:val="22"/>
        </w:rPr>
        <w:t xml:space="preserve">Pricing anchor:</w:t>
      </w:r>
      <w:r>
        <w:rPr>
          <w:rFonts w:ascii="Calibri" w:cs="Calibri" w:eastAsia="Calibri" w:hAnsi="Calibri"/>
          <w:sz w:val="22"/>
          <w:szCs w:val="22"/>
        </w:rPr>
        <w:t xml:space="preserve">  £2,000 per month for AI digital channels and voice support, providing approximately 10,000 minutes a month. This is a clean number for a website ROI calculator.</w:t>
      </w:r>
    </w:p>
    <w:p>
      <w:pPr>
        <w:pStyle w:val="Heading2"/>
        <w:spacing w:after="140" w:before="280"/>
      </w:pPr>
      <w:r>
        <w:rPr>
          <w:rFonts w:ascii="Calibri" w:cs="Calibri" w:eastAsia="Calibri" w:hAnsi="Calibri"/>
          <w:b/>
          <w:bCs/>
          <w:color w:val="1F4E79"/>
          <w:sz w:val="28"/>
          <w:szCs w:val="28"/>
        </w:rPr>
        <w:t xml:space="preserve">LCF Law / James — 5 May</w:t>
      </w:r>
    </w:p>
    <w:p>
      <w:pPr>
        <w:spacing w:after="120" w:before="80" w:line="300"/>
      </w:pPr>
      <w:r>
        <w:rPr>
          <w:rFonts w:ascii="Calibri" w:cs="Calibri" w:eastAsia="Calibri" w:hAnsi="Calibri"/>
          <w:sz w:val="22"/>
          <w:szCs w:val="22"/>
        </w:rPr>
        <w:t xml:space="preserve">Customer: James. ~150 users on Microsoft Teams via direct routing through Audio Codes SBC, managed by Marlin. Three year contract. NetDocument going live next month with REST API.</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“Currently use Moneypenny for call handling at about £1,800 per month. Strategic approach to AI implementation favours general purpose AI tools like Copilot over specialised legal AI solutions due to cost considerations.”</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“Partner for Windows is the existing case management system. Limited integrations make AI capture difficult.”</w:t>
      </w:r>
    </w:p>
    <w:p>
      <w:pPr>
        <w:pBdr>
          <w:top w:val="single" w:color="2E75B6" w:sz="4"/>
          <w:bottom w:val="single" w:color="2E75B6" w:sz="4"/>
          <w:left w:val="single" w:color="2E75B6" w:sz="4"/>
          <w:right w:val="single" w:color="2E75B6" w:sz="4"/>
        </w:pBdr>
        <w:shd w:fill="EAF1F8" w:val="clear"/>
        <w:spacing w:after="120" w:before="120" w:line="300"/>
      </w:pPr>
      <w:r>
        <w:rPr>
          <w:rFonts w:ascii="Calibri" w:cs="Calibri" w:eastAsia="Calibri" w:hAnsi="Calibri"/>
          <w:b/>
          <w:bCs/>
          <w:color w:val="1F4E79"/>
          <w:sz w:val="22"/>
          <w:szCs w:val="22"/>
        </w:rPr>
        <w:t xml:space="preserve">Wedge:</w:t>
      </w:r>
      <w:r>
        <w:rPr>
          <w:rFonts w:ascii="Calibri" w:cs="Calibri" w:eastAsia="Calibri" w:hAnsi="Calibri"/>
          <w:sz w:val="22"/>
          <w:szCs w:val="22"/>
        </w:rPr>
        <w:t xml:space="preserve">  Mark referenced Ashton Legal as a Zoom customer building a legal specific bot. This is a high credibility reference for the law firm vertical. Get permission to name them on the website.</w:t>
      </w:r>
    </w:p>
    <w:p>
      <w:pPr>
        <w:pStyle w:val="Heading2"/>
        <w:spacing w:after="140" w:before="280"/>
      </w:pPr>
      <w:r>
        <w:rPr>
          <w:rFonts w:ascii="Calibri" w:cs="Calibri" w:eastAsia="Calibri" w:hAnsi="Calibri"/>
          <w:b/>
          <w:bCs/>
          <w:color w:val="1F4E79"/>
          <w:sz w:val="28"/>
          <w:szCs w:val="28"/>
        </w:rPr>
        <w:t xml:space="preserve">Wise / Julie — 7 May</w:t>
      </w:r>
    </w:p>
    <w:p>
      <w:pPr>
        <w:spacing w:after="120" w:before="80" w:line="300"/>
      </w:pPr>
      <w:r>
        <w:rPr>
          <w:rFonts w:ascii="Calibri" w:cs="Calibri" w:eastAsia="Calibri" w:hAnsi="Calibri"/>
          <w:sz w:val="22"/>
          <w:szCs w:val="22"/>
        </w:rPr>
        <w:t xml:space="preserve">Customer: Julie. Mitel and Chorus on contract until July 2027. MSP partner Certum on a 12 month contract. Bespoke Microsoft Dynamics CRM nicknamed Remy. Twilio for SMS. WebEx for HES.</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“HEAT team handles seasonal call volumes, primarily providing energy advice. About 30 colleagues during non winter months and up to 100 during winter. Calls peak at thousands per week during winter.”</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“Potentially refer customers to other services or offer fuel vouchers from the Fuel Bank Foundation.”</w:t>
      </w:r>
    </w:p>
    <w:p>
      <w:pPr>
        <w:pBdr>
          <w:top w:val="single" w:color="2E75B6" w:sz="4"/>
          <w:bottom w:val="single" w:color="2E75B6" w:sz="4"/>
          <w:left w:val="single" w:color="2E75B6" w:sz="4"/>
          <w:right w:val="single" w:color="2E75B6" w:sz="4"/>
        </w:pBdr>
        <w:shd w:fill="EAF1F8" w:val="clear"/>
        <w:spacing w:after="120" w:before="120" w:line="300"/>
      </w:pPr>
      <w:r>
        <w:rPr>
          <w:rFonts w:ascii="Calibri" w:cs="Calibri" w:eastAsia="Calibri" w:hAnsi="Calibri"/>
          <w:b/>
          <w:bCs/>
          <w:color w:val="1F4E79"/>
          <w:sz w:val="22"/>
          <w:szCs w:val="22"/>
        </w:rPr>
        <w:t xml:space="preserve">Long lead:</w:t>
      </w:r>
      <w:r>
        <w:rPr>
          <w:rFonts w:ascii="Calibri" w:cs="Calibri" w:eastAsia="Calibri" w:hAnsi="Calibri"/>
          <w:sz w:val="22"/>
          <w:szCs w:val="22"/>
        </w:rPr>
        <w:t xml:space="preserve">  Decision punted to early 2027 once contract is closer to expiry. Action: build a fortnightly nurture email sequence for accounts in this position so Fortay stays present without being pushy.</w:t>
      </w:r>
    </w:p>
    <w:p>
      <w:pPr>
        <w:pStyle w:val="Heading2"/>
        <w:spacing w:after="140" w:before="280"/>
      </w:pPr>
      <w:r>
        <w:rPr>
          <w:rFonts w:ascii="Calibri" w:cs="Calibri" w:eastAsia="Calibri" w:hAnsi="Calibri"/>
          <w:b/>
          <w:bCs/>
          <w:color w:val="1F4E79"/>
          <w:sz w:val="28"/>
          <w:szCs w:val="28"/>
        </w:rPr>
        <w:t xml:space="preserve">Riverside / Jess — 8 April</w:t>
      </w:r>
    </w:p>
    <w:p>
      <w:pPr>
        <w:spacing w:after="120" w:before="80" w:line="300"/>
      </w:pPr>
      <w:r>
        <w:rPr>
          <w:rFonts w:ascii="Calibri" w:cs="Calibri" w:eastAsia="Calibri" w:hAnsi="Calibri"/>
          <w:sz w:val="22"/>
          <w:szCs w:val="22"/>
        </w:rPr>
        <w:t xml:space="preserve">Internal coaching call. Jess and Mark discussing how to follow up an unresponsive Riverside contact. Useful coaching context but not customer voice data.</w:t>
      </w:r>
    </w:p>
    <w:p>
      <w:r>
        <w:br w:type="page"/>
      </w:r>
    </w:p>
    <w:p>
      <w:pPr>
        <w:pStyle w:val="Heading1"/>
        <w:spacing w:after="200" w:before="360"/>
      </w:pPr>
      <w:r>
        <w:rPr>
          <w:rFonts w:ascii="Calibri" w:cs="Calibri" w:eastAsia="Calibri" w:hAnsi="Calibri"/>
          <w:b/>
          <w:bCs/>
          <w:color w:val="1F4E79"/>
          <w:sz w:val="36"/>
          <w:szCs w:val="36"/>
        </w:rPr>
        <w:t xml:space="preserve">4. ICP language refresh</w:t>
      </w:r>
    </w:p>
    <w:p>
      <w:pPr>
        <w:spacing w:after="120" w:before="80" w:line="300"/>
      </w:pPr>
      <w:r>
        <w:rPr>
          <w:rFonts w:ascii="Calibri" w:cs="Calibri" w:eastAsia="Calibri" w:hAnsi="Calibri"/>
          <w:sz w:val="22"/>
          <w:szCs w:val="22"/>
        </w:rPr>
        <w:t xml:space="preserve">New phrases that appeared multiple times this month and were not in the previous report. These are the next batch to bake into the website.</w:t>
      </w:r>
    </w:p>
    <w:p>
      <w:pPr>
        <w:pStyle w:val="Heading2"/>
        <w:spacing w:after="140" w:before="280"/>
      </w:pPr>
      <w:r>
        <w:rPr>
          <w:rFonts w:ascii="Calibri" w:cs="Calibri" w:eastAsia="Calibri" w:hAnsi="Calibri"/>
          <w:b/>
          <w:bCs/>
          <w:color w:val="1F4E79"/>
          <w:sz w:val="28"/>
          <w:szCs w:val="28"/>
        </w:rPr>
        <w:t xml:space="preserve">4.1 New recurring buyer phrases</w:t>
      </w:r>
    </w:p>
    <w:p>
      <w:pPr>
        <w:pStyle w:val="ListParagraph"/>
        <w:numPr>
          <w:ilvl w:val="0"/>
          <w:numId w:val="2"/>
        </w:numPr>
        <w:spacing w:after="40" w:before="40"/>
      </w:pPr>
      <w:r>
        <w:rPr>
          <w:rFonts w:ascii="Calibri" w:cs="Calibri" w:eastAsia="Calibri" w:hAnsi="Calibri"/>
          <w:sz w:val="22"/>
          <w:szCs w:val="22"/>
        </w:rPr>
        <w:t xml:space="preserve">Catch up with the market and leapfrog competitors. Helen, Tesco Finance.</w:t>
      </w:r>
    </w:p>
    <w:p>
      <w:pPr>
        <w:pStyle w:val="ListParagraph"/>
        <w:numPr>
          <w:ilvl w:val="0"/>
          <w:numId w:val="2"/>
        </w:numPr>
        <w:spacing w:after="40" w:before="40"/>
      </w:pPr>
      <w:r>
        <w:rPr>
          <w:rFonts w:ascii="Calibri" w:cs="Calibri" w:eastAsia="Calibri" w:hAnsi="Calibri"/>
          <w:sz w:val="22"/>
          <w:szCs w:val="22"/>
        </w:rPr>
        <w:t xml:space="preserve">Consolidated technology solutions that address multiple needs effectively. Michelle, VEM.</w:t>
      </w:r>
    </w:p>
    <w:p>
      <w:pPr>
        <w:pStyle w:val="ListParagraph"/>
        <w:numPr>
          <w:ilvl w:val="0"/>
          <w:numId w:val="2"/>
        </w:numPr>
        <w:spacing w:after="40" w:before="40"/>
      </w:pPr>
      <w:r>
        <w:rPr>
          <w:rFonts w:ascii="Calibri" w:cs="Calibri" w:eastAsia="Calibri" w:hAnsi="Calibri"/>
          <w:sz w:val="22"/>
          <w:szCs w:val="22"/>
        </w:rPr>
        <w:t xml:space="preserve">First line resolution capability that can triage issues and provide appropriate signposting without requiring human agents. Bolaji, G.Network.</w:t>
      </w:r>
    </w:p>
    <w:p>
      <w:pPr>
        <w:pStyle w:val="ListParagraph"/>
        <w:numPr>
          <w:ilvl w:val="0"/>
          <w:numId w:val="2"/>
        </w:numPr>
        <w:spacing w:after="40" w:before="40"/>
      </w:pPr>
      <w:r>
        <w:rPr>
          <w:rFonts w:ascii="Calibri" w:cs="Calibri" w:eastAsia="Calibri" w:hAnsi="Calibri"/>
          <w:sz w:val="22"/>
          <w:szCs w:val="22"/>
        </w:rPr>
        <w:t xml:space="preserve">100% data accuracy with comprehensive reporting capabilities across dashboards. Bolaji, G.Network.</w:t>
      </w:r>
    </w:p>
    <w:p>
      <w:pPr>
        <w:pStyle w:val="ListParagraph"/>
        <w:numPr>
          <w:ilvl w:val="0"/>
          <w:numId w:val="2"/>
        </w:numPr>
        <w:spacing w:after="40" w:before="40"/>
      </w:pPr>
      <w:r>
        <w:rPr>
          <w:rFonts w:ascii="Calibri" w:cs="Calibri" w:eastAsia="Calibri" w:hAnsi="Calibri"/>
          <w:sz w:val="22"/>
          <w:szCs w:val="22"/>
        </w:rPr>
        <w:t xml:space="preserve">We have already built an AI agent. Multiple buyers have a Rose or Carla equivalent. The conversation is no longer should we, it is what next.</w:t>
      </w:r>
    </w:p>
    <w:p>
      <w:pPr>
        <w:pStyle w:val="ListParagraph"/>
        <w:numPr>
          <w:ilvl w:val="0"/>
          <w:numId w:val="2"/>
        </w:numPr>
        <w:spacing w:after="40" w:before="40"/>
      </w:pPr>
      <w:r>
        <w:rPr>
          <w:rFonts w:ascii="Calibri" w:cs="Calibri" w:eastAsia="Calibri" w:hAnsi="Calibri"/>
          <w:sz w:val="22"/>
          <w:szCs w:val="22"/>
        </w:rPr>
        <w:t xml:space="preserve">Off the shelf, not bespoke. Buyers are tired of build projects that overrun.</w:t>
      </w:r>
    </w:p>
    <w:p>
      <w:pPr>
        <w:pStyle w:val="ListParagraph"/>
        <w:numPr>
          <w:ilvl w:val="0"/>
          <w:numId w:val="2"/>
        </w:numPr>
        <w:spacing w:after="40" w:before="40"/>
      </w:pPr>
      <w:r>
        <w:rPr>
          <w:rFonts w:ascii="Calibri" w:cs="Calibri" w:eastAsia="Calibri" w:hAnsi="Calibri"/>
          <w:sz w:val="22"/>
          <w:szCs w:val="22"/>
        </w:rPr>
        <w:t xml:space="preserve">Peak season versus shoulder season. Wise HEAT team, Atlas car testing, Whistl seasonal.</w:t>
      </w:r>
    </w:p>
    <w:p>
      <w:pPr>
        <w:pStyle w:val="ListParagraph"/>
        <w:numPr>
          <w:ilvl w:val="0"/>
          <w:numId w:val="2"/>
        </w:numPr>
        <w:spacing w:after="40" w:before="40"/>
      </w:pPr>
      <w:r>
        <w:rPr>
          <w:rFonts w:ascii="Calibri" w:cs="Calibri" w:eastAsia="Calibri" w:hAnsi="Calibri"/>
          <w:sz w:val="22"/>
          <w:szCs w:val="22"/>
        </w:rPr>
        <w:t xml:space="preserve">Speed is the differentiator. Anthony Gold conveyancing. Speed of first response loses business.</w:t>
      </w:r>
    </w:p>
    <w:p>
      <w:pPr>
        <w:pStyle w:val="ListParagraph"/>
        <w:numPr>
          <w:ilvl w:val="0"/>
          <w:numId w:val="2"/>
        </w:numPr>
        <w:spacing w:after="40" w:before="40"/>
      </w:pPr>
      <w:r>
        <w:rPr>
          <w:rFonts w:ascii="Calibri" w:cs="Calibri" w:eastAsia="Calibri" w:hAnsi="Calibri"/>
          <w:sz w:val="22"/>
          <w:szCs w:val="22"/>
        </w:rPr>
        <w:t xml:space="preserve">Direct contact with named partners after deal close. Multiple law firm conversations.</w:t>
      </w:r>
    </w:p>
    <w:p>
      <w:pPr>
        <w:pStyle w:val="ListParagraph"/>
        <w:numPr>
          <w:ilvl w:val="0"/>
          <w:numId w:val="2"/>
        </w:numPr>
        <w:spacing w:after="40" w:before="40"/>
      </w:pPr>
      <w:r>
        <w:rPr>
          <w:rFonts w:ascii="Calibri" w:cs="Calibri" w:eastAsia="Calibri" w:hAnsi="Calibri"/>
          <w:sz w:val="22"/>
          <w:szCs w:val="22"/>
        </w:rPr>
        <w:t xml:space="preserve">Cost per minute. Buyers are starting to compare on this metric. 12p Boost, 15 to 25p UJet, 30p premium, 80p+ legacy. Make this a comparison page.</w:t>
      </w:r>
    </w:p>
    <w:p>
      <w:pPr>
        <w:pStyle w:val="Heading2"/>
        <w:spacing w:after="140" w:before="280"/>
      </w:pPr>
      <w:r>
        <w:rPr>
          <w:rFonts w:ascii="Calibri" w:cs="Calibri" w:eastAsia="Calibri" w:hAnsi="Calibri"/>
          <w:b/>
          <w:bCs/>
          <w:color w:val="1F4E79"/>
          <w:sz w:val="28"/>
          <w:szCs w:val="28"/>
        </w:rPr>
        <w:t xml:space="preserve">4.2 Pricing reference points to use on the site</w:t>
      </w:r>
    </w:p>
    <w:tbl>
      <w:tblPr>
        <w:tblW w:type="dxa" w:w="12560"/>
        <w:tblBorders>
          <w:top w:val="single" w:color="auto" w:sz="4"/>
          <w:left w:val="single" w:color="auto" w:sz="4"/>
          <w:bottom w:val="single" w:color="auto" w:sz="4"/>
          <w:right w:val="single" w:color="auto" w:sz="4"/>
          <w:insideH w:val="single" w:color="auto" w:sz="4"/>
          <w:insideV w:val="single" w:color="auto" w:sz="4"/>
        </w:tblBorders>
      </w:tblPr>
      <w:tblGrid>
        <w:gridCol w:w="3600"/>
        <w:gridCol w:w="4400"/>
        <w:gridCol w:w="4560"/>
      </w:tblGrid>
      <w:tr>
        <w:trPr>
          <w:tblHeader/>
        </w:trPr>
        <w:tc>
          <w:tcPr>
            <w:tcW w:type="dxa" w:w="360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r>
              <w:rPr>
                <w:rFonts w:ascii="Calibri" w:cs="Calibri" w:eastAsia="Calibri" w:hAnsi="Calibri"/>
                <w:b/>
                <w:bCs/>
                <w:color w:val="FFFFFF"/>
                <w:sz w:val="20"/>
                <w:szCs w:val="20"/>
              </w:rPr>
              <w:t xml:space="preserve">Item</w:t>
            </w:r>
          </w:p>
        </w:tc>
        <w:tc>
          <w:tcPr>
            <w:tcW w:type="dxa" w:w="440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r>
              <w:rPr>
                <w:rFonts w:ascii="Calibri" w:cs="Calibri" w:eastAsia="Calibri" w:hAnsi="Calibri"/>
                <w:b/>
                <w:bCs/>
                <w:color w:val="FFFFFF"/>
                <w:sz w:val="20"/>
                <w:szCs w:val="20"/>
              </w:rPr>
              <w:t xml:space="preserve">Price point</w:t>
            </w:r>
          </w:p>
        </w:tc>
        <w:tc>
          <w:tcPr>
            <w:tcW w:type="dxa" w:w="456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r>
              <w:rPr>
                <w:rFonts w:ascii="Calibri" w:cs="Calibri" w:eastAsia="Calibri" w:hAnsi="Calibri"/>
                <w:b/>
                <w:bCs/>
                <w:color w:val="FFFFFF"/>
                <w:sz w:val="20"/>
                <w:szCs w:val="20"/>
              </w:rPr>
              <w:t xml:space="preserve">Source</w:t>
            </w:r>
          </w:p>
        </w:tc>
      </w:tr>
      <w:tr>
        <w:trPr>
          <w:tblHeader w:val="false"/>
        </w:trPr>
        <w:tc>
          <w:tcPr>
            <w:tcW w:type="dxa" w:w="36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Boost AI conversational AI platform</w:t>
            </w:r>
          </w:p>
        </w:tc>
        <w:tc>
          <w:tcPr>
            <w:tcW w:type="dxa" w:w="44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£2,000 per month plus 12p per minute</w:t>
            </w:r>
          </w:p>
        </w:tc>
        <w:tc>
          <w:tcPr>
            <w:tcW w:type="dxa" w:w="45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Covermore call</w:t>
            </w:r>
          </w:p>
        </w:tc>
      </w:tr>
      <w:tr>
        <w:trPr>
          <w:tblHeader w:val="false"/>
        </w:trPr>
        <w:tc>
          <w:tcPr>
            <w:tcW w:type="dxa" w:w="36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UJet (Google Gemini Enterprise)</w:t>
            </w:r>
          </w:p>
        </w:tc>
        <w:tc>
          <w:tcPr>
            <w:tcW w:type="dxa" w:w="44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Around 15p per minute</w:t>
            </w:r>
          </w:p>
        </w:tc>
        <w:tc>
          <w:tcPr>
            <w:tcW w:type="dxa" w:w="456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Footasylum, Whistl, Acushnet</w:t>
            </w:r>
          </w:p>
        </w:tc>
      </w:tr>
      <w:tr>
        <w:trPr>
          <w:tblHeader w:val="false"/>
        </w:trPr>
        <w:tc>
          <w:tcPr>
            <w:tcW w:type="dxa" w:w="36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Zoom Virtual Agent</w:t>
            </w:r>
          </w:p>
        </w:tc>
        <w:tc>
          <w:tcPr>
            <w:tcW w:type="dxa" w:w="44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Around 19p to 25p per minute</w:t>
            </w:r>
          </w:p>
        </w:tc>
        <w:tc>
          <w:tcPr>
            <w:tcW w:type="dxa" w:w="45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Multiple</w:t>
            </w:r>
          </w:p>
        </w:tc>
      </w:tr>
      <w:tr>
        <w:trPr>
          <w:tblHeader w:val="false"/>
        </w:trPr>
        <w:tc>
          <w:tcPr>
            <w:tcW w:type="dxa" w:w="36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Premium voice agents</w:t>
            </w:r>
          </w:p>
        </w:tc>
        <w:tc>
          <w:tcPr>
            <w:tcW w:type="dxa" w:w="44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Around 30p per minute</w:t>
            </w:r>
          </w:p>
        </w:tc>
        <w:tc>
          <w:tcPr>
            <w:tcW w:type="dxa" w:w="456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Whistl</w:t>
            </w:r>
          </w:p>
        </w:tc>
      </w:tr>
      <w:tr>
        <w:trPr>
          <w:tblHeader w:val="false"/>
        </w:trPr>
        <w:tc>
          <w:tcPr>
            <w:tcW w:type="dxa" w:w="36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Legacy outsourced receptionist (Moneypenny)</w:t>
            </w:r>
          </w:p>
        </w:tc>
        <w:tc>
          <w:tcPr>
            <w:tcW w:type="dxa" w:w="44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£1,800 to £7,500 per month</w:t>
            </w:r>
          </w:p>
        </w:tc>
        <w:tc>
          <w:tcPr>
            <w:tcW w:type="dxa" w:w="45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GunnerCook, LCF, Anthony Gold</w:t>
            </w:r>
          </w:p>
        </w:tc>
      </w:tr>
      <w:tr>
        <w:trPr>
          <w:tblHeader w:val="false"/>
        </w:trPr>
        <w:tc>
          <w:tcPr>
            <w:tcW w:type="dxa" w:w="36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Replacement virtual agent for above</w:t>
            </w:r>
          </w:p>
        </w:tc>
        <w:tc>
          <w:tcPr>
            <w:tcW w:type="dxa" w:w="44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Around £1,500 per month</w:t>
            </w:r>
          </w:p>
        </w:tc>
        <w:tc>
          <w:tcPr>
            <w:tcW w:type="dxa" w:w="456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GunnerCook</w:t>
            </w:r>
          </w:p>
        </w:tc>
      </w:tr>
      <w:tr>
        <w:trPr>
          <w:tblHeader w:val="false"/>
        </w:trPr>
        <w:tc>
          <w:tcPr>
            <w:tcW w:type="dxa" w:w="36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Mainstream UC phone system</w:t>
            </w:r>
          </w:p>
        </w:tc>
        <w:tc>
          <w:tcPr>
            <w:tcW w:type="dxa" w:w="44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£12 to £15 per user per month</w:t>
            </w:r>
          </w:p>
        </w:tc>
        <w:tc>
          <w:tcPr>
            <w:tcW w:type="dxa" w:w="45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Fulcrum, Atlas, CRS</w:t>
            </w:r>
          </w:p>
        </w:tc>
      </w:tr>
      <w:tr>
        <w:trPr>
          <w:tblHeader w:val="false"/>
        </w:trPr>
        <w:tc>
          <w:tcPr>
            <w:tcW w:type="dxa" w:w="36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Contact centre seat (back office)</w:t>
            </w:r>
          </w:p>
        </w:tc>
        <w:tc>
          <w:tcPr>
            <w:tcW w:type="dxa" w:w="44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£18 to £90 per user per month</w:t>
            </w:r>
          </w:p>
        </w:tc>
        <w:tc>
          <w:tcPr>
            <w:tcW w:type="dxa" w:w="456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Fulcrum</w:t>
            </w:r>
          </w:p>
        </w:tc>
      </w:tr>
      <w:tr>
        <w:trPr>
          <w:tblHeader w:val="false"/>
        </w:trPr>
        <w:tc>
          <w:tcPr>
            <w:tcW w:type="dxa" w:w="36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RingCX contact centre</w:t>
            </w:r>
          </w:p>
        </w:tc>
        <w:tc>
          <w:tcPr>
            <w:tcW w:type="dxa" w:w="44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Around £50 per user per month</w:t>
            </w:r>
          </w:p>
        </w:tc>
        <w:tc>
          <w:tcPr>
            <w:tcW w:type="dxa" w:w="45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Fulcrum</w:t>
            </w:r>
          </w:p>
        </w:tc>
      </w:tr>
      <w:tr>
        <w:trPr>
          <w:tblHeader w:val="false"/>
        </w:trPr>
        <w:tc>
          <w:tcPr>
            <w:tcW w:type="dxa" w:w="36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Genesys contact centre seat</w:t>
            </w:r>
          </w:p>
        </w:tc>
        <w:tc>
          <w:tcPr>
            <w:tcW w:type="dxa" w:w="44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£120 to £130 per user per month</w:t>
            </w:r>
          </w:p>
        </w:tc>
        <w:tc>
          <w:tcPr>
            <w:tcW w:type="dxa" w:w="456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Whistl</w:t>
            </w:r>
          </w:p>
        </w:tc>
      </w:tr>
      <w:tr>
        <w:trPr>
          <w:tblHeader w:val="false"/>
        </w:trPr>
        <w:tc>
          <w:tcPr>
            <w:tcW w:type="dxa" w:w="36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Max Contact alternative</w:t>
            </w:r>
          </w:p>
        </w:tc>
        <w:tc>
          <w:tcPr>
            <w:tcW w:type="dxa" w:w="44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Around £70 per user per month</w:t>
            </w:r>
          </w:p>
        </w:tc>
        <w:tc>
          <w:tcPr>
            <w:tcW w:type="dxa" w:w="45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Whistl</w:t>
            </w:r>
          </w:p>
        </w:tc>
      </w:tr>
      <w:tr>
        <w:trPr>
          <w:tblHeader w:val="false"/>
        </w:trPr>
        <w:tc>
          <w:tcPr>
            <w:tcW w:type="dxa" w:w="36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Twilio Flex</w:t>
            </w:r>
          </w:p>
        </w:tc>
        <w:tc>
          <w:tcPr>
            <w:tcW w:type="dxa" w:w="44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Around $90 per user per month</w:t>
            </w:r>
          </w:p>
        </w:tc>
        <w:tc>
          <w:tcPr>
            <w:tcW w:type="dxa" w:w="456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Multiple</w:t>
            </w:r>
          </w:p>
        </w:tc>
      </w:tr>
      <w:tr>
        <w:trPr>
          <w:tblHeader w:val="false"/>
        </w:trPr>
        <w:tc>
          <w:tcPr>
            <w:tcW w:type="dxa" w:w="36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Fortay consultancy day rate</w:t>
            </w:r>
          </w:p>
        </w:tc>
        <w:tc>
          <w:tcPr>
            <w:tcW w:type="dxa" w:w="44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£1,000 to £1,200</w:t>
            </w:r>
          </w:p>
        </w:tc>
        <w:tc>
          <w:tcPr>
            <w:tcW w:type="dxa" w:w="45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Multiple</w:t>
            </w:r>
          </w:p>
        </w:tc>
      </w:tr>
      <w:tr>
        <w:trPr>
          <w:tblHeader w:val="false"/>
        </w:trPr>
        <w:tc>
          <w:tcPr>
            <w:tcW w:type="dxa" w:w="36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AI digital plus voice (10K minutes)</w:t>
            </w:r>
          </w:p>
        </w:tc>
        <w:tc>
          <w:tcPr>
            <w:tcW w:type="dxa" w:w="44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Around £2,000 per month</w:t>
            </w:r>
          </w:p>
        </w:tc>
        <w:tc>
          <w:tcPr>
            <w:tcW w:type="dxa" w:w="456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Acushnet</w:t>
            </w:r>
          </w:p>
        </w:tc>
      </w:tr>
    </w:tbl>
    <w:p>
      <w:r>
        <w:br w:type="page"/>
      </w:r>
    </w:p>
    <w:p>
      <w:pPr>
        <w:pStyle w:val="Heading1"/>
        <w:spacing w:after="200" w:before="360"/>
      </w:pPr>
      <w:r>
        <w:rPr>
          <w:rFonts w:ascii="Calibri" w:cs="Calibri" w:eastAsia="Calibri" w:hAnsi="Calibri"/>
          <w:b/>
          <w:bCs/>
          <w:color w:val="1F4E79"/>
          <w:sz w:val="36"/>
          <w:szCs w:val="36"/>
        </w:rPr>
        <w:t xml:space="preserve">5. Sector and vertical pages, ranked by data weight</w:t>
      </w:r>
    </w:p>
    <w:p>
      <w:pPr>
        <w:spacing w:after="120" w:before="80" w:line="300"/>
      </w:pPr>
      <w:r>
        <w:rPr>
          <w:rFonts w:ascii="Calibri" w:cs="Calibri" w:eastAsia="Calibri" w:hAnsi="Calibri"/>
          <w:sz w:val="22"/>
          <w:szCs w:val="22"/>
        </w:rPr>
        <w:t xml:space="preserve">After this volume of calls, the verticals to ship in the next 60 days are now obvious. Each one has at least three live conversations behind it.</w:t>
      </w:r>
    </w:p>
    <w:p>
      <w:pPr>
        <w:pStyle w:val="Heading2"/>
        <w:spacing w:after="140" w:before="280"/>
      </w:pPr>
      <w:r>
        <w:rPr>
          <w:rFonts w:ascii="Calibri" w:cs="Calibri" w:eastAsia="Calibri" w:hAnsi="Calibri"/>
          <w:b/>
          <w:bCs/>
          <w:color w:val="1F4E79"/>
          <w:sz w:val="28"/>
          <w:szCs w:val="28"/>
        </w:rPr>
        <w:t xml:space="preserve">5.1 Law firms — 4 active conversations</w:t>
      </w:r>
    </w:p>
    <w:p>
      <w:pPr>
        <w:spacing w:after="120" w:before="80" w:line="300"/>
      </w:pPr>
      <w:r>
        <w:rPr>
          <w:rFonts w:ascii="Calibri" w:cs="Calibri" w:eastAsia="Calibri" w:hAnsi="Calibri"/>
          <w:sz w:val="22"/>
          <w:szCs w:val="22"/>
        </w:rPr>
        <w:t xml:space="preserve">GunnerCook, Anthony Gold, LCF, plus the Wallens LLP and Ashton Legal references. The page should lead with the Moneypenny replacement story, then the case management AI overlay, then the dictation and transcription replacement.</w:t>
      </w:r>
    </w:p>
    <w:p>
      <w:pPr>
        <w:pBdr>
          <w:top w:val="single" w:color="2E75B6" w:sz="4"/>
          <w:bottom w:val="single" w:color="2E75B6" w:sz="4"/>
          <w:left w:val="single" w:color="2E75B6" w:sz="4"/>
          <w:right w:val="single" w:color="2E75B6" w:sz="4"/>
        </w:pBdr>
        <w:shd w:fill="EAF1F8" w:val="clear"/>
        <w:spacing w:after="120" w:before="120" w:line="300"/>
      </w:pPr>
      <w:r>
        <w:rPr>
          <w:rFonts w:ascii="Calibri" w:cs="Calibri" w:eastAsia="Calibri" w:hAnsi="Calibri"/>
          <w:b/>
          <w:bCs/>
          <w:color w:val="1F4E79"/>
          <w:sz w:val="22"/>
          <w:szCs w:val="22"/>
        </w:rPr>
        <w:t xml:space="preserve">Headline candidate:</w:t>
      </w:r>
      <w:r>
        <w:rPr>
          <w:rFonts w:ascii="Calibri" w:cs="Calibri" w:eastAsia="Calibri" w:hAnsi="Calibri"/>
          <w:sz w:val="22"/>
          <w:szCs w:val="22"/>
        </w:rPr>
        <w:t xml:space="preserve">  Stop paying £7,500 a month for a virtual receptionist. Pay £1,500 instead, and answer faster.</w:t>
      </w:r>
    </w:p>
    <w:p>
      <w:pPr>
        <w:pBdr>
          <w:top w:val="single" w:color="2E75B6" w:sz="4"/>
          <w:bottom w:val="single" w:color="2E75B6" w:sz="4"/>
          <w:left w:val="single" w:color="2E75B6" w:sz="4"/>
          <w:right w:val="single" w:color="2E75B6" w:sz="4"/>
        </w:pBdr>
        <w:shd w:fill="EAF1F8" w:val="clear"/>
        <w:spacing w:after="120" w:before="120" w:line="300"/>
      </w:pPr>
      <w:r>
        <w:rPr>
          <w:rFonts w:ascii="Calibri" w:cs="Calibri" w:eastAsia="Calibri" w:hAnsi="Calibri"/>
          <w:b/>
          <w:bCs/>
          <w:color w:val="1F4E79"/>
          <w:sz w:val="22"/>
          <w:szCs w:val="22"/>
        </w:rPr>
        <w:t xml:space="preserve">Section anchors:</w:t>
      </w:r>
      <w:r>
        <w:rPr>
          <w:rFonts w:ascii="Calibri" w:cs="Calibri" w:eastAsia="Calibri" w:hAnsi="Calibri"/>
          <w:sz w:val="22"/>
          <w:szCs w:val="22"/>
        </w:rPr>
        <w:t xml:space="preserve">  Moneypenny replacement. AI in the case management workflow. Compliance and data residency. Practice management integrations (Action Step, 3E, Partner for Windows, NetDocument). Real customer references where permitted.</w:t>
      </w:r>
    </w:p>
    <w:p>
      <w:pPr>
        <w:pStyle w:val="Heading2"/>
        <w:spacing w:after="140" w:before="280"/>
      </w:pPr>
      <w:r>
        <w:rPr>
          <w:rFonts w:ascii="Calibri" w:cs="Calibri" w:eastAsia="Calibri" w:hAnsi="Calibri"/>
          <w:b/>
          <w:bCs/>
          <w:color w:val="1F4E79"/>
          <w:sz w:val="28"/>
          <w:szCs w:val="28"/>
        </w:rPr>
        <w:t xml:space="preserve">5.2 Insurance and financial services — 4 active conversations</w:t>
      </w:r>
    </w:p>
    <w:p>
      <w:pPr>
        <w:spacing w:after="120" w:before="80" w:line="300"/>
      </w:pPr>
      <w:r>
        <w:rPr>
          <w:rFonts w:ascii="Calibri" w:cs="Calibri" w:eastAsia="Calibri" w:hAnsi="Calibri"/>
          <w:sz w:val="22"/>
          <w:szCs w:val="22"/>
        </w:rPr>
        <w:t xml:space="preserve">Covermore at Zurich, Tesco Finance, Hayley wealth management, Acushnet support team. The page should lead with the Genesys IDMV pain (25% accuracy at Zurich is a damning data point) and the simpler third party path.</w:t>
      </w:r>
    </w:p>
    <w:p>
      <w:pPr>
        <w:pBdr>
          <w:top w:val="single" w:color="2E75B6" w:sz="4"/>
          <w:bottom w:val="single" w:color="2E75B6" w:sz="4"/>
          <w:left w:val="single" w:color="2E75B6" w:sz="4"/>
          <w:right w:val="single" w:color="2E75B6" w:sz="4"/>
        </w:pBdr>
        <w:shd w:fill="EAF1F8" w:val="clear"/>
        <w:spacing w:after="120" w:before="120" w:line="300"/>
      </w:pPr>
      <w:r>
        <w:rPr>
          <w:rFonts w:ascii="Calibri" w:cs="Calibri" w:eastAsia="Calibri" w:hAnsi="Calibri"/>
          <w:b/>
          <w:bCs/>
          <w:color w:val="1F4E79"/>
          <w:sz w:val="22"/>
          <w:szCs w:val="22"/>
        </w:rPr>
        <w:t xml:space="preserve">Headline candidate:</w:t>
      </w:r>
      <w:r>
        <w:rPr>
          <w:rFonts w:ascii="Calibri" w:cs="Calibri" w:eastAsia="Calibri" w:hAnsi="Calibri"/>
          <w:sz w:val="22"/>
          <w:szCs w:val="22"/>
        </w:rPr>
        <w:t xml:space="preserve">  If your Genesys virtual agent is failing customer identity checks, you are not alone.</w:t>
      </w:r>
    </w:p>
    <w:p>
      <w:pPr>
        <w:pBdr>
          <w:top w:val="single" w:color="2E75B6" w:sz="4"/>
          <w:bottom w:val="single" w:color="2E75B6" w:sz="4"/>
          <w:left w:val="single" w:color="2E75B6" w:sz="4"/>
          <w:right w:val="single" w:color="2E75B6" w:sz="4"/>
        </w:pBdr>
        <w:shd w:fill="EAF1F8" w:val="clear"/>
        <w:spacing w:after="120" w:before="120" w:line="300"/>
      </w:pPr>
      <w:r>
        <w:rPr>
          <w:rFonts w:ascii="Calibri" w:cs="Calibri" w:eastAsia="Calibri" w:hAnsi="Calibri"/>
          <w:b/>
          <w:bCs/>
          <w:color w:val="1F4E79"/>
          <w:sz w:val="22"/>
          <w:szCs w:val="22"/>
        </w:rPr>
        <w:t xml:space="preserve">Section anchors:</w:t>
      </w:r>
      <w:r>
        <w:rPr>
          <w:rFonts w:ascii="Calibri" w:cs="Calibri" w:eastAsia="Calibri" w:hAnsi="Calibri"/>
          <w:sz w:val="22"/>
          <w:szCs w:val="22"/>
        </w:rPr>
        <w:t xml:space="preserve">  Genesys IDMV alternatives. Boost AI partnership (with the StaySure 60% automation case study). Compliance and audit trail. The Tesco Finance separation pattern as a board paper download.</w:t>
      </w:r>
    </w:p>
    <w:p>
      <w:pPr>
        <w:pStyle w:val="Heading2"/>
        <w:spacing w:after="140" w:before="280"/>
      </w:pPr>
      <w:r>
        <w:rPr>
          <w:rFonts w:ascii="Calibri" w:cs="Calibri" w:eastAsia="Calibri" w:hAnsi="Calibri"/>
          <w:b/>
          <w:bCs/>
          <w:color w:val="1F4E79"/>
          <w:sz w:val="28"/>
          <w:szCs w:val="28"/>
        </w:rPr>
        <w:t xml:space="preserve">5.3 Energy and utilities — 4 active conversations</w:t>
      </w:r>
    </w:p>
    <w:p>
      <w:pPr>
        <w:spacing w:after="120" w:before="80" w:line="300"/>
      </w:pPr>
      <w:r>
        <w:rPr>
          <w:rFonts w:ascii="Calibri" w:cs="Calibri" w:eastAsia="Calibri" w:hAnsi="Calibri"/>
          <w:sz w:val="22"/>
          <w:szCs w:val="22"/>
        </w:rPr>
        <w:t xml:space="preserve">Wise HEAT team, VEM, Whistl serving Ruby Energy and BES Utilities, plus Fulcrum (energy services). The page should lead with seasonal volume and the AI handle for it.</w:t>
      </w:r>
    </w:p>
    <w:p>
      <w:pPr>
        <w:pBdr>
          <w:top w:val="single" w:color="2E75B6" w:sz="4"/>
          <w:bottom w:val="single" w:color="2E75B6" w:sz="4"/>
          <w:left w:val="single" w:color="2E75B6" w:sz="4"/>
          <w:right w:val="single" w:color="2E75B6" w:sz="4"/>
        </w:pBdr>
        <w:shd w:fill="EAF1F8" w:val="clear"/>
        <w:spacing w:after="120" w:before="120" w:line="300"/>
      </w:pPr>
      <w:r>
        <w:rPr>
          <w:rFonts w:ascii="Calibri" w:cs="Calibri" w:eastAsia="Calibri" w:hAnsi="Calibri"/>
          <w:b/>
          <w:bCs/>
          <w:color w:val="1F4E79"/>
          <w:sz w:val="22"/>
          <w:szCs w:val="22"/>
        </w:rPr>
        <w:t xml:space="preserve">Headline candidate:</w:t>
      </w:r>
      <w:r>
        <w:rPr>
          <w:rFonts w:ascii="Calibri" w:cs="Calibri" w:eastAsia="Calibri" w:hAnsi="Calibri"/>
          <w:sz w:val="22"/>
          <w:szCs w:val="22"/>
        </w:rPr>
        <w:t xml:space="preserve">  When your peak season is six weeks long, your contact centre needs to flex with it.</w:t>
      </w:r>
    </w:p>
    <w:p>
      <w:pPr>
        <w:pBdr>
          <w:top w:val="single" w:color="2E75B6" w:sz="4"/>
          <w:bottom w:val="single" w:color="2E75B6" w:sz="4"/>
          <w:left w:val="single" w:color="2E75B6" w:sz="4"/>
          <w:right w:val="single" w:color="2E75B6" w:sz="4"/>
        </w:pBdr>
        <w:shd w:fill="EAF1F8" w:val="clear"/>
        <w:spacing w:after="120" w:before="120" w:line="300"/>
      </w:pPr>
      <w:r>
        <w:rPr>
          <w:rFonts w:ascii="Calibri" w:cs="Calibri" w:eastAsia="Calibri" w:hAnsi="Calibri"/>
          <w:b/>
          <w:bCs/>
          <w:color w:val="1F4E79"/>
          <w:sz w:val="22"/>
          <w:szCs w:val="22"/>
        </w:rPr>
        <w:t xml:space="preserve">Section anchors:</w:t>
      </w:r>
      <w:r>
        <w:rPr>
          <w:rFonts w:ascii="Calibri" w:cs="Calibri" w:eastAsia="Calibri" w:hAnsi="Calibri"/>
          <w:sz w:val="22"/>
          <w:szCs w:val="22"/>
        </w:rPr>
        <w:t xml:space="preserve">  Seasonal staffing models. AI overflow for peak. Fuel bank and referral integrations. Multilingual capability for utility customer bases.</w:t>
      </w:r>
    </w:p>
    <w:p>
      <w:pPr>
        <w:pStyle w:val="Heading2"/>
        <w:spacing w:after="140" w:before="280"/>
      </w:pPr>
      <w:r>
        <w:rPr>
          <w:rFonts w:ascii="Calibri" w:cs="Calibri" w:eastAsia="Calibri" w:hAnsi="Calibri"/>
          <w:b/>
          <w:bCs/>
          <w:color w:val="1F4E79"/>
          <w:sz w:val="28"/>
          <w:szCs w:val="28"/>
        </w:rPr>
        <w:t xml:space="preserve">5.4 Retail — 2 active plus pipeline</w:t>
      </w:r>
    </w:p>
    <w:p>
      <w:pPr>
        <w:spacing w:after="120" w:before="80" w:line="300"/>
      </w:pPr>
      <w:r>
        <w:rPr>
          <w:rFonts w:ascii="Calibri" w:cs="Calibri" w:eastAsia="Calibri" w:hAnsi="Calibri"/>
          <w:sz w:val="22"/>
          <w:szCs w:val="22"/>
        </w:rPr>
        <w:t xml:space="preserve">Footasylum and Acushnet (Titleist, FootJoy) are the named ones. The page should lead with the 80% automation aspiration and the brand voice question (how do you keep brand voice in the AI?).</w:t>
      </w:r>
    </w:p>
    <w:p>
      <w:pPr>
        <w:pBdr>
          <w:top w:val="single" w:color="2E75B6" w:sz="4"/>
          <w:bottom w:val="single" w:color="2E75B6" w:sz="4"/>
          <w:left w:val="single" w:color="2E75B6" w:sz="4"/>
          <w:right w:val="single" w:color="2E75B6" w:sz="4"/>
        </w:pBdr>
        <w:shd w:fill="EAF1F8" w:val="clear"/>
        <w:spacing w:after="120" w:before="120" w:line="300"/>
      </w:pPr>
      <w:r>
        <w:rPr>
          <w:rFonts w:ascii="Calibri" w:cs="Calibri" w:eastAsia="Calibri" w:hAnsi="Calibri"/>
          <w:b/>
          <w:bCs/>
          <w:color w:val="1F4E79"/>
          <w:sz w:val="22"/>
          <w:szCs w:val="22"/>
        </w:rPr>
        <w:t xml:space="preserve">Headline candidate:</w:t>
      </w:r>
      <w:r>
        <w:rPr>
          <w:rFonts w:ascii="Calibri" w:cs="Calibri" w:eastAsia="Calibri" w:hAnsi="Calibri"/>
          <w:sz w:val="22"/>
          <w:szCs w:val="22"/>
        </w:rPr>
        <w:t xml:space="preserve">  Reduce your support headcount from 30 to under 10 without sounding like a robot.</w:t>
      </w:r>
    </w:p>
    <w:p>
      <w:pPr>
        <w:pStyle w:val="Heading2"/>
        <w:spacing w:after="140" w:before="280"/>
      </w:pPr>
      <w:r>
        <w:rPr>
          <w:rFonts w:ascii="Calibri" w:cs="Calibri" w:eastAsia="Calibri" w:hAnsi="Calibri"/>
          <w:b/>
          <w:bCs/>
          <w:color w:val="1F4E79"/>
          <w:sz w:val="28"/>
          <w:szCs w:val="28"/>
        </w:rPr>
        <w:t xml:space="preserve">5.5 Recruitment — 2 active</w:t>
      </w:r>
    </w:p>
    <w:p>
      <w:pPr>
        <w:spacing w:after="120" w:before="80" w:line="300"/>
      </w:pPr>
      <w:r>
        <w:rPr>
          <w:rFonts w:ascii="Calibri" w:cs="Calibri" w:eastAsia="Calibri" w:hAnsi="Calibri"/>
          <w:sz w:val="22"/>
          <w:szCs w:val="22"/>
        </w:rPr>
        <w:t xml:space="preserve">CRS Resource (rail, construction). FERSA (from previous volume). Recruitment specific: high candidate application volumes, 8x8 incumbent, Pipedrive favoured CRM.</w:t>
      </w:r>
    </w:p>
    <w:p>
      <w:pPr>
        <w:pStyle w:val="Heading2"/>
        <w:spacing w:after="140" w:before="280"/>
      </w:pPr>
      <w:r>
        <w:rPr>
          <w:rFonts w:ascii="Calibri" w:cs="Calibri" w:eastAsia="Calibri" w:hAnsi="Calibri"/>
          <w:b/>
          <w:bCs/>
          <w:color w:val="1F4E79"/>
          <w:sz w:val="28"/>
          <w:szCs w:val="28"/>
        </w:rPr>
        <w:t xml:space="preserve">5.6 Government adjacent and regulated — 1 active but high value</w:t>
      </w:r>
    </w:p>
    <w:p>
      <w:pPr>
        <w:spacing w:after="120" w:before="80" w:line="300"/>
      </w:pPr>
      <w:r>
        <w:rPr>
          <w:rFonts w:ascii="Calibri" w:cs="Calibri" w:eastAsia="Calibri" w:hAnsi="Calibri"/>
          <w:sz w:val="22"/>
          <w:szCs w:val="22"/>
        </w:rPr>
        <w:t xml:space="preserve">Atlas Ireland (1.2 million calls a year, Road Safety Authority). The Irish public sector adjacent space is a good wedge.</w:t>
      </w:r>
    </w:p>
    <w:p>
      <w:pPr>
        <w:pStyle w:val="Heading2"/>
        <w:spacing w:after="140" w:before="280"/>
      </w:pPr>
      <w:r>
        <w:rPr>
          <w:rFonts w:ascii="Calibri" w:cs="Calibri" w:eastAsia="Calibri" w:hAnsi="Calibri"/>
          <w:b/>
          <w:bCs/>
          <w:color w:val="1F4E79"/>
          <w:sz w:val="28"/>
          <w:szCs w:val="28"/>
        </w:rPr>
        <w:t xml:space="preserve">5.7 MSPs and service desks — 1 active plus pattern</w:t>
      </w:r>
    </w:p>
    <w:p>
      <w:pPr>
        <w:spacing w:after="120" w:before="80" w:line="300"/>
      </w:pPr>
      <w:r>
        <w:rPr>
          <w:rFonts w:ascii="Calibri" w:cs="Calibri" w:eastAsia="Calibri" w:hAnsi="Calibri"/>
          <w:sz w:val="22"/>
          <w:szCs w:val="22"/>
        </w:rPr>
        <w:t xml:space="preserve">Managed plus the Halo PSA integration pattern recurring across calls. The page should be aimed at IT MSPs. Hook: when your account manager has gone dark.</w:t>
      </w:r>
    </w:p>
    <w:p>
      <w:r>
        <w:br w:type="page"/>
      </w:r>
    </w:p>
    <w:p>
      <w:pPr>
        <w:pStyle w:val="Heading1"/>
        <w:spacing w:after="200" w:before="360"/>
      </w:pPr>
      <w:r>
        <w:rPr>
          <w:rFonts w:ascii="Calibri" w:cs="Calibri" w:eastAsia="Calibri" w:hAnsi="Calibri"/>
          <w:b/>
          <w:bCs/>
          <w:color w:val="1F4E79"/>
          <w:sz w:val="36"/>
          <w:szCs w:val="36"/>
        </w:rPr>
        <w:t xml:space="preserve">6. New competitor: Maintel</w:t>
      </w:r>
    </w:p>
    <w:p>
      <w:pPr>
        <w:spacing w:after="120" w:before="80" w:line="300"/>
      </w:pPr>
      <w:r>
        <w:rPr>
          <w:rFonts w:ascii="Calibri" w:cs="Calibri" w:eastAsia="Calibri" w:hAnsi="Calibri"/>
          <w:sz w:val="22"/>
          <w:szCs w:val="22"/>
        </w:rPr>
        <w:t xml:space="preserve">Maintel was named directly on the GIACOM call as a comparison point for Fortay. It is a multi platform tech firm of similar ambition but larger. The website should anticipate this comparison.</w:t>
      </w:r>
    </w:p>
    <w:p>
      <w:pPr>
        <w:pStyle w:val="Heading2"/>
        <w:spacing w:after="140" w:before="280"/>
      </w:pPr>
      <w:r>
        <w:rPr>
          <w:rFonts w:ascii="Calibri" w:cs="Calibri" w:eastAsia="Calibri" w:hAnsi="Calibri"/>
          <w:b/>
          <w:bCs/>
          <w:color w:val="1F4E79"/>
          <w:sz w:val="28"/>
          <w:szCs w:val="28"/>
        </w:rPr>
        <w:t xml:space="preserve">6.1 The lane Fortay should claim against Maintel</w:t>
      </w:r>
    </w:p>
    <w:p>
      <w:pPr>
        <w:pStyle w:val="ListParagraph"/>
        <w:numPr>
          <w:ilvl w:val="0"/>
          <w:numId w:val="2"/>
        </w:numPr>
        <w:spacing w:after="40" w:before="40"/>
      </w:pPr>
      <w:r>
        <w:rPr>
          <w:rFonts w:ascii="Calibri" w:cs="Calibri" w:eastAsia="Calibri" w:hAnsi="Calibri"/>
          <w:sz w:val="22"/>
          <w:szCs w:val="22"/>
        </w:rPr>
        <w:t xml:space="preserve">Founder access. Maintel is too large for the founders to sit on every call. Fortay has Harriet and Mark on every meaningful conversation.</w:t>
      </w:r>
    </w:p>
    <w:p>
      <w:pPr>
        <w:pStyle w:val="ListParagraph"/>
        <w:numPr>
          <w:ilvl w:val="0"/>
          <w:numId w:val="2"/>
        </w:numPr>
        <w:spacing w:after="40" w:before="40"/>
      </w:pPr>
      <w:r>
        <w:rPr>
          <w:rFonts w:ascii="Calibri" w:cs="Calibri" w:eastAsia="Calibri" w:hAnsi="Calibri"/>
          <w:sz w:val="22"/>
          <w:szCs w:val="22"/>
        </w:rPr>
        <w:t xml:space="preserve">Specialist not generalist. Maintel covers a wider range of IT services. Fortay is laser focused on communications, contact centre and AI. Specialism wins for buyers who want depth.</w:t>
      </w:r>
    </w:p>
    <w:p>
      <w:pPr>
        <w:pStyle w:val="ListParagraph"/>
        <w:numPr>
          <w:ilvl w:val="0"/>
          <w:numId w:val="2"/>
        </w:numPr>
        <w:spacing w:after="40" w:before="40"/>
      </w:pPr>
      <w:r>
        <w:rPr>
          <w:rFonts w:ascii="Calibri" w:cs="Calibri" w:eastAsia="Calibri" w:hAnsi="Calibri"/>
          <w:sz w:val="22"/>
          <w:szCs w:val="22"/>
        </w:rPr>
        <w:t xml:space="preserve">Modern AI native. Fortay's recent calls show real depth on Boost AI, UJet, PolyAI, Yellow AI and Google Gemini. Maintel's brand is rooted in legacy unified comms. The AI specific pages on the site should make this difference visible.</w:t>
      </w:r>
    </w:p>
    <w:p>
      <w:pPr>
        <w:pStyle w:val="ListParagraph"/>
        <w:numPr>
          <w:ilvl w:val="0"/>
          <w:numId w:val="2"/>
        </w:numPr>
        <w:spacing w:after="40" w:before="40"/>
      </w:pPr>
      <w:r>
        <w:rPr>
          <w:rFonts w:ascii="Calibri" w:cs="Calibri" w:eastAsia="Calibri" w:hAnsi="Calibri"/>
          <w:sz w:val="22"/>
          <w:szCs w:val="22"/>
        </w:rPr>
        <w:t xml:space="preserve">Speed. Fortay can move from first call to demo to proposal inside two weeks. Maintel cannot.</w:t>
      </w:r>
    </w:p>
    <w:p>
      <w:pPr>
        <w:pStyle w:val="Heading2"/>
        <w:spacing w:after="140" w:before="280"/>
      </w:pPr>
      <w:r>
        <w:rPr>
          <w:rFonts w:ascii="Calibri" w:cs="Calibri" w:eastAsia="Calibri" w:hAnsi="Calibri"/>
          <w:b/>
          <w:bCs/>
          <w:color w:val="1F4E79"/>
          <w:sz w:val="28"/>
          <w:szCs w:val="28"/>
        </w:rPr>
        <w:t xml:space="preserve">6.2 Refreshed competitor table</w:t>
      </w:r>
    </w:p>
    <w:tbl>
      <w:tblPr>
        <w:tblW w:type="dxa" w:w="1356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gridCol w:w="5560"/>
      </w:tblGrid>
      <w:tr>
        <w:trPr>
          <w:tblHeader/>
        </w:trPr>
        <w:tc>
          <w:tcPr>
            <w:tcW w:type="dxa" w:w="300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r>
              <w:rPr>
                <w:rFonts w:ascii="Calibri" w:cs="Calibri" w:eastAsia="Calibri" w:hAnsi="Calibri"/>
                <w:b/>
                <w:bCs/>
                <w:color w:val="FFFFFF"/>
                <w:sz w:val="20"/>
                <w:szCs w:val="20"/>
              </w:rPr>
              <w:t xml:space="preserve">Competitor</w:t>
            </w:r>
          </w:p>
        </w:tc>
        <w:tc>
          <w:tcPr>
            <w:tcW w:type="dxa" w:w="500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r>
              <w:rPr>
                <w:rFonts w:ascii="Calibri" w:cs="Calibri" w:eastAsia="Calibri" w:hAnsi="Calibri"/>
                <w:b/>
                <w:bCs/>
                <w:color w:val="FFFFFF"/>
                <w:sz w:val="20"/>
                <w:szCs w:val="20"/>
              </w:rPr>
              <w:t xml:space="preserve">Where they win</w:t>
            </w:r>
          </w:p>
        </w:tc>
        <w:tc>
          <w:tcPr>
            <w:tcW w:type="dxa" w:w="556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r>
              <w:rPr>
                <w:rFonts w:ascii="Calibri" w:cs="Calibri" w:eastAsia="Calibri" w:hAnsi="Calibri"/>
                <w:b/>
                <w:bCs/>
                <w:color w:val="FFFFFF"/>
                <w:sz w:val="20"/>
                <w:szCs w:val="20"/>
              </w:rPr>
              <w:t xml:space="preserve">Where Fortay wins</w:t>
            </w:r>
          </w:p>
        </w:tc>
      </w:tr>
      <w:tr>
        <w:trPr>
          <w:tblHeader w:val="false"/>
        </w:trPr>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Maintel</w:t>
            </w:r>
          </w:p>
        </w:tc>
        <w:tc>
          <w:tcPr>
            <w:tcW w:type="dxa" w:w="50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Scale, brand recognition, broader IT remit</w:t>
            </w:r>
          </w:p>
        </w:tc>
        <w:tc>
          <w:tcPr>
            <w:tcW w:type="dxa" w:w="55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Specialism, founder access, AI native focus, faster decisions</w:t>
            </w:r>
          </w:p>
        </w:tc>
      </w:tr>
      <w:tr>
        <w:trPr>
          <w:tblHeader w:val="false"/>
        </w:trPr>
        <w:tc>
          <w:tcPr>
            <w:tcW w:type="dxa" w:w="30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Acceleraate</w:t>
            </w:r>
          </w:p>
        </w:tc>
        <w:tc>
          <w:tcPr>
            <w:tcW w:type="dxa" w:w="50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Zoom only depth, Zoom services pull through</w:t>
            </w:r>
          </w:p>
        </w:tc>
        <w:tc>
          <w:tcPr>
            <w:tcW w:type="dxa" w:w="556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Multi platform breadth, customer first hunting, founder relationship</w:t>
            </w:r>
          </w:p>
        </w:tc>
      </w:tr>
      <w:tr>
        <w:trPr>
          <w:tblHeader w:val="false"/>
        </w:trPr>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Future Voice and Data</w:t>
            </w:r>
          </w:p>
        </w:tc>
        <w:tc>
          <w:tcPr>
            <w:tcW w:type="dxa" w:w="50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Outbound spend, larger team, longer track record</w:t>
            </w:r>
          </w:p>
        </w:tc>
        <w:tc>
          <w:tcPr>
            <w:tcW w:type="dxa" w:w="55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AI proposition depth, agility, quality of advice over volume of pitches</w:t>
            </w:r>
          </w:p>
        </w:tc>
      </w:tr>
      <w:tr>
        <w:trPr>
          <w:tblHeader w:val="false"/>
        </w:trPr>
        <w:tc>
          <w:tcPr>
            <w:tcW w:type="dxa" w:w="30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Softcat / CDW / Wavenet</w:t>
            </w:r>
          </w:p>
        </w:tc>
        <w:tc>
          <w:tcPr>
            <w:tcW w:type="dxa" w:w="50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Customer scale, procurement reach</w:t>
            </w:r>
          </w:p>
        </w:tc>
        <w:tc>
          <w:tcPr>
            <w:tcW w:type="dxa" w:w="556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Engineers and deployment in house, opinions, single recommendation rather than five tech provider register</w:t>
            </w:r>
          </w:p>
        </w:tc>
      </w:tr>
      <w:tr>
        <w:trPr>
          <w:tblHeader w:val="false"/>
        </w:trPr>
        <w:tc>
          <w:tcPr>
            <w:tcW w:type="dxa" w:w="30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Babbel / Focus Group / niche resellers</w:t>
            </w:r>
          </w:p>
        </w:tc>
        <w:tc>
          <w:tcPr>
            <w:tcW w:type="dxa" w:w="50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Local relationships, simpler onboarding</w:t>
            </w:r>
          </w:p>
        </w:tc>
        <w:tc>
          <w:tcPr>
            <w:tcW w:type="dxa" w:w="55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Higher quality platforms, deeper consultancy, post deal support</w:t>
            </w:r>
          </w:p>
        </w:tc>
      </w:tr>
      <w:tr>
        <w:trPr>
          <w:tblHeader w:val="false"/>
        </w:trPr>
        <w:tc>
          <w:tcPr>
            <w:tcW w:type="dxa" w:w="30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Maintel cont.</w:t>
            </w:r>
          </w:p>
        </w:tc>
        <w:tc>
          <w:tcPr>
            <w:tcW w:type="dxa" w:w="50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(see above)</w:t>
            </w:r>
          </w:p>
        </w:tc>
        <w:tc>
          <w:tcPr>
            <w:tcW w:type="dxa" w:w="556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Modern AI proposition, vertical pages with real depth</w:t>
            </w:r>
          </w:p>
        </w:tc>
      </w:tr>
    </w:tbl>
    <w:p>
      <w:r>
        <w:br w:type="page"/>
      </w:r>
    </w:p>
    <w:p>
      <w:pPr>
        <w:pStyle w:val="Heading1"/>
        <w:spacing w:after="200" w:before="360"/>
      </w:pPr>
      <w:r>
        <w:rPr>
          <w:rFonts w:ascii="Calibri" w:cs="Calibri" w:eastAsia="Calibri" w:hAnsi="Calibri"/>
          <w:b/>
          <w:bCs/>
          <w:color w:val="1F4E79"/>
          <w:sz w:val="36"/>
          <w:szCs w:val="36"/>
        </w:rPr>
        <w:t xml:space="preserve">7. The 12 pieces of content to ship in 30 days</w:t>
      </w:r>
    </w:p>
    <w:p>
      <w:pPr>
        <w:spacing w:after="120" w:before="80" w:line="300"/>
      </w:pPr>
      <w:r>
        <w:rPr>
          <w:rFonts w:ascii="Calibri" w:cs="Calibri" w:eastAsia="Calibri" w:hAnsi="Calibri"/>
          <w:sz w:val="22"/>
          <w:szCs w:val="22"/>
        </w:rPr>
        <w:t xml:space="preserve">Refined and reordered from the previous report based on this month of fresh data. Each one points to a specific live commercial conversation that is already moving.</w:t>
      </w:r>
    </w:p>
    <w:p>
      <w:pPr>
        <w:pStyle w:val="Heading2"/>
        <w:spacing w:after="140" w:before="280"/>
      </w:pPr>
      <w:r>
        <w:rPr>
          <w:rFonts w:ascii="Calibri" w:cs="Calibri" w:eastAsia="Calibri" w:hAnsi="Calibri"/>
          <w:b/>
          <w:bCs/>
          <w:color w:val="1F4E79"/>
          <w:sz w:val="28"/>
          <w:szCs w:val="28"/>
        </w:rPr>
        <w:t xml:space="preserve">Hero pages</w:t>
      </w:r>
    </w:p>
    <w:p>
      <w:pPr>
        <w:pStyle w:val="ListParagraph"/>
        <w:numPr>
          <w:ilvl w:val="0"/>
          <w:numId w:val="2"/>
        </w:numPr>
        <w:spacing w:after="40" w:before="40"/>
      </w:pPr>
      <w:r>
        <w:rPr>
          <w:rFonts w:ascii="Calibri" w:cs="Calibri" w:eastAsia="Calibri" w:hAnsi="Calibri"/>
          <w:sz w:val="22"/>
          <w:szCs w:val="22"/>
        </w:rPr>
        <w:t xml:space="preserve">1. The Independent View landing page. Owners: Harriet content, Mark sales sign off. Maps directly to Helen at Tesco Finance and Bolaji at G.Network.</w:t>
      </w:r>
    </w:p>
    <w:p>
      <w:pPr>
        <w:pStyle w:val="ListParagraph"/>
        <w:numPr>
          <w:ilvl w:val="0"/>
          <w:numId w:val="2"/>
        </w:numPr>
        <w:spacing w:after="40" w:before="40"/>
      </w:pPr>
      <w:r>
        <w:rPr>
          <w:rFonts w:ascii="Calibri" w:cs="Calibri" w:eastAsia="Calibri" w:hAnsi="Calibri"/>
          <w:sz w:val="22"/>
          <w:szCs w:val="22"/>
        </w:rPr>
        <w:t xml:space="preserve">2. Stuck With Genesys page. Lead with the 25% IDMV accuracy story (anonymised). Owners: Marketing plus Mark. Maps to Covermore, Tesco Finance, GIACOM, Whistl.</w:t>
      </w:r>
    </w:p>
    <w:p>
      <w:pPr>
        <w:pStyle w:val="ListParagraph"/>
        <w:numPr>
          <w:ilvl w:val="0"/>
          <w:numId w:val="2"/>
        </w:numPr>
        <w:spacing w:after="40" w:before="40"/>
      </w:pPr>
      <w:r>
        <w:rPr>
          <w:rFonts w:ascii="Calibri" w:cs="Calibri" w:eastAsia="Calibri" w:hAnsi="Calibri"/>
          <w:sz w:val="22"/>
          <w:szCs w:val="22"/>
        </w:rPr>
        <w:t xml:space="preserve">3. Moneypenny replacement page for law firms. Lead with the £7,500 to £1,500 per month saving. Owners: Marketing plus Yahuda and Max. Maps to GunnerCook, Anthony Gold, LCF.</w:t>
      </w:r>
    </w:p>
    <w:p>
      <w:pPr>
        <w:pStyle w:val="Heading2"/>
        <w:spacing w:after="140" w:before="280"/>
      </w:pPr>
      <w:r>
        <w:rPr>
          <w:rFonts w:ascii="Calibri" w:cs="Calibri" w:eastAsia="Calibri" w:hAnsi="Calibri"/>
          <w:b/>
          <w:bCs/>
          <w:color w:val="1F4E79"/>
          <w:sz w:val="28"/>
          <w:szCs w:val="28"/>
        </w:rPr>
        <w:t xml:space="preserve">Calculators and tools</w:t>
      </w:r>
    </w:p>
    <w:p>
      <w:pPr>
        <w:pStyle w:val="ListParagraph"/>
        <w:numPr>
          <w:ilvl w:val="0"/>
          <w:numId w:val="2"/>
        </w:numPr>
        <w:spacing w:after="40" w:before="40"/>
      </w:pPr>
      <w:r>
        <w:rPr>
          <w:rFonts w:ascii="Calibri" w:cs="Calibri" w:eastAsia="Calibri" w:hAnsi="Calibri"/>
          <w:sz w:val="22"/>
          <w:szCs w:val="22"/>
        </w:rPr>
        <w:t xml:space="preserve">4. AI Receptionist Saving Calculator. Inputs: current Moneypenny or equivalent monthly spend. Output: replacement cost at 25p per minute and annual saving.</w:t>
      </w:r>
    </w:p>
    <w:p>
      <w:pPr>
        <w:pStyle w:val="ListParagraph"/>
        <w:numPr>
          <w:ilvl w:val="0"/>
          <w:numId w:val="2"/>
        </w:numPr>
        <w:spacing w:after="40" w:before="40"/>
      </w:pPr>
      <w:r>
        <w:rPr>
          <w:rFonts w:ascii="Calibri" w:cs="Calibri" w:eastAsia="Calibri" w:hAnsi="Calibri"/>
          <w:sz w:val="22"/>
          <w:szCs w:val="22"/>
        </w:rPr>
        <w:t xml:space="preserve">5. Genesys Health Check checklist. Twelve question quiz that ends with: do you need an alternative or a third party overlay. Maps to Covermore and Tesco Finance.</w:t>
      </w:r>
    </w:p>
    <w:p>
      <w:pPr>
        <w:pStyle w:val="ListParagraph"/>
        <w:numPr>
          <w:ilvl w:val="0"/>
          <w:numId w:val="2"/>
        </w:numPr>
        <w:spacing w:after="40" w:before="40"/>
      </w:pPr>
      <w:r>
        <w:rPr>
          <w:rFonts w:ascii="Calibri" w:cs="Calibri" w:eastAsia="Calibri" w:hAnsi="Calibri"/>
          <w:sz w:val="22"/>
          <w:szCs w:val="22"/>
        </w:rPr>
        <w:t xml:space="preserve">6. Pipedrive Phone Integration page. Recurring need across CRS and Fulcrum. Quick to build, high search intent.</w:t>
      </w:r>
    </w:p>
    <w:p>
      <w:pPr>
        <w:pStyle w:val="ListParagraph"/>
        <w:numPr>
          <w:ilvl w:val="0"/>
          <w:numId w:val="2"/>
        </w:numPr>
        <w:spacing w:after="40" w:before="40"/>
      </w:pPr>
      <w:r>
        <w:rPr>
          <w:rFonts w:ascii="Calibri" w:cs="Calibri" w:eastAsia="Calibri" w:hAnsi="Calibri"/>
          <w:sz w:val="22"/>
          <w:szCs w:val="22"/>
        </w:rPr>
        <w:t xml:space="preserve">7. Hold Time Benchmark visual. The 1m46s vs 21s Ofcom average story from Managed, turned into an embedded image and a tool that asks the buyer for their own number.</w:t>
      </w:r>
    </w:p>
    <w:p>
      <w:pPr>
        <w:pStyle w:val="Heading2"/>
        <w:spacing w:after="140" w:before="280"/>
      </w:pPr>
      <w:r>
        <w:rPr>
          <w:rFonts w:ascii="Calibri" w:cs="Calibri" w:eastAsia="Calibri" w:hAnsi="Calibri"/>
          <w:b/>
          <w:bCs/>
          <w:color w:val="1F4E79"/>
          <w:sz w:val="28"/>
          <w:szCs w:val="28"/>
        </w:rPr>
        <w:t xml:space="preserve">Editorial</w:t>
      </w:r>
    </w:p>
    <w:p>
      <w:pPr>
        <w:pStyle w:val="ListParagraph"/>
        <w:numPr>
          <w:ilvl w:val="0"/>
          <w:numId w:val="2"/>
        </w:numPr>
        <w:spacing w:after="40" w:before="40"/>
      </w:pPr>
      <w:r>
        <w:rPr>
          <w:rFonts w:ascii="Calibri" w:cs="Calibri" w:eastAsia="Calibri" w:hAnsi="Calibri"/>
          <w:sz w:val="22"/>
          <w:szCs w:val="22"/>
        </w:rPr>
        <w:t xml:space="preserve">8. Why your AI agent is failing customer identity checks. The Zurich Insurance pain anonymised. Targeted at insurance and financial services CIOs.</w:t>
      </w:r>
    </w:p>
    <w:p>
      <w:pPr>
        <w:pStyle w:val="ListParagraph"/>
        <w:numPr>
          <w:ilvl w:val="0"/>
          <w:numId w:val="2"/>
        </w:numPr>
        <w:spacing w:after="40" w:before="40"/>
      </w:pPr>
      <w:r>
        <w:rPr>
          <w:rFonts w:ascii="Calibri" w:cs="Calibri" w:eastAsia="Calibri" w:hAnsi="Calibri"/>
          <w:sz w:val="22"/>
          <w:szCs w:val="22"/>
        </w:rPr>
        <w:t xml:space="preserve">9. Five questions to ask your tech firm before a Genesys deployment. Targeted at procurement and CIOs starting a deployment in the next 6 months.</w:t>
      </w:r>
    </w:p>
    <w:p>
      <w:pPr>
        <w:pStyle w:val="ListParagraph"/>
        <w:numPr>
          <w:ilvl w:val="0"/>
          <w:numId w:val="2"/>
        </w:numPr>
        <w:spacing w:after="40" w:before="40"/>
      </w:pPr>
      <w:r>
        <w:rPr>
          <w:rFonts w:ascii="Calibri" w:cs="Calibri" w:eastAsia="Calibri" w:hAnsi="Calibri"/>
          <w:sz w:val="22"/>
          <w:szCs w:val="22"/>
        </w:rPr>
        <w:t xml:space="preserve">10. The build versus buy AI question for law firms. Counterpoint to the in house Carla pattern. Targeted at law firm innovation managers.</w:t>
      </w:r>
    </w:p>
    <w:p>
      <w:pPr>
        <w:pStyle w:val="Heading2"/>
        <w:spacing w:after="140" w:before="280"/>
      </w:pPr>
      <w:r>
        <w:rPr>
          <w:rFonts w:ascii="Calibri" w:cs="Calibri" w:eastAsia="Calibri" w:hAnsi="Calibri"/>
          <w:b/>
          <w:bCs/>
          <w:color w:val="1F4E79"/>
          <w:sz w:val="28"/>
          <w:szCs w:val="28"/>
        </w:rPr>
        <w:t xml:space="preserve">Founder voice</w:t>
      </w:r>
    </w:p>
    <w:p>
      <w:pPr>
        <w:pStyle w:val="ListParagraph"/>
        <w:numPr>
          <w:ilvl w:val="0"/>
          <w:numId w:val="2"/>
        </w:numPr>
        <w:spacing w:after="40" w:before="40"/>
      </w:pPr>
      <w:r>
        <w:rPr>
          <w:rFonts w:ascii="Calibri" w:cs="Calibri" w:eastAsia="Calibri" w:hAnsi="Calibri"/>
          <w:sz w:val="22"/>
          <w:szCs w:val="22"/>
        </w:rPr>
        <w:t xml:space="preserve">11. Harriet's first opinion column. Topic: I am the only female founder in this room. Here is what that has shown me about how the comms industry actually buys.</w:t>
      </w:r>
    </w:p>
    <w:p>
      <w:pPr>
        <w:pStyle w:val="ListParagraph"/>
        <w:numPr>
          <w:ilvl w:val="0"/>
          <w:numId w:val="2"/>
        </w:numPr>
        <w:spacing w:after="40" w:before="40"/>
      </w:pPr>
      <w:r>
        <w:rPr>
          <w:rFonts w:ascii="Calibri" w:cs="Calibri" w:eastAsia="Calibri" w:hAnsi="Calibri"/>
          <w:sz w:val="22"/>
          <w:szCs w:val="22"/>
        </w:rPr>
        <w:t xml:space="preserve">12. Mark's deal teardown video, episode 1. Anonymised but specific. The 25% IDMV story. 4 minutes.</w:t>
      </w:r>
    </w:p>
    <w:p>
      <w:r>
        <w:br w:type="page"/>
      </w:r>
    </w:p>
    <w:p>
      <w:pPr>
        <w:pStyle w:val="Heading1"/>
        <w:spacing w:after="200" w:before="360"/>
      </w:pPr>
      <w:r>
        <w:rPr>
          <w:rFonts w:ascii="Calibri" w:cs="Calibri" w:eastAsia="Calibri" w:hAnsi="Calibri"/>
          <w:b/>
          <w:bCs/>
          <w:color w:val="1F4E79"/>
          <w:sz w:val="36"/>
          <w:szCs w:val="36"/>
        </w:rPr>
        <w:t xml:space="preserve">8. Recommended next steps</w:t>
      </w:r>
    </w:p>
    <w:p>
      <w:pPr>
        <w:pStyle w:val="ListParagraph"/>
        <w:numPr>
          <w:ilvl w:val="0"/>
          <w:numId w:val="2"/>
        </w:numPr>
        <w:spacing w:after="40" w:before="40"/>
      </w:pPr>
      <w:r>
        <w:rPr>
          <w:rFonts w:ascii="Calibri" w:cs="Calibri" w:eastAsia="Calibri" w:hAnsi="Calibri"/>
          <w:sz w:val="22"/>
          <w:szCs w:val="22"/>
        </w:rPr>
        <w:t xml:space="preserve">Pick four of the 12 content items to ship in the next 14 days. Suggested: Moneypenny replacement page, AI Receptionist Saving Calculator, Stuck With Genesys page, Harriet's first opinion column.</w:t>
      </w:r>
    </w:p>
    <w:p>
      <w:pPr>
        <w:pStyle w:val="ListParagraph"/>
        <w:numPr>
          <w:ilvl w:val="0"/>
          <w:numId w:val="2"/>
        </w:numPr>
        <w:spacing w:after="40" w:before="40"/>
      </w:pPr>
      <w:r>
        <w:rPr>
          <w:rFonts w:ascii="Calibri" w:cs="Calibri" w:eastAsia="Calibri" w:hAnsi="Calibri"/>
          <w:sz w:val="22"/>
          <w:szCs w:val="22"/>
        </w:rPr>
        <w:t xml:space="preserve">Brief each Fortay caller on the pricing reference table (section 4.2). The site and the call need to use the same numbers.</w:t>
      </w:r>
    </w:p>
    <w:p>
      <w:pPr>
        <w:pStyle w:val="ListParagraph"/>
        <w:numPr>
          <w:ilvl w:val="0"/>
          <w:numId w:val="2"/>
        </w:numPr>
        <w:spacing w:after="40" w:before="40"/>
      </w:pPr>
      <w:r>
        <w:rPr>
          <w:rFonts w:ascii="Calibri" w:cs="Calibri" w:eastAsia="Calibri" w:hAnsi="Calibri"/>
          <w:sz w:val="22"/>
          <w:szCs w:val="22"/>
        </w:rPr>
        <w:t xml:space="preserve">Send a tailored asset within 7 days to Helen (Tesco Finance), Miles (Covermore), Bolaji (G.Network), Jude (Atlas) and Helen (Anthony Gold). Do not let any of these go cold for 14 days.</w:t>
      </w:r>
    </w:p>
    <w:p>
      <w:pPr>
        <w:pStyle w:val="ListParagraph"/>
        <w:numPr>
          <w:ilvl w:val="0"/>
          <w:numId w:val="2"/>
        </w:numPr>
        <w:spacing w:after="40" w:before="40"/>
      </w:pPr>
      <w:r>
        <w:rPr>
          <w:rFonts w:ascii="Calibri" w:cs="Calibri" w:eastAsia="Calibri" w:hAnsi="Calibri"/>
          <w:sz w:val="22"/>
          <w:szCs w:val="22"/>
        </w:rPr>
        <w:t xml:space="preserve">Build a fortnightly nurture sequence for accounts with contract end dates 6 to 18 months out. Wise, Tesco Finance separation, LCF (3 year MS contract), Acushnet (9 to 12 month transformation).</w:t>
      </w:r>
    </w:p>
    <w:p>
      <w:pPr>
        <w:pStyle w:val="ListParagraph"/>
        <w:numPr>
          <w:ilvl w:val="0"/>
          <w:numId w:val="2"/>
        </w:numPr>
        <w:spacing w:after="40" w:before="40"/>
      </w:pPr>
      <w:r>
        <w:rPr>
          <w:rFonts w:ascii="Calibri" w:cs="Calibri" w:eastAsia="Calibri" w:hAnsi="Calibri"/>
          <w:sz w:val="22"/>
          <w:szCs w:val="22"/>
        </w:rPr>
        <w:t xml:space="preserve">Re run this analysis in 30 days. The pattern is shifting fast.</w:t>
      </w:r>
    </w:p>
    <w:p>
      <w:pPr>
        <w:spacing w:after="200" w:before="720"/>
      </w:pPr>
      <w:r>
        <w:rPr>
          <w:rFonts w:ascii="Calibri" w:cs="Calibri" w:eastAsia="Calibri" w:hAnsi="Calibri"/>
          <w:b/>
          <w:bCs/>
          <w:color w:val="1F4E79"/>
          <w:sz w:val="22"/>
          <w:szCs w:val="22"/>
        </w:rPr>
        <w:t xml:space="preserve">Caveats and method note</w:t>
      </w:r>
    </w:p>
    <w:p>
      <w:pPr>
        <w:spacing w:after="120" w:before="80" w:line="300"/>
      </w:pPr>
      <w:r>
        <w:rPr>
          <w:rFonts w:ascii="Calibri" w:cs="Calibri" w:eastAsia="Calibri" w:hAnsi="Calibri"/>
          <w:sz w:val="22"/>
          <w:szCs w:val="22"/>
        </w:rPr>
        <w:t xml:space="preserve">This analysis is built from Zoom AI generated meeting summaries with full topical breakdowns. The audio transcript files were not accessible from this sandbox even though the user expected them to be. The file delivery domain ssrweb.zoom.us returns a 403 from this environment regardless of authentication. The summaries are detailed enough for thematic and language pattern work and contain paraphrased customer language, but they are not word for word transcripts. If word for word verbatim is needed for a specific page, the transcripts can be pulled from inside the Zoom web UI directly and pasted in. Worth flagging this as a workflow item if regular content generation is going to be powered by sales calls.</w:t>
      </w:r>
    </w:p>
    <w:sectPr>
      <w:headerReference w:type="default" r:id="rId7"/>
      <w:footerReference w:type="default" r:id="rId8"/>
      <w:pgSz w:w="11906" w:h="16838"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55555"/>
        <w:sz w:val="18"/>
        <w:szCs w:val="18"/>
      </w:rPr>
      <w:t xml:space="preserve">Fortay Connect  |  Sales Call Intelligence Volume 2  |  April to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2026-05-07T21:52:32.727Z</dcterms:created>
  <dcterms:modified xsi:type="dcterms:W3CDTF">2026-05-07T21:52:32.730Z</dcterms:modified>
</cp:coreProperties>
</file>

<file path=docProps/custom.xml><?xml version="1.0" encoding="utf-8"?>
<Properties xmlns="http://schemas.openxmlformats.org/officeDocument/2006/custom-properties" xmlns:vt="http://schemas.openxmlformats.org/officeDocument/2006/docPropsVTypes"/>
</file>