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3457B">
      <w:pPr>
        <w:spacing w:before="120" w:after="30"/>
        <w:jc w:val="center"/>
        <w:rPr>
          <w:rFonts w:ascii="Georgia" w:hAnsi="Georgia" w:cs="Georgia"/>
          <w:color w:val="101010"/>
          <w:sz w:val="20"/>
          <w:szCs w:val="20"/>
        </w:rPr>
      </w:pPr>
    </w:p>
    <w:p w14:paraId="0A1D14CA">
      <w:pPr>
        <w:spacing w:before="120" w:after="30"/>
        <w:jc w:val="center"/>
      </w:pPr>
      <w:r>
        <w:rPr>
          <w:rFonts w:ascii="Georgia" w:hAnsi="Georgia" w:cs="Georgia"/>
          <w:color w:val="101010"/>
          <w:sz w:val="38"/>
          <w:szCs w:val="38"/>
        </w:rPr>
        <w:t xml:space="preserve">Arthroskopie des </w:t>
      </w:r>
      <w:r>
        <w:rPr>
          <w:rFonts w:ascii="Georgia" w:hAnsi="Georgia" w:cs="Georgia"/>
          <w:color w:val="B8952A"/>
          <w:sz w:val="38"/>
          <w:szCs w:val="38"/>
        </w:rPr>
        <w:t>Kniegelenks</w:t>
      </w:r>
    </w:p>
    <w:p w14:paraId="6B0F65EE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Nachbehandlung  ·  Wichtigste Punkte im Überblick</w:t>
      </w:r>
    </w:p>
    <w:p w14:paraId="43D8A307">
      <w:pPr>
        <w:pBdr>
          <w:bottom w:val="single" w:color="DDD8CC" w:sz="2" w:space="1"/>
        </w:pBdr>
        <w:spacing w:before="0" w:after="0"/>
      </w:pPr>
    </w:p>
    <w:p w14:paraId="73FB8BA5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63DB3B6E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0A7BF7D3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7D989F74">
      <w:pPr>
        <w:pStyle w:val="17"/>
        <w:spacing w:after="60"/>
      </w:pPr>
      <w:r>
        <w:t xml:space="preserve">bei Ihnen wurde folgender Eingriff durchgeführt: </w:t>
      </w:r>
      <w:r>
        <w:rPr>
          <w:b/>
          <w:bCs/>
        </w:rPr>
        <w:t>Arthroskopie des Kniegelenks.</w:t>
      </w:r>
      <w:r>
        <w:t xml:space="preserve"> Hier sind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7A0E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7A539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In den ersten Tagen</w:t>
            </w:r>
          </w:p>
          <w:p w14:paraId="2A56C8E8">
            <w:pPr>
              <w:spacing w:before="0" w:after="0"/>
            </w:pPr>
            <w:r>
              <w:rPr>
                <w:sz w:val="24"/>
                <w:szCs w:val="24"/>
              </w:rPr>
              <w:t>Hochlagerung des Beines und Auflegen von Eispackungen/Gel-Coolpacks (3× täglich, 20 Minuten, nicht direkt auf die Haut) sowie isometrische Spannungsübungen der Muskulatur. Bitte tragen Sie Ihre Orthese bis zur ersten Kontrolle konsequent Tag und Nacht.</w:t>
            </w:r>
          </w:p>
        </w:tc>
      </w:tr>
    </w:tbl>
    <w:p w14:paraId="3B746445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018AE30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452DF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313FDC29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22DB129F">
            <w:pPr>
              <w:pStyle w:val="19"/>
              <w:numPr>
                <w:ilvl w:val="0"/>
                <w:numId w:val="1"/>
              </w:numPr>
              <w:spacing w:before="30" w:after="30"/>
              <w:jc w:val="both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hint="default" w:cs="Times New Roman"/>
                <w:b w:val="0"/>
                <w:bCs w:val="0"/>
                <w:color w:val="1C1C1C"/>
                <w:sz w:val="24"/>
                <w:szCs w:val="24"/>
                <w:lang w:val="de-DE"/>
              </w:rPr>
              <w:t>10</w:t>
            </w:r>
            <w:r>
              <w:rPr>
                <w:rFonts w:ascii="Times New Roman" w:hAnsi="Times New Roman" w:cs="Times New Roman"/>
                <w:b w:val="0"/>
                <w:bCs w:val="0"/>
                <w:color w:val="1C1C1C"/>
                <w:sz w:val="24"/>
                <w:szCs w:val="24"/>
              </w:rPr>
              <w:t>–1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4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Tage nach OP (bei nicht resorbierbaren Nähten)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</w:p>
          <w:p w14:paraId="0F5C4CA6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Stoßwellen-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bzw.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Lasertherapie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Nachbehandlung</w:t>
            </w:r>
          </w:p>
          <w:p w14:paraId="69F1AF87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Teilbelastung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mit Stützkrücken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und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halbem Körpergewicht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bis zur Nahtentfernung</w:t>
            </w:r>
          </w:p>
          <w:p w14:paraId="6D0045BC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Heilung</w:t>
            </w:r>
          </w:p>
        </w:tc>
      </w:tr>
      <w:tr w14:paraId="3912935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E8BD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56B20BDB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530B1408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0C6C7953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Voltaren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1C1C1C"/>
                <w:sz w:val="24"/>
                <w:szCs w:val="24"/>
                <w:lang w:val="de-DE"/>
              </w:rPr>
              <w:t>für die ersten 2 Tage, dann nur bei Bedarf</w:t>
            </w:r>
          </w:p>
          <w:p w14:paraId="4ECE3F9D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solange ein Schmerzmittel eingenommen wird</w:t>
            </w:r>
          </w:p>
          <w:p w14:paraId="0FCC4EA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Lev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enox 40 mg Spritzampullen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 xml:space="preserve">-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1C1C1C"/>
                <w:sz w:val="24"/>
                <w:szCs w:val="24"/>
                <w:lang w:val="de-DE"/>
              </w:rPr>
              <w:t>bis zur Vollbelastung</w:t>
            </w:r>
          </w:p>
        </w:tc>
      </w:tr>
    </w:tbl>
    <w:p w14:paraId="4BD1B35E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05ACC490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FBFA0B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Kniegelenkes: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7CE08D09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</w:p>
          <w:p w14:paraId="732CC14A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7E23ACD1"/>
    <w:p w14:paraId="1F8BB048">
      <w:bookmarkStart w:id="0" w:name="_GoBack"/>
      <w:bookmarkEnd w:id="0"/>
    </w:p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0CCD7B4A"/>
    <w:rsid w:val="10F442DE"/>
    <w:rsid w:val="15C64B46"/>
    <w:rsid w:val="32F31EA6"/>
    <w:rsid w:val="353B041A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180</Words>
  <Characters>1210</Characters>
  <TotalTime>0</TotalTime>
  <ScaleCrop>false</ScaleCrop>
  <LinksUpToDate>false</LinksUpToDate>
  <CharactersWithSpaces>1374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2026-04-26T17:21:30Z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