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463AD">
      <w:pPr>
        <w:spacing w:before="120" w:after="40"/>
        <w:jc w:val="center"/>
      </w:pPr>
      <w:r>
        <w:rPr>
          <w:rFonts w:ascii="Georgia" w:hAnsi="Georgia" w:cs="Georgia"/>
          <w:color w:val="101010"/>
          <w:sz w:val="44"/>
          <w:szCs w:val="44"/>
        </w:rPr>
        <w:t xml:space="preserve">Arthroskopie des </w:t>
      </w:r>
      <w:r>
        <w:rPr>
          <w:rFonts w:ascii="Georgia" w:hAnsi="Georgia" w:cs="Georgia"/>
          <w:color w:val="B8952A"/>
          <w:sz w:val="44"/>
          <w:szCs w:val="44"/>
        </w:rPr>
        <w:t>Sprunggelenks</w:t>
      </w:r>
    </w:p>
    <w:p w14:paraId="2DD59A6F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Nachbehandlung  ·  Wichtigste Punkte im Überblick</w:t>
      </w:r>
    </w:p>
    <w:p w14:paraId="53773D14">
      <w:pPr>
        <w:pBdr>
          <w:bottom w:val="single" w:color="DDD8CC" w:sz="2" w:space="1"/>
        </w:pBdr>
        <w:spacing w:before="0" w:after="0"/>
      </w:pPr>
    </w:p>
    <w:p w14:paraId="1B9C178D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6FBE61FE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1743C604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29F3A396">
      <w:pPr>
        <w:pStyle w:val="17"/>
        <w:spacing w:after="60"/>
      </w:pPr>
      <w:r>
        <w:t xml:space="preserve">bei Ihnen wurde folgender Eingriff durchgeführt: </w:t>
      </w:r>
      <w:r>
        <w:rPr>
          <w:b/>
          <w:bCs/>
        </w:rPr>
        <w:t>Arthroskopie des Sprunggelenks.</w:t>
      </w:r>
      <w:r>
        <w:t xml:space="preserve"> Hier sind für Sie die wichtigsten Punkte der Nachbehandlung zusammengefasst: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2F51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DABAF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In den ersten Tagen</w:t>
            </w:r>
          </w:p>
          <w:p w14:paraId="61F3B455">
            <w:pPr>
              <w:spacing w:before="0" w:after="0"/>
            </w:pPr>
            <w:r>
              <w:rPr>
                <w:sz w:val="24"/>
                <w:szCs w:val="24"/>
              </w:rPr>
              <w:t xml:space="preserve">Auflegen von Eispackungen/Gel-Coolpacks </w:t>
            </w:r>
            <w:r>
              <w:rPr>
                <w:b/>
                <w:bCs/>
                <w:sz w:val="24"/>
                <w:szCs w:val="24"/>
              </w:rPr>
              <w:t>(3× täglich, 20 Minuten, nicht direkt auf die Haut)</w:t>
            </w:r>
            <w:r>
              <w:rPr>
                <w:sz w:val="24"/>
                <w:szCs w:val="24"/>
              </w:rPr>
              <w:t xml:space="preserve"> sowie Durchführung von isometrischen Spannungsübungen der Muskulatur.</w:t>
            </w:r>
          </w:p>
        </w:tc>
      </w:tr>
    </w:tbl>
    <w:p w14:paraId="73BC5626">
      <w:pPr>
        <w:spacing w:before="180" w:after="0"/>
      </w:pPr>
    </w:p>
    <w:tbl>
      <w:tblPr>
        <w:tblStyle w:val="9"/>
        <w:tblW w:w="1018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81"/>
      </w:tblGrid>
      <w:tr w14:paraId="711F4D4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42FF2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Weitere Maßnahmen</w:t>
            </w:r>
          </w:p>
          <w:p w14:paraId="020E50C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Verordnungsschein für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physikalische 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wir empfehlen </w:t>
            </w:r>
            <w:r>
              <w:rPr>
                <w:rFonts w:ascii="Times New Roman" w:hAnsi="Times New Roman" w:cs="Times New Roman"/>
                <w:b/>
                <w:bCs/>
                <w:color w:val="9A7B2F"/>
                <w:sz w:val="24"/>
                <w:szCs w:val="24"/>
              </w:rPr>
              <w:t>Early Active Rehab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(exklusiv in unserer Ordination)</w:t>
            </w:r>
          </w:p>
          <w:p w14:paraId="283F8D1C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Nahtentfernung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8–12 Tage nach OP (bei nicht resorbierbaren Nähten)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</w:t>
            </w:r>
          </w:p>
          <w:p w14:paraId="5C312021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>Stoßwellen-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bzw.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Lasertherapie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Unterstützung der Nachbehandlung</w:t>
            </w:r>
          </w:p>
          <w:p w14:paraId="5C58CE66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Teilbelastung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mit Stützkrücken und Tragen der Kniegelenksorthese bis zur Nahtentfernung (tagsüber)</w:t>
            </w:r>
          </w:p>
          <w:p w14:paraId="108EBCB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Infiltrationen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ab der 4. Woche zur Optimierung der Heilung</w:t>
            </w:r>
          </w:p>
        </w:tc>
      </w:tr>
      <w:tr w14:paraId="1CD3814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C01F5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Medikation bei Entlassung</w:t>
            </w:r>
          </w:p>
          <w:p w14:paraId="55410838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Sie erhalten ein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Rezept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mit folgender Verordnung:</w:t>
            </w:r>
          </w:p>
          <w:p w14:paraId="71E27DC4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294726AC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Voltaren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50 mg Filmtabletten  1-1-1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-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für die ersten 2 Tage, dann nur bei Bedarf</w:t>
            </w:r>
          </w:p>
          <w:p w14:paraId="54F9978F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antoloc 40 mg Filmtabletten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-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solange ein Schmerzmittel eingenommen wird</w:t>
            </w:r>
          </w:p>
          <w:p w14:paraId="6D5F6AB7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Lev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enox 40 mg Spritzampullen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- bis zur Vollbelastung</w:t>
            </w:r>
          </w:p>
        </w:tc>
      </w:tr>
    </w:tbl>
    <w:p w14:paraId="5E5CBB6E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16E0BE04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679427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Bei Auftreten von Fieber, starken Schmerzen, zunehmender Schwellung, Rötung oder Überwärmung des Sprunggelenks: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  <w:t>SOFORTIGE KONTAKTAUFNAHME</w:t>
            </w:r>
          </w:p>
          <w:p w14:paraId="28428301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</w:p>
          <w:p w14:paraId="5EE9B66F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798D41DE"/>
    <w:p w14:paraId="37D25DEE"/>
    <w:p w14:paraId="027DF334"/>
    <w:p w14:paraId="222C0212"/>
    <w:p w14:paraId="4E76D35D">
      <w:bookmarkStart w:id="0" w:name="_GoBack"/>
      <w:bookmarkEnd w:id="0"/>
    </w:p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10F442DE"/>
    <w:rsid w:val="15C64B46"/>
    <w:rsid w:val="2AD736BF"/>
    <w:rsid w:val="32F31EA6"/>
    <w:rsid w:val="353B041A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168</Words>
  <Characters>1143</Characters>
  <TotalTime>0</TotalTime>
  <ScaleCrop>false</ScaleCrop>
  <LinksUpToDate>false</LinksUpToDate>
  <CharactersWithSpaces>1295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2026-04-24T10:49:21Z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