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2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both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0CD41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 xml:space="preserve">Game Ready – </w:t>
      </w:r>
      <w:r>
        <w:rPr>
          <w:rFonts w:ascii="Georgia" w:hAnsi="Georgia" w:eastAsia="Georgia" w:cs="Georgia"/>
          <w:color w:val="B8952A"/>
          <w:sz w:val="44"/>
          <w:szCs w:val="44"/>
        </w:rPr>
        <w:t>Kältekompressionstherapie</w:t>
      </w:r>
    </w:p>
    <w:p w14:paraId="3A813211">
      <w:pP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erholen  ·  Schneller zurück im Leben</w:t>
      </w:r>
    </w:p>
    <w:p w14:paraId="41246493">
      <w:pPr>
        <w:pBdr>
          <w:bottom w:val="single" w:color="DDD8CC" w:sz="2" w:space="1"/>
        </w:pBdr>
        <w:spacing w:before="0" w:after="0"/>
      </w:pPr>
    </w:p>
    <w:p w14:paraId="047CB32E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7C14F0BA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Sehr geehrte Patientin,</w:t>
      </w:r>
    </w:p>
    <w:p w14:paraId="3EDCC365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Sehr geehrter Patient,</w:t>
      </w:r>
    </w:p>
    <w:p w14:paraId="6425BC9D">
      <w:pPr>
        <w:pStyle w:val="17"/>
        <w:spacing w:after="60" w:afterAutospacing="0"/>
        <w:jc w:val="both"/>
      </w:pPr>
      <w:r>
        <w:rPr>
          <w:rFonts w:hint="default"/>
          <w:lang w:val="de-DE"/>
        </w:rPr>
        <w:t>u</w:t>
      </w:r>
      <w:r>
        <w:t>m ein optimales Behandlungsergebnis zu erzielen, ist nach einer Operation oder Verletzung eine professionelle Nachbehandlung entscheidend. Schwellungen, die Schmerzen und Bewegungs</w:t>
      </w:r>
      <w:r>
        <w:rPr>
          <w:rFonts w:hint="default"/>
          <w:lang w:val="de-DE"/>
        </w:rPr>
        <w:t xml:space="preserve">- </w:t>
      </w:r>
      <w:r>
        <w:t>einschränkungen verursachen, gehören dabei zu den häufigsten Herausforderungen.</w:t>
      </w:r>
    </w:p>
    <w:p w14:paraId="3A21D330">
      <w:pPr>
        <w:pStyle w:val="17"/>
        <w:spacing w:before="60" w:after="60"/>
        <w:jc w:val="both"/>
      </w:pPr>
      <w:r>
        <w:t xml:space="preserve">Die Kälte- und Kompressionssterapie reduziert Schwellungen gezielt, fördert den Lymphabfluss und lindert Schmerzen spürbar – für eine rasche Schmerzlinderung und verbesserte Beweglichkeit. 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7F27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9BF91">
            <w:pPr>
              <w:spacing w:before="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Warum Kälte und Kompression so wirksam sind</w:t>
            </w:r>
          </w:p>
          <w:p w14:paraId="40A23456">
            <w:pPr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Nach einer Operation oder Verletzung sind Schwellung und Schmerz natürliche Körperreaktionen – sie verlangsamen jedoch die Heilung. Kälte verengt die Gefäße und reduziert Entzündungsreize, während Kompression Flüssigkeitsansammlungen aktiv abtransportiert. </w:t>
            </w:r>
          </w:p>
          <w:p w14:paraId="26273F08">
            <w:pPr>
              <w:spacing w:before="0" w:after="0"/>
              <w:jc w:val="both"/>
              <w:rPr>
                <w:sz w:val="24"/>
                <w:szCs w:val="24"/>
              </w:rPr>
            </w:pPr>
          </w:p>
          <w:p w14:paraId="4473DBF1">
            <w:pPr>
              <w:spacing w:before="0" w:after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Game Ready vereint beide Effekte</w:t>
            </w:r>
            <w:r>
              <w:rPr>
                <w:sz w:val="24"/>
                <w:szCs w:val="24"/>
              </w:rPr>
              <w:t xml:space="preserve"> in einem System: gleichzeitige Kühlung und wechselnder Kompressionsdruck – </w:t>
            </w:r>
            <w:r>
              <w:rPr>
                <w:b/>
                <w:bCs/>
                <w:sz w:val="24"/>
                <w:szCs w:val="24"/>
              </w:rPr>
              <w:t xml:space="preserve">effizient, angenehm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Nebenwirkungen.</w:t>
            </w:r>
          </w:p>
          <w:p w14:paraId="121FF6E9">
            <w:pPr>
              <w:spacing w:before="0" w:after="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4F4AA940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1"/>
        <w:gridCol w:w="240"/>
        <w:gridCol w:w="5013"/>
      </w:tblGrid>
      <w:tr w14:paraId="152DAD3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774CC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090AA3A9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Gezielte Reduktion von Schwellungen</w:t>
            </w:r>
          </w:p>
          <w:p w14:paraId="7FFBB6E8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Förderung des Lymphabflusses</w:t>
            </w:r>
          </w:p>
          <w:p w14:paraId="18A1DD46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Schnelle und spürbare Schmerzlinderung</w:t>
            </w:r>
          </w:p>
          <w:p w14:paraId="6C4CF21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Verbesserte Beweglichkeit bereits nach wenigen Anwendungen</w:t>
            </w:r>
          </w:p>
          <w:p w14:paraId="04B1AE8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Von Patientinnen und Patienten als sehr angenehm empfunden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E5E09"/>
        </w:tc>
        <w:tc>
          <w:tcPr>
            <w:tcW w:w="5013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424D7">
            <w:pPr>
              <w:pBdr>
                <w:bottom w:val="single" w:color="D8C990" w:sz="2" w:space="2"/>
              </w:pBdr>
              <w:spacing w:before="0" w:after="80"/>
              <w:rPr>
                <w:rFonts w:hint="default"/>
                <w:lang w:val="de-DE"/>
              </w:rPr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</w:t>
            </w:r>
            <w:r>
              <w:rPr>
                <w:rFonts w:hint="default"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  <w:lang w:val="de-DE"/>
              </w:rPr>
              <w:t>N</w:t>
            </w:r>
          </w:p>
          <w:p w14:paraId="70B7A5F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Postoperative Schmerzreduktion &amp; Entwässerung</w:t>
            </w:r>
          </w:p>
          <w:p w14:paraId="0D2262DB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Schnellere Rückkehr zur vollen Beweglichkeit</w:t>
            </w:r>
          </w:p>
        </w:tc>
      </w:tr>
    </w:tbl>
    <w:p w14:paraId="5682172C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2"/>
        <w:gridCol w:w="5102"/>
      </w:tblGrid>
      <w:tr w14:paraId="2F91FE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B0FE334">
            <w:pPr>
              <w:spacing w:before="0" w:after="40"/>
              <w:jc w:val="center"/>
            </w:pPr>
            <w:r>
              <w:rPr>
                <w:rFonts w:ascii="Calibri" w:hAnsi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62CFB48F">
            <w:pPr>
              <w:spacing w:before="0" w:after="0"/>
              <w:jc w:val="center"/>
            </w:pPr>
            <w:r>
              <w:rPr>
                <w:rFonts w:ascii="Georgia" w:hAnsi="Georgia" w:cs="Georgia"/>
                <w:color w:val="1C1C1C"/>
                <w:sz w:val="22"/>
                <w:szCs w:val="22"/>
              </w:rPr>
              <w:t>ca. 1</w:t>
            </w:r>
            <w:r>
              <w:rPr>
                <w:rFonts w:hint="default" w:ascii="Georgia" w:hAnsi="Georgia" w:cs="Georgia"/>
                <w:color w:val="1C1C1C"/>
                <w:sz w:val="22"/>
                <w:szCs w:val="22"/>
                <w:lang w:val="de-DE"/>
              </w:rPr>
              <w:t>0</w:t>
            </w:r>
            <w:r>
              <w:rPr>
                <w:rFonts w:ascii="Georgia" w:hAnsi="Georgia" w:cs="Georgia"/>
                <w:color w:val="1C1C1C"/>
                <w:sz w:val="22"/>
                <w:szCs w:val="22"/>
              </w:rPr>
              <w:t xml:space="preserve"> Minuten pro Anwendung</w:t>
            </w:r>
          </w:p>
        </w:tc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3D456">
            <w:pPr>
              <w:spacing w:before="0" w:after="40"/>
              <w:jc w:val="center"/>
            </w:pPr>
            <w:r>
              <w:rPr>
                <w:rFonts w:ascii="Calibri" w:hAnsi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1E9280EC">
            <w:pPr>
              <w:spacing w:before="0" w:after="0"/>
              <w:jc w:val="center"/>
            </w:pPr>
            <w:r>
              <w:rPr>
                <w:rFonts w:ascii="Georgia" w:hAnsi="Georgia" w:cs="Georgia"/>
                <w:color w:val="1C1C1C"/>
                <w:sz w:val="22"/>
                <w:szCs w:val="22"/>
              </w:rPr>
              <w:t>3</w:t>
            </w:r>
            <w:r>
              <w:rPr>
                <w:rFonts w:hint="default" w:ascii="Georgia" w:hAnsi="Georgia" w:cs="Georgia"/>
                <w:color w:val="1C1C1C"/>
                <w:sz w:val="22"/>
                <w:szCs w:val="22"/>
                <w:lang w:val="de-DE"/>
              </w:rPr>
              <w:t>-5</w:t>
            </w:r>
            <w:r>
              <w:rPr>
                <w:rFonts w:ascii="Georgia" w:hAnsi="Georgia" w:cs="Georgia"/>
                <w:color w:val="1C1C1C"/>
                <w:sz w:val="22"/>
                <w:szCs w:val="22"/>
              </w:rPr>
              <w:t xml:space="preserve"> Anwendungen alle 3–5 Tage</w:t>
            </w:r>
          </w:p>
        </w:tc>
      </w:tr>
    </w:tbl>
    <w:p w14:paraId="762DB04B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353BE8BC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61EA59">
            <w:pPr>
              <w:spacing w:before="0" w:after="60"/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Damit Ihr Aufwand so gering wie möglich ausfällt, bieten wir in unserer Ordination eine ganzheitliche Betreuung – damit Sie sich so einfach wie möglich regenerieren können.</w:t>
            </w:r>
          </w:p>
          <w:p w14:paraId="2F82878A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Für weitere Informationen stehen wir Ihnen jederzeit zur Verfügung.</w:t>
            </w:r>
          </w:p>
        </w:tc>
      </w:tr>
    </w:tbl>
    <w:p w14:paraId="67E3A0E6"/>
    <w:p w14:paraId="2D7A2A7B"/>
    <w:sectPr>
      <w:headerReference r:id="rId3" w:type="default"/>
      <w:footerReference r:id="rId4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1CAE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463"/>
      <w:gridCol w:w="5741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bookmarkStart w:id="0" w:name="_GoBack"/>
          <w:r>
            <w:drawing>
              <wp:inline distT="0" distB="0" distL="0" distR="0">
                <wp:extent cx="270700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700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273C62DA"/>
    <w:rsid w:val="32F31EA6"/>
    <w:rsid w:val="353B041A"/>
    <w:rsid w:val="5C46562F"/>
    <w:rsid w:val="5EC2745F"/>
    <w:rsid w:val="65EB531E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208</Words>
  <Characters>1495</Characters>
  <TotalTime>0</TotalTime>
  <ScaleCrop>false</ScaleCrop>
  <LinksUpToDate>false</LinksUpToDate>
  <CharactersWithSpaces>1683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2026-04-27T12:30:16Z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