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49EE7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>Vitamin C</w:t>
      </w:r>
      <w:r>
        <w:rPr>
          <w:rFonts w:hint="default" w:ascii="Georgia" w:hAnsi="Georgia" w:eastAsia="Georgia" w:cs="Georgia"/>
          <w:color w:val="101010"/>
          <w:sz w:val="44"/>
          <w:szCs w:val="44"/>
          <w:lang w:val="de-DE"/>
        </w:rPr>
        <w:t xml:space="preserve"> -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0F426775">
      <w:pPr>
        <w:pBdr>
          <w:bottom w:val="single" w:color="DDD8CC" w:sz="8" w:space="1"/>
        </w:pBd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fit  ·  Schneller zurück im Leben</w:t>
      </w:r>
    </w:p>
    <w:p w14:paraId="1F10B7D8">
      <w:pPr>
        <w:pBdr>
          <w:bottom w:val="single" w:color="DDD8CC" w:sz="8" w:space="1"/>
        </w:pBdr>
        <w:spacing w:before="0" w:after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168275</wp:posOffset>
                </wp:positionV>
                <wp:extent cx="6502400" cy="6985"/>
                <wp:effectExtent l="0" t="7620" r="7620" b="13335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1815" y="2355850"/>
                          <a:ext cx="6502400" cy="698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CC88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95pt;margin-top:13.25pt;height:0.55pt;width:512pt;z-index:251659264;mso-width-relative:page;mso-height-relative:page;" filled="f" stroked="t" coordsize="21600,21600" o:gfxdata="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5VzWjYAAAACQEAAA8AAAAAAAAA&#10;AQAgAAAAIgAAAGRycy9kb3ducmV2LnhtbFBLAQIUABQAAAAIAIdO4kA8YYZs2AEAAKsDAAAOAAAA&#10;AAAAAAEAIAAAACcBAABkcnMvZTJvRG9jLnhtbFBLBQYAAAAABgAGAFkBAABxBQAAAAA=&#10;">
                <v:fill on="f" focussize="0,0"/>
                <v:stroke weight="1.25pt" color="#DCC88B [3204]" joinstyle="round"/>
                <v:imagedata o:title=""/>
                <o:lock v:ext="edit" aspectratio="f"/>
              </v:line>
            </w:pict>
          </mc:Fallback>
        </mc:AlternateContent>
      </w:r>
    </w:p>
    <w:p w14:paraId="444F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</w:p>
    <w:p w14:paraId="05D78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Sehr geehrte Patientin, </w:t>
      </w:r>
    </w:p>
    <w:p w14:paraId="7C75A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6D509F7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afterAutospacing="0"/>
        <w:jc w:val="both"/>
        <w:textAlignment w:val="auto"/>
      </w:pPr>
      <w:r>
        <w:rPr>
          <w:rFonts w:hint="default"/>
          <w:lang w:val="de-DE"/>
        </w:rPr>
        <w:t>w</w:t>
      </w:r>
      <w:r>
        <w:t xml:space="preserve">ir erweitern unser Therapieangebot um die </w:t>
      </w:r>
      <w:r>
        <w:rPr>
          <w:b/>
          <w:bCs/>
        </w:rPr>
        <w:t>Vitamin</w:t>
      </w:r>
      <w:r>
        <w:rPr>
          <w:rFonts w:hint="default"/>
          <w:b/>
          <w:bCs/>
          <w:lang w:val="de-DE"/>
        </w:rPr>
        <w:t xml:space="preserve"> </w:t>
      </w:r>
      <w:r>
        <w:rPr>
          <w:b/>
          <w:bCs/>
        </w:rPr>
        <w:t>C-Infusionstherapie</w:t>
      </w:r>
      <w:r>
        <w:rPr>
          <w:rFonts w:hint="default"/>
          <w:lang w:val="de-DE"/>
        </w:rPr>
        <w:t xml:space="preserve">, </w:t>
      </w:r>
      <w:r>
        <w:t>eine gezielte Möglichkeit, den Körper genau dann zu unterstützen, wenn er besonders gefordert ist.</w:t>
      </w:r>
    </w:p>
    <w:p w14:paraId="46FB52E4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jc w:val="both"/>
        <w:textAlignment w:val="auto"/>
      </w:pPr>
      <w:r>
        <w:t xml:space="preserve">Nach einer Operation läuft die Regeneration auf Hochtouren: Gewebe muss sich erneuern, Wunden schließen, das Immunsystem stabil bleiben. Vitamin C ist dabei ein </w:t>
      </w:r>
      <w:r>
        <w:rPr>
          <w:b/>
          <w:bCs/>
        </w:rPr>
        <w:t>zentraler Baustein</w:t>
      </w:r>
      <w:r>
        <w:rPr>
          <w:rFonts w:hint="default"/>
          <w:lang w:val="de-DE"/>
        </w:rPr>
        <w:t>. E</w:t>
      </w:r>
      <w:r>
        <w:t>s unterstützt die Kollagenbildung für stabiles Gewebe, trägt zum Schutz der Zellen vor oxidativem Stress bei und begleitet den natürlichen Heilungsprozess.</w:t>
      </w:r>
      <w:r>
        <w:rPr>
          <w:rFonts w:hint="default"/>
          <w:lang w:val="de-DE"/>
        </w:rPr>
        <w:t xml:space="preserve"> </w:t>
      </w:r>
      <w:r>
        <w:rPr>
          <w:rFonts w:hint="default"/>
          <w:b/>
          <w:bCs/>
          <w:lang w:val="de-DE"/>
        </w:rPr>
        <w:t>Auch vorbeugend</w:t>
      </w:r>
      <w:r>
        <w:rPr>
          <w:rFonts w:hint="default"/>
          <w:lang w:val="de-DE"/>
        </w:rPr>
        <w:t xml:space="preserve">, in Phasen erhöhter körperlicher Anforderung oder </w:t>
      </w:r>
    </w:p>
    <w:p w14:paraId="3A3CA9A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tbl>
      <w:tblPr>
        <w:tblStyle w:val="9"/>
        <w:tblW w:w="10151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1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51" w:type="dxa"/>
            <w:tcBorders>
              <w:top w:val="single" w:color="D8C990" w:sz="4" w:space="0"/>
              <w:left w:val="single" w:color="B8952A" w:sz="18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B0058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</w:t>
            </w:r>
            <w:r>
              <w:rPr>
                <w:rFonts w:hint="default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C-Versorgung</w:t>
            </w:r>
          </w:p>
          <w:p w14:paraId="018A2B17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Nur ein geringer Anteil wird tatsächlich in den Blutkreislauf aufgenommen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40BE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67" w:type="dxa"/>
        <w:tblInd w:w="131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1"/>
        <w:gridCol w:w="240"/>
        <w:gridCol w:w="5016"/>
      </w:tblGrid>
      <w:tr w14:paraId="7CF4573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1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FE90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28EBCE9E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eastAsia="Calibri" w:cs="Times New Roman"/>
                <w:color w:val="1C1C1C"/>
                <w:sz w:val="24"/>
                <w:szCs w:val="24"/>
                <w:lang w:val="de-DE"/>
              </w:rPr>
              <w:t>Präoperative Unterstützung</w:t>
            </w:r>
          </w:p>
          <w:p w14:paraId="76C94899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eastAsia="Calibri" w:cs="Times New Roman"/>
                <w:color w:val="1C1C1C"/>
                <w:sz w:val="24"/>
                <w:szCs w:val="24"/>
                <w:lang w:val="de-DE"/>
              </w:rPr>
              <w:t xml:space="preserve">Ergänzung biologischer </w:t>
            </w:r>
            <w:bookmarkStart w:id="0" w:name="_GoBack"/>
            <w:bookmarkEnd w:id="0"/>
            <w:r>
              <w:rPr>
                <w:rFonts w:hint="default" w:eastAsia="Calibri" w:cs="Times New Roman"/>
                <w:color w:val="1C1C1C"/>
                <w:sz w:val="24"/>
                <w:szCs w:val="24"/>
                <w:lang w:val="de-DE"/>
              </w:rPr>
              <w:t>Heilungsprozesse</w:t>
            </w:r>
          </w:p>
          <w:p w14:paraId="728CA08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eastAsia="Calibri" w:cs="Times New Roman"/>
                <w:color w:val="1C1C1C"/>
                <w:sz w:val="24"/>
                <w:szCs w:val="24"/>
                <w:lang w:val="de-DE"/>
              </w:rPr>
              <w:t>D</w:t>
            </w: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irekte Aufnahme über die Blutbahn</w:t>
            </w:r>
          </w:p>
          <w:p w14:paraId="45A4429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0C18B95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</w:p>
          <w:p w14:paraId="00C88811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0694B41E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/>
                <w:sz w:val="24"/>
                <w:szCs w:val="24"/>
                <w:lang w:val="de-DE"/>
              </w:rPr>
              <w:t>Starke antioxidative Wirkung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FA411"/>
        </w:tc>
        <w:tc>
          <w:tcPr>
            <w:tcW w:w="5016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8FD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47BBAFD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44CC5C7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0E1338F8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361392F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606A451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77D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75" w:type="dxa"/>
        <w:tblInd w:w="143" w:type="dxa"/>
        <w:tblBorders>
          <w:top w:val="single" w:color="DDD8CC" w:sz="12" w:space="0"/>
          <w:left w:val="single" w:color="DDD8CC" w:sz="12" w:space="0"/>
          <w:bottom w:val="single" w:color="DDD8CC" w:sz="12" w:space="0"/>
          <w:right w:val="single" w:color="DDD8CC" w:sz="12" w:space="0"/>
          <w:insideH w:val="single" w:color="DDD8CC" w:sz="12" w:space="0"/>
          <w:insideV w:val="single" w:color="DDD8CC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38"/>
        <w:gridCol w:w="5137"/>
      </w:tblGrid>
      <w:tr w14:paraId="6D72ED0E">
        <w:tblPrEx>
          <w:tblBorders>
            <w:top w:val="single" w:color="DDD8CC" w:sz="12" w:space="0"/>
            <w:left w:val="single" w:color="DDD8CC" w:sz="12" w:space="0"/>
            <w:bottom w:val="single" w:color="DDD8CC" w:sz="12" w:space="0"/>
            <w:right w:val="single" w:color="DDD8CC" w:sz="12" w:space="0"/>
            <w:insideH w:val="single" w:color="DDD8CC" w:sz="12" w:space="0"/>
            <w:insideV w:val="single" w:color="DDD8CC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38" w:type="dxa"/>
            <w:tcBorders>
              <w:tl2br w:val="nil"/>
              <w:tr2bl w:val="nil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562D90">
            <w:pPr>
              <w:spacing w:before="0" w:after="40"/>
              <w:jc w:val="center"/>
              <w:rPr>
                <w:rFonts w:hint="default" w:ascii="Georgia" w:hAnsi="Georgia" w:cs="Georgia"/>
              </w:rPr>
            </w:pPr>
            <w:r>
              <w:rPr>
                <w:rFonts w:hint="default" w:ascii="Georgia" w:hAnsi="Georgia" w:eastAsia="Calibri" w:cs="Georgia"/>
                <w:b/>
                <w:bCs/>
                <w:caps/>
                <w:color w:val="9A7B2F"/>
                <w:spacing w:val="80"/>
                <w:sz w:val="18"/>
                <w:szCs w:val="18"/>
              </w:rPr>
              <w:t>DAUER</w:t>
            </w:r>
          </w:p>
          <w:p w14:paraId="292799A0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137" w:type="dxa"/>
            <w:tcBorders>
              <w:tl2br w:val="nil"/>
              <w:tr2bl w:val="nil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34C0C">
            <w:pPr>
              <w:spacing w:before="0" w:after="40"/>
              <w:jc w:val="center"/>
            </w:pPr>
            <w:r>
              <w:rPr>
                <w:rFonts w:hint="default" w:ascii="Georgia" w:hAnsi="Georgia" w:eastAsia="Calibri" w:cs="Georgia"/>
                <w:b/>
                <w:bCs/>
                <w:caps/>
                <w:color w:val="9A7B2F"/>
                <w:spacing w:val="80"/>
                <w:sz w:val="18"/>
                <w:szCs w:val="18"/>
              </w:rPr>
              <w:t>WIEDERHOLUNGEN</w:t>
            </w:r>
          </w:p>
          <w:p w14:paraId="1CBACFF0">
            <w:pPr>
              <w:spacing w:before="0" w:after="0"/>
              <w:jc w:val="center"/>
            </w:pP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4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–</w:t>
            </w: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5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 xml:space="preserve"> Infusionen über 4–6 Wochen</w:t>
            </w:r>
          </w:p>
        </w:tc>
      </w:tr>
    </w:tbl>
    <w:p w14:paraId="1F133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0B62B9">
      <w:pPr>
        <w:spacing w:before="120"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 und informieren Sie transparent über die Therapie. </w:t>
      </w:r>
    </w:p>
    <w:p w14:paraId="45749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175" w:type="dxa"/>
        <w:tblInd w:w="191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5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7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8639B">
            <w:pPr>
              <w:spacing w:before="0" w:after="60"/>
              <w:jc w:val="center"/>
            </w:pPr>
            <w:r>
              <w:rPr>
                <w:rFonts w:hint="default" w:ascii="Georgia" w:hAnsi="Georgia" w:cs="Georgia"/>
                <w:b/>
                <w:bCs/>
                <w:color w:val="9A7B2F"/>
                <w:sz w:val="26"/>
                <w:szCs w:val="26"/>
                <w:lang w:val="de-DE"/>
              </w:rPr>
              <w:t>Unser gesamtes Team steht Ihnen bei Fragen und Terminwünschen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851" w:bottom="724" w:left="85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1590644"/>
    <w:rsid w:val="074C2609"/>
    <w:rsid w:val="0FCF1D14"/>
    <w:rsid w:val="10F442DE"/>
    <w:rsid w:val="15C64B46"/>
    <w:rsid w:val="189A38FA"/>
    <w:rsid w:val="1A2950FA"/>
    <w:rsid w:val="251D7B5D"/>
    <w:rsid w:val="2C8E6CA9"/>
    <w:rsid w:val="32F31EA6"/>
    <w:rsid w:val="353B041A"/>
    <w:rsid w:val="39110526"/>
    <w:rsid w:val="445C4E37"/>
    <w:rsid w:val="4C4E08CE"/>
    <w:rsid w:val="519C21AA"/>
    <w:rsid w:val="54421A56"/>
    <w:rsid w:val="54D6013E"/>
    <w:rsid w:val="56005B14"/>
    <w:rsid w:val="574D1E50"/>
    <w:rsid w:val="58E80569"/>
    <w:rsid w:val="59643735"/>
    <w:rsid w:val="5C46562F"/>
    <w:rsid w:val="5EC2745F"/>
    <w:rsid w:val="628D580E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248</Words>
  <Characters>1668</Characters>
  <TotalTime>37</TotalTime>
  <ScaleCrop>false</ScaleCrop>
  <LinksUpToDate>false</LinksUpToDate>
  <CharactersWithSpaces>1894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2026-05-12T15:25:25Z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1031-12.1.0.26372</vt:lpwstr>
  </property>
  <property fmtid="{D5CDD505-2E9C-101B-9397-08002B2CF9AE}" pid="4" name="ICV">
    <vt:lpwstr>E6A935EF81E0474CA3F8DE657E692C09_13</vt:lpwstr>
  </property>
</Properties>
</file>