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DF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default" w:ascii="Georgia" w:hAnsi="Georgia" w:eastAsia="Georgia" w:cs="Georgia"/>
          <w:color w:val="FF0000"/>
          <w:sz w:val="20"/>
          <w:szCs w:val="20"/>
          <w:lang w:val="de-DE"/>
        </w:rPr>
      </w:pPr>
      <w:bookmarkStart w:id="0" w:name="_GoBack"/>
      <w:r>
        <w:rPr>
          <w:rFonts w:hint="default" w:ascii="Georgia" w:hAnsi="Georgia" w:eastAsia="Georgia" w:cs="Georgia"/>
          <w:color w:val="FF0000"/>
          <w:sz w:val="20"/>
          <w:szCs w:val="20"/>
          <w:lang w:val="de-DE"/>
        </w:rPr>
        <w:t>VORLAGE - ERST WENN WEBSEITE FERTIG</w:t>
      </w:r>
    </w:p>
    <w:p w14:paraId="6C0A9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 xml:space="preserve">Vitamin C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3E565179">
      <w:pP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fit  ·  Schneller zurück im Leben</w:t>
      </w:r>
    </w:p>
    <w:p w14:paraId="0EC3DCDE">
      <w:pPr>
        <w:pBdr>
          <w:bottom w:val="single" w:color="DDD8CC" w:sz="2" w:space="1"/>
        </w:pBdr>
        <w:spacing w:before="0" w:after="0"/>
      </w:pPr>
    </w:p>
    <w:p w14:paraId="10065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ascii="Calibri" w:hAnsi="Calibri" w:eastAsia="Calibri" w:cs="Calibri"/>
          <w:b/>
          <w:bCs/>
          <w:color w:val="1C1C1C"/>
          <w:sz w:val="24"/>
          <w:szCs w:val="24"/>
        </w:rPr>
      </w:pPr>
    </w:p>
    <w:p w14:paraId="21DE9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Sehr geehrte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r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 Patientin, </w:t>
      </w:r>
    </w:p>
    <w:p w14:paraId="29D53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4552FA23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afterAutospacing="0"/>
        <w:jc w:val="both"/>
        <w:textAlignment w:val="auto"/>
      </w:pPr>
      <w:r>
        <w:rPr>
          <w:rFonts w:hint="default"/>
          <w:lang w:val="de-DE"/>
        </w:rPr>
        <w:t>w</w:t>
      </w:r>
      <w:r>
        <w:t>ir erweitern unser Therapieangebot um die Vitamin-C-Infusionstherapie – eine gezielte Möglichkeit, den Körper genau dann zu unterstützen, wenn er besonders gefordert ist.</w:t>
      </w:r>
    </w:p>
    <w:p w14:paraId="42BA798B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jc w:val="both"/>
        <w:textAlignment w:val="auto"/>
      </w:pPr>
      <w:r>
        <w:t xml:space="preserve">Nach einer Operation läuft die Regeneration auf Hochtouren: Gewebe muss sich erneuern, Wunden schließen, das Immunsystem stabil bleiben. Vitamin C ist dabei ein </w:t>
      </w:r>
      <w:r>
        <w:rPr>
          <w:b/>
          <w:bCs/>
        </w:rPr>
        <w:t>zentraler Baustein</w:t>
      </w:r>
      <w:r>
        <w:rPr>
          <w:rFonts w:hint="default"/>
          <w:lang w:val="de-DE"/>
        </w:rPr>
        <w:t>. E</w:t>
      </w:r>
      <w:r>
        <w:t>s unterstützt die Kollagenbildung für stabiles Gewebe, trägt zum Schutz der Zellen vor oxidativem Stress bei und begleitet den natürlichen Heilungsprozess.</w:t>
      </w:r>
      <w:r>
        <w:rPr>
          <w:rFonts w:hint="default"/>
          <w:lang w:val="de-DE"/>
        </w:rPr>
        <w:t xml:space="preserve"> </w:t>
      </w:r>
      <w:r>
        <w:t>Auch vorbeugend, etwa bei erhöhter körperlicher Belastung</w:t>
      </w:r>
      <w:r>
        <w:rPr>
          <w:rFonts w:hint="default"/>
          <w:lang w:val="de-DE"/>
        </w:rPr>
        <w:t>,</w:t>
      </w:r>
      <w:r>
        <w:t xml:space="preserve"> </w:t>
      </w:r>
      <w:r>
        <w:rPr>
          <w:rFonts w:hint="default"/>
          <w:lang w:val="de-DE"/>
        </w:rPr>
        <w:t xml:space="preserve">ist </w:t>
      </w:r>
      <w:r>
        <w:t>eine optimale Versorgung sinnvoll.</w:t>
      </w:r>
    </w:p>
    <w:p w14:paraId="6C634640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5971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58299C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Vitamin-C-Versorgung</w:t>
            </w:r>
          </w:p>
          <w:p w14:paraId="6EFFB583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L</w:t>
            </w:r>
            <w:r>
              <w:rPr>
                <w:sz w:val="24"/>
                <w:szCs w:val="24"/>
              </w:rPr>
              <w:t xml:space="preserve">ediglich </w:t>
            </w:r>
            <w:r>
              <w:rPr>
                <w:rFonts w:hint="default"/>
                <w:sz w:val="24"/>
                <w:szCs w:val="24"/>
                <w:lang w:val="de-DE"/>
              </w:rPr>
              <w:t>ca.</w:t>
            </w:r>
            <w:r>
              <w:rPr>
                <w:sz w:val="24"/>
                <w:szCs w:val="24"/>
              </w:rPr>
              <w:t xml:space="preserve"> 10–20 % erreichen tatsächlich den Blutkreislauf.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5AAF5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1"/>
        <w:gridCol w:w="240"/>
        <w:gridCol w:w="5013"/>
      </w:tblGrid>
      <w:tr w14:paraId="6746DD7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0E0BB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3FEB4BFD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Direkte Aufnahme über die Blutbahn</w:t>
            </w:r>
          </w:p>
          <w:p w14:paraId="01D590D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6485B6DD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</w:p>
          <w:p w14:paraId="4AFC4E6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19C2B230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Minimaler Vitaminverlust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55D19"/>
        </w:tc>
        <w:tc>
          <w:tcPr>
            <w:tcW w:w="5013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2C7F5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2BB75F6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7FF99A32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7AA3265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781FB31D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1B52032B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633B9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2"/>
        <w:gridCol w:w="5102"/>
      </w:tblGrid>
      <w:tr w14:paraId="71BF057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2A8AD1D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DAUER</w:t>
            </w:r>
          </w:p>
          <w:p w14:paraId="1613F668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1C11B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WIEDERHOLUNGEN</w:t>
            </w:r>
          </w:p>
          <w:p w14:paraId="59FB2554">
            <w:pPr>
              <w:spacing w:before="0" w:after="0"/>
              <w:jc w:val="center"/>
            </w:pP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4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–</w:t>
            </w: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5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 xml:space="preserve"> Infusionen über 4–6 Wochen</w:t>
            </w:r>
          </w:p>
        </w:tc>
      </w:tr>
    </w:tbl>
    <w:p w14:paraId="1C82E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B2EA1F">
      <w:pPr>
        <w:spacing w:before="120"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 und informieren Sie transparent über die Therapie. </w:t>
      </w:r>
    </w:p>
    <w:p w14:paraId="0763D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Die Vitamin-C-Infusion ist in der Regel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sehr gut verträglich</w:t>
      </w:r>
    </w:p>
    <w:p w14:paraId="36C5F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2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24"/>
        <w:gridCol w:w="2335"/>
      </w:tblGrid>
      <w:tr w14:paraId="5038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2" w:hRule="atLeast"/>
        </w:trPr>
        <w:tc>
          <w:tcPr>
            <w:tcW w:w="792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3DB5E">
            <w:pPr>
              <w:spacing w:before="0" w:after="60"/>
              <w:jc w:val="center"/>
              <w:rPr>
                <w:rFonts w:ascii="Calibri" w:hAnsi="Calibri" w:eastAsia="Calibri" w:cs="Calibri"/>
                <w:color w:val="3E3E3E"/>
                <w:sz w:val="24"/>
                <w:szCs w:val="24"/>
              </w:rPr>
            </w:pPr>
          </w:p>
          <w:p w14:paraId="2EAB5336">
            <w:pPr>
              <w:spacing w:before="0" w:after="60"/>
              <w:jc w:val="center"/>
              <w:rPr>
                <w:rFonts w:hint="default" w:ascii="Times New Roman" w:hAnsi="Times New Roman" w:eastAsia="Calibri" w:cs="Times New Roman"/>
                <w:color w:val="3E3E3E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3E3E3E"/>
                <w:sz w:val="24"/>
                <w:szCs w:val="24"/>
              </w:rPr>
              <w:t>Mehr Informationen und aktuelle Termine finden Sie auf unserer Website.</w:t>
            </w:r>
          </w:p>
          <w:p w14:paraId="6329B7DA">
            <w:pPr>
              <w:spacing w:before="0" w:after="60"/>
              <w:jc w:val="center"/>
              <w:rPr>
                <w:rFonts w:hint="default"/>
                <w:lang w:val="de-DE"/>
              </w:rPr>
            </w:pPr>
            <w:r>
              <w:rPr>
                <w:rFonts w:hint="default" w:ascii="Georgia" w:hAnsi="Georgia" w:eastAsia="Calibri" w:cs="Georgia"/>
                <w:b/>
                <w:bCs/>
                <w:color w:val="9A7B2F"/>
                <w:sz w:val="26"/>
                <w:szCs w:val="26"/>
              </w:rPr>
              <w:t>QR-</w:t>
            </w:r>
            <w:r>
              <w:rPr>
                <w:rFonts w:hint="default" w:ascii="Georgia" w:hAnsi="Georgia" w:eastAsia="Calibri" w:cs="Georgia"/>
                <w:b/>
                <w:bCs/>
                <w:color w:val="9A7B2F"/>
                <w:sz w:val="26"/>
                <w:szCs w:val="26"/>
                <w:lang w:val="de-DE"/>
              </w:rPr>
              <w:t xml:space="preserve">Code </w:t>
            </w:r>
            <w:r>
              <w:rPr>
                <w:rFonts w:hint="default" w:ascii="Georgia" w:hAnsi="Georgia" w:eastAsia="Calibri" w:cs="Georgia"/>
                <w:b/>
                <w:bCs/>
                <w:color w:val="9A7B2F"/>
                <w:sz w:val="26"/>
                <w:szCs w:val="26"/>
              </w:rPr>
              <w:t>scannen und direkt informieren.</w:t>
            </w:r>
            <w:r>
              <w:rPr>
                <w:rFonts w:hint="default" w:ascii="Georgia" w:hAnsi="Georgia" w:eastAsia="Calibri" w:cs="Georgia"/>
                <w:b/>
                <w:bCs/>
                <w:color w:val="9A7B2F"/>
                <w:sz w:val="26"/>
                <w:szCs w:val="26"/>
                <w:lang w:val="de-DE"/>
              </w:rPr>
              <w:t xml:space="preserve"> </w:t>
            </w:r>
          </w:p>
        </w:tc>
        <w:tc>
          <w:tcPr>
            <w:tcW w:w="233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E062E3">
            <w:pPr>
              <w:spacing w:before="0" w:after="0"/>
              <w:jc w:val="center"/>
              <w:rPr>
                <w:rFonts w:ascii="Calibri" w:hAnsi="Calibri" w:eastAsia="Calibri" w:cs="Calibri"/>
                <w:b/>
                <w:bCs/>
                <w:color w:val="9A7B2F"/>
                <w:sz w:val="24"/>
                <w:szCs w:val="24"/>
              </w:rPr>
            </w:pPr>
            <w:r>
              <w:drawing>
                <wp:inline distT="0" distB="0" distL="114300" distR="114300">
                  <wp:extent cx="843280" cy="845185"/>
                  <wp:effectExtent l="0" t="0" r="8890" b="6985"/>
                  <wp:docPr id="2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ild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280" cy="84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60084"/>
    <w:bookmarkEnd w:id="0"/>
    <w:sectPr>
      <w:headerReference r:id="rId3" w:type="default"/>
      <w:pgSz w:w="11906" w:h="16838"/>
      <w:pgMar w:top="574" w:right="851" w:bottom="497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10F442DE"/>
    <w:rsid w:val="15C64B46"/>
    <w:rsid w:val="32F31EA6"/>
    <w:rsid w:val="353B041A"/>
    <w:rsid w:val="3D684EBF"/>
    <w:rsid w:val="56005B14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256</Words>
  <Characters>1719</Characters>
  <TotalTime>1</TotalTime>
  <ScaleCrop>false</ScaleCrop>
  <LinksUpToDate>false</LinksUpToDate>
  <CharactersWithSpaces>1951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2026-04-27T12:27:12Z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281CC690CF394935A95B9937C2ED6949_13</vt:lpwstr>
  </property>
</Properties>
</file>