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F2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ascii="Georgia" w:hAnsi="Georgia" w:eastAsia="Georgia" w:cs="Georgia"/>
          <w:color w:val="101010"/>
          <w:sz w:val="20"/>
          <w:szCs w:val="20"/>
        </w:rPr>
      </w:pPr>
    </w:p>
    <w:p w14:paraId="49EE7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</w:pPr>
      <w:r>
        <w:rPr>
          <w:rFonts w:ascii="Georgia" w:hAnsi="Georgia" w:eastAsia="Georgia" w:cs="Georgia"/>
          <w:color w:val="101010"/>
          <w:sz w:val="44"/>
          <w:szCs w:val="44"/>
        </w:rPr>
        <w:t xml:space="preserve">Vitamin C </w:t>
      </w:r>
      <w:r>
        <w:rPr>
          <w:rFonts w:ascii="Georgia" w:hAnsi="Georgia" w:eastAsia="Georgia" w:cs="Georgia"/>
          <w:color w:val="B8952A"/>
          <w:sz w:val="44"/>
          <w:szCs w:val="44"/>
        </w:rPr>
        <w:t>Infusionstherapie</w:t>
      </w:r>
    </w:p>
    <w:p w14:paraId="0F426775">
      <w:pPr>
        <w:spacing w:before="0" w:after="60"/>
        <w:jc w:val="center"/>
        <w:rPr>
          <w:color w:val="auto"/>
          <w:sz w:val="24"/>
          <w:szCs w:val="24"/>
        </w:rPr>
      </w:pPr>
      <w:r>
        <w:rPr>
          <w:rFonts w:ascii="Calibri" w:hAnsi="Calibri" w:eastAsia="Calibri" w:cs="Calibri"/>
          <w:color w:val="auto"/>
          <w:spacing w:val="60"/>
          <w:sz w:val="24"/>
          <w:szCs w:val="24"/>
        </w:rPr>
        <w:t>Schneller fit  ·  Schneller zurück im Leben</w:t>
      </w:r>
    </w:p>
    <w:p w14:paraId="1F10B7D8">
      <w:pPr>
        <w:pBdr>
          <w:bottom w:val="single" w:color="DDD8CC" w:sz="2" w:space="1"/>
        </w:pBdr>
        <w:spacing w:before="0" w:after="0"/>
      </w:pPr>
    </w:p>
    <w:p w14:paraId="1CAF8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ascii="Calibri" w:hAnsi="Calibri" w:eastAsia="Calibri" w:cs="Calibri"/>
          <w:b/>
          <w:bCs/>
          <w:color w:val="1C1C1C"/>
          <w:sz w:val="24"/>
          <w:szCs w:val="24"/>
        </w:rPr>
      </w:pPr>
    </w:p>
    <w:p w14:paraId="05D78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 xml:space="preserve">Sehr geehrte Patientin, </w:t>
      </w:r>
    </w:p>
    <w:p w14:paraId="7C75A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  <w:lang w:val="de-DE"/>
        </w:rPr>
        <w:t>S</w:t>
      </w: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>ehr geehrter Patient,</w:t>
      </w:r>
    </w:p>
    <w:p w14:paraId="6D509F7D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afterAutospacing="0"/>
        <w:jc w:val="both"/>
        <w:textAlignment w:val="auto"/>
      </w:pPr>
      <w:r>
        <w:rPr>
          <w:rFonts w:hint="default"/>
          <w:lang w:val="de-DE"/>
        </w:rPr>
        <w:t>w</w:t>
      </w:r>
      <w:r>
        <w:t xml:space="preserve">ir erweitern unser Therapieangebot um die </w:t>
      </w:r>
      <w:r>
        <w:rPr>
          <w:b/>
          <w:bCs/>
        </w:rPr>
        <w:t>Vitamin-C-Infusionstherapie</w:t>
      </w:r>
      <w:r>
        <w:rPr>
          <w:rFonts w:hint="default"/>
          <w:lang w:val="de-DE"/>
        </w:rPr>
        <w:t xml:space="preserve">, </w:t>
      </w:r>
      <w:r>
        <w:t>eine gezielte Möglichkeit, den Körper genau dann zu unterstützen, wenn er besonders gefordert ist.</w:t>
      </w:r>
    </w:p>
    <w:p w14:paraId="46FB52E4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jc w:val="both"/>
        <w:textAlignment w:val="auto"/>
      </w:pPr>
      <w:r>
        <w:t xml:space="preserve">Nach einer Operation läuft die Regeneration auf Hochtouren: Gewebe muss sich erneuern, Wunden schließen, das Immunsystem stabil bleiben. Vitamin C ist dabei ein </w:t>
      </w:r>
      <w:r>
        <w:rPr>
          <w:b/>
          <w:bCs/>
        </w:rPr>
        <w:t>zentraler Baustein</w:t>
      </w:r>
      <w:r>
        <w:rPr>
          <w:rFonts w:hint="default"/>
          <w:lang w:val="de-DE"/>
        </w:rPr>
        <w:t>. E</w:t>
      </w:r>
      <w:r>
        <w:t>s unterstützt die Kollagenbildung für stabiles Gewebe, trägt zum Schutz der Zellen vor oxidativem Stress bei und begleitet den natürlichen Heilungsprozess.</w:t>
      </w:r>
      <w:r>
        <w:rPr>
          <w:rFonts w:hint="default"/>
          <w:lang w:val="de-DE"/>
        </w:rPr>
        <w:t xml:space="preserve"> </w:t>
      </w:r>
      <w:r>
        <w:t>Auch vorbeugend, etwa bei erhöhter körperlicher Belastung</w:t>
      </w:r>
      <w:r>
        <w:rPr>
          <w:rFonts w:hint="default"/>
          <w:lang w:val="de-DE"/>
        </w:rPr>
        <w:t>,</w:t>
      </w:r>
      <w:r>
        <w:t xml:space="preserve"> </w:t>
      </w:r>
      <w:r>
        <w:rPr>
          <w:rFonts w:hint="default"/>
          <w:lang w:val="de-DE"/>
        </w:rPr>
        <w:t xml:space="preserve">ist </w:t>
      </w:r>
      <w:r>
        <w:t>eine optimale Versorgung sinnvoll.</w:t>
      </w:r>
    </w:p>
    <w:p w14:paraId="3A3CA9AD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tbl>
      <w:tblPr>
        <w:tblStyle w:val="9"/>
        <w:tblW w:w="10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1E971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DD8CC" w:sz="2" w:space="0"/>
              <w:left w:val="single" w:color="B8952A" w:sz="18" w:space="0"/>
              <w:bottom w:val="single" w:color="DDD8CC" w:sz="2" w:space="0"/>
              <w:right w:val="single" w:color="DDD8CC" w:sz="2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BB0058">
            <w:pPr>
              <w:spacing w:before="0" w:after="60"/>
              <w:rPr>
                <w:rFonts w:hint="default" w:ascii="Times New Roman" w:hAnsi="Times New Roman" w:cs="Times New Roman"/>
                <w:sz w:val="26"/>
                <w:szCs w:val="26"/>
                <w:lang w:val="de-DE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1C1C1C"/>
                <w:sz w:val="26"/>
                <w:szCs w:val="26"/>
                <w:lang w:val="de-DE"/>
              </w:rPr>
              <w:t>Der entscheidende Unterschied in der Vitamin-C-Versorgung</w:t>
            </w:r>
          </w:p>
          <w:p w14:paraId="018A2B17">
            <w:pPr>
              <w:spacing w:before="0" w:after="0"/>
              <w:jc w:val="both"/>
            </w:pPr>
            <w:r>
              <w:rPr>
                <w:sz w:val="24"/>
                <w:szCs w:val="24"/>
              </w:rPr>
              <w:t>Oral aufgenommenes Vitamin C ist durch die begrenzte Aufnahmefähigkeit des Darms eingeschränkt</w:t>
            </w:r>
            <w:r>
              <w:rPr>
                <w:rFonts w:hint="default"/>
                <w:sz w:val="24"/>
                <w:szCs w:val="24"/>
                <w:lang w:val="de-DE"/>
              </w:rPr>
              <w:t>. Nur ein geringer Anteil wird tatsächlich in den Blutkreislauf aufgenommen</w:t>
            </w:r>
            <w:r>
              <w:rPr>
                <w:sz w:val="24"/>
                <w:szCs w:val="24"/>
              </w:rPr>
              <w:t>.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 </w:t>
            </w:r>
            <w:r>
              <w:rPr>
                <w:sz w:val="24"/>
                <w:szCs w:val="24"/>
              </w:rPr>
              <w:t xml:space="preserve">Eine intravenöse 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Verabreichung </w:t>
            </w:r>
            <w:r>
              <w:rPr>
                <w:sz w:val="24"/>
                <w:szCs w:val="24"/>
              </w:rPr>
              <w:t>umgeht diese natürliche Barriere: Hochdosiertes Vitamin C gelang</w:t>
            </w:r>
            <w:r>
              <w:rPr>
                <w:b w:val="0"/>
                <w:bCs w:val="0"/>
                <w:sz w:val="24"/>
                <w:szCs w:val="24"/>
              </w:rPr>
              <w:t>t direkt in Ihre Blutbahn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und steht dem Körper nahezu vollständig zur Verfügung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. </w:t>
            </w:r>
            <w:r>
              <w:rPr>
                <w:rFonts w:hint="default"/>
                <w:b/>
                <w:bCs/>
                <w:sz w:val="24"/>
                <w:szCs w:val="24"/>
                <w:lang w:val="de-DE"/>
              </w:rPr>
              <w:t>E</w:t>
            </w:r>
            <w:r>
              <w:rPr>
                <w:b/>
                <w:bCs/>
                <w:sz w:val="24"/>
                <w:szCs w:val="24"/>
              </w:rPr>
              <w:t xml:space="preserve">ffizient, gezielt </w:t>
            </w:r>
            <w:r>
              <w:rPr>
                <w:b w:val="0"/>
                <w:bCs w:val="0"/>
                <w:sz w:val="24"/>
                <w:szCs w:val="24"/>
              </w:rPr>
              <w:t xml:space="preserve">und </w:t>
            </w:r>
            <w:r>
              <w:rPr>
                <w:b/>
                <w:bCs/>
                <w:sz w:val="24"/>
                <w:szCs w:val="24"/>
              </w:rPr>
              <w:t>ohne unnötige Verluste.</w:t>
            </w:r>
          </w:p>
        </w:tc>
      </w:tr>
    </w:tbl>
    <w:p w14:paraId="40BE0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20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51"/>
        <w:gridCol w:w="240"/>
        <w:gridCol w:w="5013"/>
      </w:tblGrid>
      <w:tr w14:paraId="7CF4573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5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FE907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Ihre Vorteile</w:t>
            </w:r>
          </w:p>
          <w:p w14:paraId="728CA086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Direkte Aufnahme über die Blutbahn</w:t>
            </w:r>
          </w:p>
          <w:p w14:paraId="45A4429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Deutlich höhere Dosierung möglich</w:t>
            </w:r>
          </w:p>
          <w:p w14:paraId="0C18B95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Sofortige Versorgung des Körpers</w:t>
            </w:r>
            <w:bookmarkStart w:id="0" w:name="_GoBack"/>
            <w:bookmarkEnd w:id="0"/>
          </w:p>
          <w:p w14:paraId="00C88811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Umgehung des Magen-Darm-Trakts</w:t>
            </w:r>
          </w:p>
          <w:p w14:paraId="0694B41E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/>
                <w:sz w:val="24"/>
                <w:szCs w:val="24"/>
                <w:lang w:val="de-DE"/>
              </w:rPr>
              <w:t>Starke antioxidative Wirkung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FA411"/>
        </w:tc>
        <w:tc>
          <w:tcPr>
            <w:tcW w:w="5013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08FD3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Nach Operationen</w:t>
            </w:r>
          </w:p>
          <w:p w14:paraId="47BBAFD6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Weniger postoperative Schmerzen</w:t>
            </w:r>
          </w:p>
          <w:p w14:paraId="44CC5C7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Beschleunigte Wundheilung</w:t>
            </w:r>
          </w:p>
          <w:p w14:paraId="0E1338F8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Reduktion von Entzündungen</w:t>
            </w:r>
          </w:p>
          <w:p w14:paraId="361392FB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Stärkung des Immunsystems</w:t>
            </w:r>
          </w:p>
          <w:p w14:paraId="606A4512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Schnellere Erholung &amp; weniger Komplikationen</w:t>
            </w:r>
          </w:p>
        </w:tc>
      </w:tr>
    </w:tbl>
    <w:p w14:paraId="77D0A2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20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02"/>
        <w:gridCol w:w="5102"/>
      </w:tblGrid>
      <w:tr w14:paraId="6D72ED0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5102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shd w:val="clear" w:color="auto" w:fill="F9F8F5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B562D90">
            <w:pPr>
              <w:spacing w:before="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aps/>
                <w:color w:val="9A7B2F"/>
                <w:spacing w:val="80"/>
                <w:sz w:val="15"/>
                <w:szCs w:val="15"/>
              </w:rPr>
              <w:t>DAUER</w:t>
            </w:r>
          </w:p>
          <w:p w14:paraId="292799A0"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>ca. 30 Minuten pro Infusion</w:t>
            </w:r>
          </w:p>
        </w:tc>
        <w:tc>
          <w:tcPr>
            <w:tcW w:w="5102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shd w:val="clear" w:color="auto" w:fill="F9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34C0C">
            <w:pPr>
              <w:spacing w:before="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aps/>
                <w:color w:val="9A7B2F"/>
                <w:spacing w:val="80"/>
                <w:sz w:val="15"/>
                <w:szCs w:val="15"/>
              </w:rPr>
              <w:t>WIEDERHOLUNGEN</w:t>
            </w:r>
          </w:p>
          <w:p w14:paraId="1CBACFF0">
            <w:pPr>
              <w:spacing w:before="0" w:after="0"/>
              <w:jc w:val="center"/>
            </w:pPr>
            <w:r>
              <w:rPr>
                <w:rFonts w:hint="default" w:ascii="Georgia" w:hAnsi="Georgia" w:eastAsia="Georgia" w:cs="Georgia"/>
                <w:color w:val="1C1C1C"/>
                <w:sz w:val="22"/>
                <w:szCs w:val="22"/>
                <w:lang w:val="de-DE"/>
              </w:rPr>
              <w:t>4</w:t>
            </w: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>–</w:t>
            </w:r>
            <w:r>
              <w:rPr>
                <w:rFonts w:hint="default" w:ascii="Georgia" w:hAnsi="Georgia" w:eastAsia="Georgia" w:cs="Georgia"/>
                <w:color w:val="1C1C1C"/>
                <w:sz w:val="22"/>
                <w:szCs w:val="22"/>
                <w:lang w:val="de-DE"/>
              </w:rPr>
              <w:t>5</w:t>
            </w: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 xml:space="preserve"> Infusionen über 4–6 Wochen</w:t>
            </w:r>
          </w:p>
        </w:tc>
      </w:tr>
    </w:tbl>
    <w:p w14:paraId="1F133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A0B62B9">
      <w:pPr>
        <w:spacing w:before="120"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Vor jeder Behandlung nehmen wir uns Zeit für Sie:</w:t>
      </w:r>
      <w:r>
        <w:rPr>
          <w:rFonts w:hint="default" w:ascii="Times New Roman" w:hAnsi="Times New Roman" w:cs="Times New Roman"/>
          <w:sz w:val="24"/>
          <w:szCs w:val="24"/>
        </w:rPr>
        <w:t xml:space="preserve"> In einem ausführlichen Vorgespräch klären wir Ihre individuelle Situation und informieren Sie transparent über die Therapie. </w:t>
      </w:r>
    </w:p>
    <w:p w14:paraId="7032B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9"/>
        <w:tblW w:w="10204" w:type="dxa"/>
        <w:tblInd w:w="0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609BEF6D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204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B8639B">
            <w:pPr>
              <w:spacing w:before="0" w:after="60"/>
              <w:jc w:val="center"/>
            </w:pPr>
            <w:r>
              <w:rPr>
                <w:rFonts w:ascii="Georgia" w:hAnsi="Georgia" w:cs="Georgia"/>
                <w:b/>
                <w:bCs/>
                <w:color w:val="9A7B2F"/>
                <w:sz w:val="26"/>
                <w:szCs w:val="26"/>
              </w:rPr>
              <w:t xml:space="preserve">Für </w:t>
            </w:r>
            <w:r>
              <w:rPr>
                <w:rFonts w:hint="default" w:ascii="Georgia" w:hAnsi="Georgia" w:cs="Georgia"/>
                <w:b/>
                <w:bCs/>
                <w:color w:val="9A7B2F"/>
                <w:sz w:val="26"/>
                <w:szCs w:val="26"/>
                <w:lang w:val="de-DE"/>
              </w:rPr>
              <w:t>unser gesamtes Team steht Ihnen bei Fragen und Terminwünschen jederzeit zur Verfügung.</w:t>
            </w:r>
          </w:p>
        </w:tc>
      </w:tr>
    </w:tbl>
    <w:p w14:paraId="1CEE0523"/>
    <w:sectPr>
      <w:headerReference r:id="rId3" w:type="default"/>
      <w:pgSz w:w="11906" w:h="16838"/>
      <w:pgMar w:top="574" w:right="851" w:bottom="724" w:left="85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4297"/>
      <w:gridCol w:w="5907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drawing>
              <wp:inline distT="0" distB="0" distL="0" distR="0">
                <wp:extent cx="2601595" cy="695325"/>
                <wp:effectExtent l="0" t="0" r="0" b="3175"/>
                <wp:docPr id="1" name="Bild 1" descr="C:/Users/oliver/Desktop/Neuer Ordner/die ORDI/Logo/Neues_Logo_003_transparent.pngNeues_Logo_003_transpar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 descr="C:/Users/oliver/Desktop/Neuer Ordner/die ORDI/Logo/Neues_Logo_003_transparent.pngNeues_Logo_003_transpar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t="5528" b="55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1595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D8FC49F">
          <w:pPr>
            <w:wordWrap w:val="0"/>
            <w:spacing w:before="0" w:after="3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7"/>
              <w:szCs w:val="17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7"/>
              <w:szCs w:val="17"/>
              <w:lang w:val="de-DE"/>
            </w:rPr>
            <w:t xml:space="preserve"> </w:t>
          </w:r>
        </w:p>
        <w:p w14:paraId="0F254B4D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</w:t>
          </w:r>
        </w:p>
        <w:p w14:paraId="38E00E37">
          <w:pPr>
            <w:spacing w:before="0" w:after="0"/>
            <w:jc w:val="center"/>
            <w:rPr>
              <w:rFonts w:hint="default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                                                                </w:t>
          </w: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5"/>
              <w:szCs w:val="15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</w:t>
          </w:r>
        </w:p>
        <w:p w14:paraId="3D2A998F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5"/>
              <w:szCs w:val="15"/>
            </w:rPr>
            <w:t>ordination@dr-elmarto.at  |  www.dr-elmarto.at</w:t>
          </w:r>
          <w:r>
            <w:rPr>
              <w:rFonts w:hint="default" w:ascii="Calibri" w:hAnsi="Calibri" w:eastAsia="Calibri" w:cs="Calibri"/>
              <w:color w:val="9A7B2F"/>
              <w:sz w:val="15"/>
              <w:szCs w:val="15"/>
              <w:lang w:val="de-DE"/>
            </w:rPr>
            <w:t xml:space="preserve"> 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53A3D"/>
    <w:rsid w:val="074C2609"/>
    <w:rsid w:val="10F442DE"/>
    <w:rsid w:val="15C64B46"/>
    <w:rsid w:val="189A38FA"/>
    <w:rsid w:val="32F31EA6"/>
    <w:rsid w:val="353B041A"/>
    <w:rsid w:val="54421A56"/>
    <w:rsid w:val="56005B14"/>
    <w:rsid w:val="574D1E50"/>
    <w:rsid w:val="5C46562F"/>
    <w:rsid w:val="5EC2745F"/>
    <w:rsid w:val="7AA34743"/>
    <w:rsid w:val="7B582B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241</Words>
  <Characters>1629</Characters>
  <TotalTime>17</TotalTime>
  <ScaleCrop>false</ScaleCrop>
  <LinksUpToDate>false</LinksUpToDate>
  <CharactersWithSpaces>1848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2026-05-03T09:36:36Z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D475E1658C1D480DA1043505A6FCA1DB_13</vt:lpwstr>
  </property>
</Properties>
</file>