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sz w:val="20"/>
        </w:rPr>
        <w:t>OHJAAJAN OPAS  ·  EI OPPILAALLE</w:t>
      </w:r>
    </w:p>
    <w:p>
      <w:pPr>
        <w:keepNext/>
        <w:spacing w:before="280" w:after="80"/>
      </w:pPr>
      <w:r>
        <w:rPr>
          <w:rFonts w:ascii="Calibri" w:hAnsi="Calibri" w:eastAsia="Calibri"/>
          <w:b/>
          <w:i w:val="0"/>
          <w:color w:val="1F3A5F"/>
          <w:sz w:val="36"/>
        </w:rPr>
        <w:t>English Level Test (CEFR A1–C1)</w:t>
      </w:r>
    </w:p>
    <w:p>
      <w:pPr>
        <w:spacing w:after="120"/>
      </w:pPr>
      <w:r>
        <w:rPr>
          <w:rFonts w:ascii="Calibri" w:hAnsi="Calibri" w:eastAsia="Calibri"/>
          <w:b w:val="0"/>
          <w:i w:val="0"/>
          <w:sz w:val="22"/>
        </w:rPr>
        <w:t>Sijoitustesti aikuisille. Tulos on suuntaa antava CEFR-taso A1–C1, ei virallinen todistus.</w:t>
      </w:r>
    </w:p>
    <w:tbl>
      <w:tblPr>
        <w:tblW w:type="auto" w:w="0"/>
        <w:tblLayout w:type="autofit"/>
        <w:tblLook w:firstColumn="1" w:firstRow="1" w:lastColumn="0" w:lastRow="0" w:noHBand="0" w:noVBand="1" w:val="04A0"/>
      </w:tblPr>
      <w:tblGrid>
        <w:gridCol w:w="9978"/>
      </w:tblGrid>
      <w:tr>
        <w:tc>
          <w:tcPr>
            <w:tcW w:type="dxa" w:w="9978"/>
            <w:shd w:fill="F4F7FA" w:val="clear"/>
            <w:tcBorders>
              <w:top w:val="single" w:sz="4" w:space="0" w:color="C5CED6"/>
              <w:left w:val="single" w:sz="4" w:space="0" w:color="C5CED6"/>
              <w:bottom w:val="single" w:sz="4" w:space="0" w:color="C5CED6"/>
              <w:right w:val="single" w:sz="4" w:space="0" w:color="C5CED6"/>
            </w:tcBorders>
          </w:tcPr>
          <w:p>
            <w:pPr>
              <w:spacing w:after="40"/>
            </w:pPr>
            <w:r/>
            <w:r>
              <w:rPr>
                <w:rFonts w:ascii="Calibri" w:hAnsi="Calibri" w:eastAsia="Calibri"/>
                <w:b/>
                <w:i w:val="0"/>
                <w:color w:val="1F3A5F"/>
                <w:sz w:val="22"/>
              </w:rPr>
              <w:t>Mihin tulos riittää</w:t>
            </w:r>
          </w:p>
          <w:p>
            <w:pPr>
              <w:spacing w:after="40"/>
            </w:pPr>
            <w:r>
              <w:rPr>
                <w:rFonts w:ascii="Calibri" w:hAnsi="Calibri" w:eastAsia="Calibri"/>
                <w:b w:val="0"/>
                <w:i w:val="0"/>
                <w:sz w:val="21"/>
              </w:rPr>
              <w:t>Sopii kurssin, ryhmän tai valmennuksen aloitustasoksi. Tarkkuus on tyypillisesti yksi CEFR-taso.</w:t>
            </w:r>
          </w:p>
          <w:p>
            <w:pPr>
              <w:spacing w:after="40"/>
            </w:pPr>
            <w:r>
              <w:rPr>
                <w:rFonts w:ascii="Calibri" w:hAnsi="Calibri" w:eastAsia="Calibri"/>
                <w:b w:val="0"/>
                <w:i w:val="0"/>
                <w:sz w:val="21"/>
              </w:rPr>
              <w:t>Plus (+) on rajatapaus. Jos ryhmä pitää valita eikä opetusta eriytetä, sijoita matalampaan ryhmään.</w:t>
            </w:r>
          </w:p>
          <w:p>
            <w:pPr>
              <w:spacing w:after="40"/>
            </w:pPr>
            <w:r>
              <w:rPr>
                <w:rFonts w:ascii="Calibri" w:hAnsi="Calibri" w:eastAsia="Calibri"/>
                <w:b w:val="0"/>
                <w:i w:val="0"/>
                <w:sz w:val="21"/>
              </w:rPr>
              <w:t>Tulos ei riitä rekrytoinnin, palkkauksen tai virallisen kielitaidon todistukseksi.</w:t>
            </w:r>
          </w:p>
        </w:tc>
      </w:tr>
    </w:tbl>
    <w:p>
      <w:pPr>
        <w:spacing w:after="80"/>
      </w:pPr>
    </w:p>
    <w:p>
      <w:pPr>
        <w:keepNext/>
        <w:spacing w:before="200" w:after="80"/>
      </w:pPr>
      <w:r>
        <w:rPr>
          <w:rFonts w:ascii="Calibri" w:hAnsi="Calibri" w:eastAsia="Calibri"/>
          <w:b/>
          <w:i w:val="0"/>
          <w:color w:val="1F3A5F"/>
          <w:sz w:val="28"/>
        </w:rPr>
        <w:t>1. Pikatason, noin 3 minuuttia</w:t>
      </w:r>
    </w:p>
    <w:p>
      <w:pPr>
        <w:spacing w:after="120"/>
      </w:pPr>
      <w:r>
        <w:rPr>
          <w:rFonts w:ascii="Calibri" w:hAnsi="Calibri" w:eastAsia="Calibri"/>
          <w:b w:val="0"/>
          <w:i w:val="0"/>
          <w:sz w:val="22"/>
        </w:rPr>
        <w:t>Tee osat 1–3 ensin. Jokainen oikea vastaus on 1 piste. Tyhjä ja väärä ovat 0. Miinuspisteitä ei ole.</w:t>
      </w:r>
    </w:p>
    <w:p>
      <w:pPr>
        <w:spacing w:after="40"/>
        <w:ind w:left="567" w:hanging="227"/>
      </w:pPr>
      <w:r>
        <w:rPr>
          <w:rFonts w:ascii="Calibri" w:hAnsi="Calibri" w:eastAsia="Calibri"/>
          <w:b w:val="0"/>
          <w:i w:val="0"/>
          <w:sz w:val="22"/>
        </w:rPr>
        <w:t>•  Laske jokaiselle tasolle 6 kielioppi- ja sanastokohtaa + 2 lukukohtaa + 2 kuuntelukohtaa = enintään 10.</w:t>
      </w:r>
    </w:p>
    <w:p>
      <w:pPr>
        <w:spacing w:after="40"/>
        <w:ind w:left="567" w:hanging="227"/>
      </w:pPr>
      <w:r>
        <w:rPr>
          <w:rFonts w:ascii="Calibri" w:hAnsi="Calibri" w:eastAsia="Calibri"/>
          <w:b w:val="0"/>
          <w:i w:val="0"/>
          <w:sz w:val="22"/>
        </w:rPr>
        <w:t>•  Perustaso on ylin rivi, jossa on vähintään 7/10 ja jonka jokainen helpompi rivi on vähintään 6/10.</w:t>
      </w:r>
    </w:p>
    <w:p>
      <w:pPr>
        <w:spacing w:after="40"/>
        <w:ind w:left="567" w:hanging="227"/>
      </w:pPr>
      <w:r>
        <w:rPr>
          <w:rFonts w:ascii="Calibri" w:hAnsi="Calibri" w:eastAsia="Calibri"/>
          <w:b w:val="0"/>
          <w:i w:val="0"/>
          <w:sz w:val="22"/>
        </w:rPr>
        <w:t>•  Jos seuraavalla rivillä on 5 tai 6, lisää +. Älä lisää plussaa, jos jokin helpompi rivi on vain 6.</w:t>
      </w:r>
    </w:p>
    <w:p>
      <w:pPr>
        <w:spacing w:after="40"/>
        <w:ind w:left="567" w:hanging="227"/>
      </w:pPr>
      <w:r>
        <w:rPr>
          <w:rFonts w:ascii="Calibri" w:hAnsi="Calibri" w:eastAsia="Calibri"/>
          <w:b w:val="0"/>
          <w:i w:val="0"/>
          <w:sz w:val="22"/>
        </w:rPr>
        <w:t>•  Jos mikään rivi ei täyty ja A1 on 5–6, taso on A1. Jos A1 on 0–4, taso on alle A1.</w:t>
      </w:r>
    </w:p>
    <w:p>
      <w:pPr>
        <w:spacing w:after="40"/>
        <w:ind w:left="567" w:hanging="227"/>
      </w:pPr>
      <w:r>
        <w:rPr>
          <w:rFonts w:ascii="Calibri" w:hAnsi="Calibri" w:eastAsia="Calibri"/>
          <w:b w:val="0"/>
          <w:i w:val="0"/>
          <w:sz w:val="22"/>
        </w:rPr>
        <w:t>•  Yksi poikkeus: jos jollakin rivillä on 5 ja seuraavalla vähintään 8, laske heikko rivi kuutoseksi. Tee näin vain kerran ja merkitse tähti (*).</w:t>
      </w:r>
    </w:p>
    <w:p>
      <w:pPr>
        <w:spacing w:after="40"/>
        <w:ind w:left="567" w:hanging="227"/>
      </w:pPr>
      <w:r>
        <w:rPr>
          <w:rFonts w:ascii="Calibri" w:hAnsi="Calibri" w:eastAsia="Calibri"/>
          <w:b w:val="0"/>
          <w:i w:val="0"/>
          <w:sz w:val="22"/>
        </w:rPr>
        <w:t>•  Summa ei nosta tasoa. Jos summan taso eroaa rivitasosta kahdella tai useammalla, käytä matalampaa ja vahvista puheella.</w:t>
      </w:r>
    </w:p>
    <w:tbl>
      <w:tblPr>
        <w:tblStyle w:val="TableGrid"/>
        <w:tblW w:type="auto" w:w="0"/>
        <w:tblLayout w:type="autofit"/>
        <w:tblLook w:firstColumn="1" w:firstRow="1" w:lastColumn="0" w:lastRow="0" w:noHBand="0" w:noVBand="1" w:val="04A0"/>
      </w:tblPr>
      <w:tblGrid>
        <w:gridCol w:w="2494"/>
        <w:gridCol w:w="2494"/>
        <w:gridCol w:w="2494"/>
        <w:gridCol w:w="2494"/>
      </w:tblGrid>
      <w:tr>
        <w:trPr>
          <w:cantSplit/>
        </w:trPr>
        <w:tc>
          <w:tcPr>
            <w:tcW w:type="dxa" w:w="198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Summa /50</w:t>
            </w:r>
          </w:p>
        </w:tc>
        <w:tc>
          <w:tcPr>
            <w:tcW w:type="dxa" w:w="198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Taso</w:t>
            </w:r>
          </w:p>
        </w:tc>
        <w:tc>
          <w:tcPr>
            <w:tcW w:type="dxa" w:w="198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Summa /50</w:t>
            </w:r>
          </w:p>
        </w:tc>
        <w:tc>
          <w:tcPr>
            <w:tcW w:type="dxa" w:w="198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Taso</w:t>
            </w:r>
          </w:p>
        </w:tc>
      </w:tr>
      <w:tr>
        <w:trPr>
          <w:cantSplit/>
        </w:trPr>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0–17</w:t>
            </w:r>
          </w:p>
        </w:tc>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alle A1</w:t>
            </w:r>
          </w:p>
        </w:tc>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31–36</w:t>
            </w:r>
          </w:p>
        </w:tc>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w:t>
            </w:r>
          </w:p>
        </w:tc>
      </w:tr>
      <w:tr>
        <w:trPr>
          <w:cantSplit/>
        </w:trPr>
        <w:tc>
          <w:tcPr>
            <w:tcW w:type="dxa" w:w="198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18–24</w:t>
            </w:r>
          </w:p>
        </w:tc>
        <w:tc>
          <w:tcPr>
            <w:tcW w:type="dxa" w:w="198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A1</w:t>
            </w:r>
          </w:p>
        </w:tc>
        <w:tc>
          <w:tcPr>
            <w:tcW w:type="dxa" w:w="198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37–42</w:t>
            </w:r>
          </w:p>
        </w:tc>
        <w:tc>
          <w:tcPr>
            <w:tcW w:type="dxa" w:w="198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B2</w:t>
            </w:r>
          </w:p>
        </w:tc>
      </w:tr>
      <w:tr>
        <w:trPr>
          <w:cantSplit/>
        </w:trPr>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25–30</w:t>
            </w:r>
          </w:p>
        </w:tc>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A2</w:t>
            </w:r>
          </w:p>
        </w:tc>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43–50</w:t>
            </w:r>
          </w:p>
        </w:tc>
        <w:tc>
          <w:tcPr>
            <w:tcW w:type="dxa" w:w="198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C1</w:t>
            </w:r>
          </w:p>
        </w:tc>
      </w:tr>
    </w:tbl>
    <w:p>
      <w:pPr>
        <w:spacing w:after="80"/>
      </w:pPr>
    </w:p>
    <w:p>
      <w:pPr>
        <w:spacing w:after="120"/>
      </w:pPr>
      <w:r>
        <w:rPr>
          <w:rFonts w:ascii="Calibri" w:hAnsi="Calibri" w:eastAsia="Calibri"/>
          <w:b w:val="0"/>
          <w:i w:val="0"/>
          <w:sz w:val="22"/>
        </w:rPr>
        <w:t>Kirjoitus ja puhe siirtävät tulosta vain yhden askeleen, ja vain jos molemmat ovat samassa suunnassa. Askeleet ovat: alle A1, A1, A1+, A2, A2+, B1, B1+, B2, B2+, C1.</w:t>
      </w:r>
    </w:p>
    <w:p>
      <w:pPr>
        <w:spacing w:after="40"/>
        <w:ind w:left="567" w:hanging="227"/>
      </w:pPr>
      <w:r>
        <w:rPr>
          <w:rFonts w:ascii="Calibri" w:hAnsi="Calibri" w:eastAsia="Calibri"/>
          <w:b w:val="0"/>
          <w:i w:val="0"/>
          <w:sz w:val="22"/>
        </w:rPr>
        <w:t>•  Vertaa tuottavia taitoja perustasoon ilman plussaa. B1+ on tässä vertailussa B1.</w:t>
      </w:r>
    </w:p>
    <w:p>
      <w:pPr>
        <w:spacing w:after="40"/>
        <w:ind w:left="567" w:hanging="227"/>
      </w:pPr>
      <w:r>
        <w:rPr>
          <w:rFonts w:ascii="Calibri" w:hAnsi="Calibri" w:eastAsia="Calibri"/>
          <w:b w:val="0"/>
          <w:i w:val="0"/>
          <w:sz w:val="22"/>
        </w:rPr>
        <w:t>•  Molemmat vähintään yhtä kokonaista tasoa ylempänä → yksi askel ylös.</w:t>
      </w:r>
    </w:p>
    <w:p>
      <w:pPr>
        <w:spacing w:after="40"/>
        <w:ind w:left="567" w:hanging="227"/>
      </w:pPr>
      <w:r>
        <w:rPr>
          <w:rFonts w:ascii="Calibri" w:hAnsi="Calibri" w:eastAsia="Calibri"/>
          <w:b w:val="0"/>
          <w:i w:val="0"/>
          <w:sz w:val="22"/>
        </w:rPr>
        <w:t>•  Molemmat vähintään yhtä kokonaista tasoa alempana → yksi askel alas.</w:t>
      </w:r>
    </w:p>
    <w:p>
      <w:pPr>
        <w:spacing w:after="40"/>
        <w:ind w:left="567" w:hanging="227"/>
      </w:pPr>
      <w:r>
        <w:rPr>
          <w:rFonts w:ascii="Calibri" w:hAnsi="Calibri" w:eastAsia="Calibri"/>
          <w:b w:val="0"/>
          <w:i w:val="0"/>
          <w:sz w:val="22"/>
        </w:rPr>
        <w:t>•  Jos vain toinen eroaa, tai ne eroavat eri suuntiin, pidä osien 1–3 tulos.</w:t>
      </w:r>
    </w:p>
    <w:p>
      <w:pPr>
        <w:spacing w:after="40"/>
        <w:ind w:left="567" w:hanging="227"/>
      </w:pPr>
      <w:r>
        <w:rPr>
          <w:rFonts w:ascii="Calibri" w:hAnsi="Calibri" w:eastAsia="Calibri"/>
          <w:b w:val="0"/>
          <w:i w:val="0"/>
          <w:sz w:val="22"/>
        </w:rPr>
        <w:t>•  Tähdellistä tasoa ei nosteta. Jos molemmat tuottavat taidot ovat alempana, laske yksi askel.</w:t>
      </w:r>
    </w:p>
    <w:p>
      <w:pPr>
        <w:keepNext/>
        <w:spacing w:before="200" w:after="80"/>
      </w:pPr>
      <w:r>
        <w:rPr>
          <w:rFonts w:ascii="Calibri" w:hAnsi="Calibri" w:eastAsia="Calibri"/>
          <w:b/>
          <w:i w:val="0"/>
          <w:color w:val="1F3A5F"/>
          <w:sz w:val="28"/>
        </w:rPr>
        <w:t>2. Toteutus</w:t>
      </w:r>
    </w:p>
    <w:p>
      <w:pPr>
        <w:spacing w:after="40"/>
        <w:ind w:left="567" w:hanging="227"/>
      </w:pPr>
      <w:r>
        <w:rPr>
          <w:rFonts w:ascii="Calibri" w:hAnsi="Calibri" w:eastAsia="Calibri"/>
          <w:b w:val="0"/>
          <w:i w:val="0"/>
          <w:sz w:val="22"/>
        </w:rPr>
        <w:t>•  Kielioppi ja sanasto 15–20 min, lukeminen 10 min, kuuntelu 10 min, kirjoitus 10 min, puhe 5–7 min.</w:t>
      </w:r>
    </w:p>
    <w:p>
      <w:pPr>
        <w:spacing w:after="40"/>
        <w:ind w:left="567" w:hanging="227"/>
      </w:pPr>
      <w:r>
        <w:rPr>
          <w:rFonts w:ascii="Calibri" w:hAnsi="Calibri" w:eastAsia="Calibri"/>
          <w:b w:val="0"/>
          <w:i w:val="0"/>
          <w:sz w:val="22"/>
        </w:rPr>
        <w:t>•  Oppilas ei näe tätä opasta, kuuntelun käsikirjoitusta eikä avainta.</w:t>
      </w:r>
    </w:p>
    <w:p>
      <w:pPr>
        <w:spacing w:after="40"/>
        <w:ind w:left="567" w:hanging="227"/>
      </w:pPr>
      <w:r>
        <w:rPr>
          <w:rFonts w:ascii="Calibri" w:hAnsi="Calibri" w:eastAsia="Calibri"/>
          <w:b w:val="0"/>
          <w:i w:val="0"/>
          <w:sz w:val="22"/>
        </w:rPr>
        <w:t>•  Älä helpota kysymyksiä äläkä selitä sanoja testin aikana. Muuten taso ei ole vertailukelpoinen.</w:t>
      </w:r>
    </w:p>
    <w:p>
      <w:pPr>
        <w:spacing w:after="40"/>
        <w:ind w:left="567" w:hanging="227"/>
      </w:pPr>
      <w:r>
        <w:rPr>
          <w:rFonts w:ascii="Calibri" w:hAnsi="Calibri" w:eastAsia="Calibri"/>
          <w:b w:val="0"/>
          <w:i w:val="0"/>
          <w:sz w:val="22"/>
        </w:rPr>
        <w:t>•  Jos oppija ei ole töissä, sano ennen testiä, että hän voi ajatella opintoja, kotia tai vapaaehtoistyötä.</w:t>
      </w:r>
    </w:p>
    <w:p>
      <w:pPr>
        <w:spacing w:after="40"/>
      </w:pPr>
      <w:r>
        <w:rPr>
          <w:rFonts w:ascii="Calibri" w:hAnsi="Calibri" w:eastAsia="Calibri"/>
          <w:b/>
          <w:i w:val="0"/>
          <w:sz w:val="22"/>
        </w:rPr>
        <w:t>Kuuntelu</w:t>
      </w:r>
    </w:p>
    <w:p>
      <w:pPr>
        <w:spacing w:after="40"/>
        <w:ind w:left="567" w:hanging="227"/>
      </w:pPr>
      <w:r>
        <w:rPr>
          <w:rFonts w:ascii="Calibri" w:hAnsi="Calibri" w:eastAsia="Calibri"/>
          <w:b w:val="0"/>
          <w:i w:val="0"/>
          <w:sz w:val="22"/>
        </w:rPr>
        <w:t>•  Anna oppilaalle hetki lukea kysymykset. Lue käsikirjoitus luontevalla nopeudella kahdesti. Pidä välissä noin 10 sekunnin tauko.</w:t>
      </w:r>
    </w:p>
    <w:p>
      <w:pPr>
        <w:spacing w:after="40"/>
        <w:ind w:left="567" w:hanging="227"/>
      </w:pPr>
      <w:r>
        <w:rPr>
          <w:rFonts w:ascii="Calibri" w:hAnsi="Calibri" w:eastAsia="Calibri"/>
          <w:b w:val="0"/>
          <w:i w:val="0"/>
          <w:sz w:val="22"/>
        </w:rPr>
        <w:t>•  Älä muuta sanoja etkä hidasta tekstiä oppijan mukaan. Sama nauhoitus kaikille on paras vaihtoehto.</w:t>
      </w:r>
    </w:p>
    <w:p>
      <w:pPr>
        <w:spacing w:after="40"/>
        <w:ind w:left="567" w:hanging="227"/>
      </w:pPr>
      <w:r>
        <w:rPr>
          <w:rFonts w:ascii="Calibri" w:hAnsi="Calibri" w:eastAsia="Calibri"/>
          <w:b w:val="0"/>
          <w:i w:val="0"/>
          <w:sz w:val="22"/>
        </w:rPr>
        <w:t>•  Oppilas ei saa nähdä käsikirjoitusta.</w:t>
      </w:r>
    </w:p>
    <w:p>
      <w:pPr>
        <w:keepNext/>
        <w:spacing w:before="200" w:after="80"/>
      </w:pPr>
      <w:r>
        <w:rPr>
          <w:rFonts w:ascii="Calibri" w:hAnsi="Calibri" w:eastAsia="Calibri"/>
          <w:b/>
          <w:i w:val="0"/>
          <w:color w:val="1F3A5F"/>
          <w:sz w:val="28"/>
        </w:rPr>
        <w:t>3. Kuuntelun käsikirjoitus</w:t>
      </w:r>
    </w:p>
    <w:p>
      <w:pPr>
        <w:spacing w:after="120"/>
      </w:pPr>
      <w:r>
        <w:rPr>
          <w:rFonts w:ascii="Calibri" w:hAnsi="Calibri" w:eastAsia="Calibri"/>
          <w:b w:val="0"/>
          <w:i/>
          <w:sz w:val="22"/>
        </w:rPr>
        <w:t>Vain ohjaajalle. Voicemail.</w:t>
      </w:r>
    </w:p>
    <w:p>
      <w:pPr>
        <w:spacing w:after="120"/>
      </w:pPr>
      <w:r>
        <w:rPr>
          <w:rFonts w:ascii="Calibri" w:hAnsi="Calibri" w:eastAsia="Calibri"/>
          <w:b w:val="0"/>
          <w:i/>
          <w:sz w:val="22"/>
        </w:rPr>
        <w:t>Hello, this is Mark Doyle from Nordic Print. I'm calling about the 500 handouts for your meeting. They will be ready on Thursday morning, and you can pick them up at our shop any time after ten o'clock.</w:t>
      </w:r>
    </w:p>
    <w:p>
      <w:pPr>
        <w:spacing w:after="120"/>
      </w:pPr>
      <w:r>
        <w:rPr>
          <w:rFonts w:ascii="Calibri" w:hAnsi="Calibri" w:eastAsia="Calibri"/>
          <w:b w:val="0"/>
          <w:i/>
          <w:sz w:val="22"/>
        </w:rPr>
        <w:t>Unfortunately, there is a small problem with the invoice. The price I sent you last week didn't include delivery, so the total is 40 euros more than I said. If you'd rather not pay for delivery, you can collect the order yourself and the price stays the same.</w:t>
      </w:r>
    </w:p>
    <w:p>
      <w:pPr>
        <w:spacing w:after="120"/>
      </w:pPr>
      <w:r>
        <w:rPr>
          <w:rFonts w:ascii="Calibri" w:hAnsi="Calibri" w:eastAsia="Calibri"/>
          <w:b w:val="0"/>
          <w:i/>
          <w:sz w:val="22"/>
        </w:rPr>
        <w:t>I do apologise for the confusion. It was my colleague who prepared the quote, and he was under the impression that you would collect the order yourself. Having said that, I'd be happy to offer you a ten percent discount on your next order, provided that you place it before the end of the year.</w:t>
      </w:r>
    </w:p>
    <w:p>
      <w:pPr>
        <w:spacing w:after="120"/>
      </w:pPr>
      <w:r>
        <w:rPr>
          <w:rFonts w:ascii="Calibri" w:hAnsi="Calibri" w:eastAsia="Calibri"/>
          <w:b w:val="0"/>
          <w:i/>
          <w:sz w:val="22"/>
        </w:rPr>
        <w:t>Anyway, could you call me back by tomorrow noon? Otherwise I'll have to assume you're collecting the goods yourself, which would of course save you the extra charge, though I'd hate for you to be caught out should you have planned otherwise.</w:t>
      </w:r>
    </w:p>
    <w:p>
      <w:pPr>
        <w:keepNext/>
        <w:spacing w:before="200" w:after="80"/>
      </w:pPr>
      <w:r>
        <w:rPr>
          <w:rFonts w:ascii="Calibri" w:hAnsi="Calibri" w:eastAsia="Calibri"/>
          <w:b/>
          <w:i w:val="0"/>
          <w:color w:val="1F3A5F"/>
          <w:sz w:val="28"/>
        </w:rPr>
        <w:t>4. Vastausavain</w:t>
      </w:r>
    </w:p>
    <w:p>
      <w:pPr>
        <w:spacing w:after="120"/>
      </w:pPr>
      <w:r>
        <w:rPr>
          <w:rFonts w:ascii="Calibri" w:hAnsi="Calibri" w:eastAsia="Calibri"/>
          <w:b w:val="0"/>
          <w:i w:val="0"/>
          <w:sz w:val="22"/>
        </w:rPr>
        <w:t>Kirjaimet ovat a, b ja c. Rivin kuusi ensimmäistä kirjainta ovat kielioppi ja sanasto, kaksi seuraavaa lukeminen ja kaksi viimeistä kuuntelu.</w:t>
      </w:r>
    </w:p>
    <w:tbl>
      <w:tblPr>
        <w:tblStyle w:val="TableGrid"/>
        <w:tblW w:type="auto" w:w="0"/>
        <w:tblLayout w:type="autofit"/>
        <w:tblLook w:firstColumn="1" w:firstRow="1" w:lastColumn="0" w:lastRow="0" w:noHBand="0" w:noVBand="1" w:val="04A0"/>
      </w:tblPr>
      <w:tblGrid>
        <w:gridCol w:w="2494"/>
        <w:gridCol w:w="2494"/>
        <w:gridCol w:w="2494"/>
        <w:gridCol w:w="2494"/>
      </w:tblGrid>
      <w:tr>
        <w:trPr>
          <w:cantSplit/>
        </w:trPr>
        <w:tc>
          <w:tcPr>
            <w:tcW w:type="dxa" w:w="1247"/>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Taso</w:t>
            </w:r>
          </w:p>
        </w:tc>
        <w:tc>
          <w:tcPr>
            <w:tcW w:type="dxa" w:w="4082"/>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Kielioppi 1–6</w:t>
            </w:r>
          </w:p>
        </w:tc>
        <w:tc>
          <w:tcPr>
            <w:tcW w:type="dxa" w:w="181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Luku 1–2</w:t>
            </w:r>
          </w:p>
        </w:tc>
        <w:tc>
          <w:tcPr>
            <w:tcW w:type="dxa" w:w="181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Kuuntelu 1–2</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A1</w:t>
            </w:r>
          </w:p>
        </w:tc>
        <w:tc>
          <w:tcPr>
            <w:tcW w:type="dxa" w:w="4082"/>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1b  2b  3a  4b  5a  6c</w:t>
            </w:r>
          </w:p>
        </w:tc>
        <w:tc>
          <w:tcPr>
            <w:tcW w:type="dxa" w:w="181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1c  2a</w:t>
            </w:r>
          </w:p>
        </w:tc>
        <w:tc>
          <w:tcPr>
            <w:tcW w:type="dxa" w:w="181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1c  2b</w:t>
            </w:r>
          </w:p>
        </w:tc>
      </w:tr>
      <w:tr>
        <w:trPr>
          <w:cantSplit/>
        </w:trPr>
        <w:tc>
          <w:tcPr>
            <w:tcW w:type="dxa" w:w="1247"/>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A2</w:t>
            </w:r>
          </w:p>
        </w:tc>
        <w:tc>
          <w:tcPr>
            <w:tcW w:type="dxa" w:w="4082"/>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7b  8b  9a  10b  11b  12a</w:t>
            </w:r>
          </w:p>
        </w:tc>
        <w:tc>
          <w:tcPr>
            <w:tcW w:type="dxa" w:w="181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3b  4c</w:t>
            </w:r>
          </w:p>
        </w:tc>
        <w:tc>
          <w:tcPr>
            <w:tcW w:type="dxa" w:w="181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3a  4c</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w:t>
            </w:r>
          </w:p>
        </w:tc>
        <w:tc>
          <w:tcPr>
            <w:tcW w:type="dxa" w:w="4082"/>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13b  14b  15b  16c  17b  18c</w:t>
            </w:r>
          </w:p>
        </w:tc>
        <w:tc>
          <w:tcPr>
            <w:tcW w:type="dxa" w:w="181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5a  6b</w:t>
            </w:r>
          </w:p>
        </w:tc>
        <w:tc>
          <w:tcPr>
            <w:tcW w:type="dxa" w:w="181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5a  6b</w:t>
            </w:r>
          </w:p>
        </w:tc>
      </w:tr>
      <w:tr>
        <w:trPr>
          <w:cantSplit/>
        </w:trPr>
        <w:tc>
          <w:tcPr>
            <w:tcW w:type="dxa" w:w="1247"/>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B2</w:t>
            </w:r>
          </w:p>
        </w:tc>
        <w:tc>
          <w:tcPr>
            <w:tcW w:type="dxa" w:w="4082"/>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19b  20c  21b  22a  23b  24a</w:t>
            </w:r>
          </w:p>
        </w:tc>
        <w:tc>
          <w:tcPr>
            <w:tcW w:type="dxa" w:w="181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7c  8a</w:t>
            </w:r>
          </w:p>
        </w:tc>
        <w:tc>
          <w:tcPr>
            <w:tcW w:type="dxa" w:w="181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7b  8a</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C1</w:t>
            </w:r>
          </w:p>
        </w:tc>
        <w:tc>
          <w:tcPr>
            <w:tcW w:type="dxa" w:w="4082"/>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25a  26a  27b  28a  29a  30a</w:t>
            </w:r>
          </w:p>
        </w:tc>
        <w:tc>
          <w:tcPr>
            <w:tcW w:type="dxa" w:w="181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9b  10a</w:t>
            </w:r>
          </w:p>
        </w:tc>
        <w:tc>
          <w:tcPr>
            <w:tcW w:type="dxa" w:w="181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9c  10b</w:t>
            </w:r>
          </w:p>
        </w:tc>
      </w:tr>
    </w:tbl>
    <w:p>
      <w:pPr>
        <w:spacing w:after="80"/>
      </w:pPr>
    </w:p>
    <w:p>
      <w:pPr>
        <w:spacing w:after="120"/>
      </w:pPr>
      <w:r>
        <w:rPr>
          <w:rFonts w:ascii="Calibri" w:hAnsi="Calibri" w:eastAsia="Calibri"/>
          <w:b w:val="0"/>
          <w:i/>
          <w:sz w:val="20"/>
        </w:rPr>
        <w:t>Kohdassa 24 hyväksytään vain which. That ei viittaa koko edelliseen lauseeseen, kun lauseessa on pilkku.</w:t>
      </w:r>
    </w:p>
    <w:p>
      <w:pPr>
        <w:keepNext/>
        <w:spacing w:before="200" w:after="80"/>
      </w:pPr>
      <w:r>
        <w:rPr>
          <w:rFonts w:ascii="Calibri" w:hAnsi="Calibri" w:eastAsia="Calibri"/>
          <w:b/>
          <w:i w:val="0"/>
          <w:color w:val="1F3A5F"/>
          <w:sz w:val="28"/>
        </w:rPr>
        <w:t>5. Esimerkit</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cantSplit/>
        </w:trPr>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A1</w:t>
            </w:r>
          </w:p>
        </w:tc>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A2</w:t>
            </w:r>
          </w:p>
        </w:tc>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B1</w:t>
            </w:r>
          </w:p>
        </w:tc>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B2</w:t>
            </w:r>
          </w:p>
        </w:tc>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C1</w:t>
            </w:r>
          </w:p>
        </w:tc>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Summa</w:t>
            </w:r>
          </w:p>
        </w:tc>
        <w:tc>
          <w:tcPr>
            <w:tcW w:type="dxa" w:w="1425"/>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Osien 1–3 tulos</w:t>
            </w:r>
          </w:p>
        </w:tc>
      </w:tr>
      <w:tr>
        <w:trPr>
          <w:cantSplit/>
        </w:trPr>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10</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9</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8</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5</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34</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w:t>
            </w:r>
          </w:p>
        </w:tc>
      </w:tr>
      <w:tr>
        <w:trPr>
          <w:cantSplit/>
        </w:trPr>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9</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7</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4</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26</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A2</w:t>
            </w:r>
          </w:p>
        </w:tc>
      </w:tr>
      <w:tr>
        <w:trPr>
          <w:cantSplit/>
        </w:trPr>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4</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4</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16</w:t>
            </w:r>
          </w:p>
        </w:tc>
        <w:tc>
          <w:tcPr>
            <w:tcW w:type="dxa" w:w="1425"/>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alle A1</w:t>
            </w:r>
          </w:p>
        </w:tc>
      </w:tr>
      <w:tr>
        <w:trPr>
          <w:cantSplit/>
        </w:trPr>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5</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9</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8</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3</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27</w:t>
            </w:r>
          </w:p>
        </w:tc>
        <w:tc>
          <w:tcPr>
            <w:tcW w:type="dxa" w:w="1425"/>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w:t>
            </w:r>
          </w:p>
        </w:tc>
      </w:tr>
    </w:tbl>
    <w:p>
      <w:pPr>
        <w:spacing w:after="80"/>
      </w:pPr>
    </w:p>
    <w:p>
      <w:pPr>
        <w:spacing w:after="40"/>
        <w:ind w:left="567" w:hanging="227"/>
      </w:pPr>
      <w:r>
        <w:rPr>
          <w:rFonts w:ascii="Calibri" w:hAnsi="Calibri" w:eastAsia="Calibri"/>
          <w:b w:val="0"/>
          <w:i w:val="0"/>
          <w:sz w:val="22"/>
        </w:rPr>
        <w:t>•  10-9-8-5-2: B1 on viimeinen hyväksytty rivi ja B2 on 5, joten tuloksessa on plus. Summa 34 on B1, ero ei ole kahden tason luokkaa.</w:t>
      </w:r>
    </w:p>
    <w:p>
      <w:pPr>
        <w:spacing w:after="40"/>
        <w:ind w:left="567" w:hanging="227"/>
      </w:pPr>
      <w:r>
        <w:rPr>
          <w:rFonts w:ascii="Calibri" w:hAnsi="Calibri" w:eastAsia="Calibri"/>
          <w:b w:val="0"/>
          <w:i w:val="0"/>
          <w:sz w:val="22"/>
        </w:rPr>
        <w:t>•  9-7-4-3-3: A2 täyttyy, B1 on 4, joten plussaa ei tule. Summa 26 vahvistaa A2:n.</w:t>
      </w:r>
    </w:p>
    <w:p>
      <w:pPr>
        <w:spacing w:after="40"/>
        <w:ind w:left="567" w:hanging="227"/>
      </w:pPr>
      <w:r>
        <w:rPr>
          <w:rFonts w:ascii="Calibri" w:hAnsi="Calibri" w:eastAsia="Calibri"/>
          <w:b w:val="0"/>
          <w:i w:val="0"/>
          <w:sz w:val="22"/>
        </w:rPr>
        <w:t>•  3-4-3-2-4: A1 jää alle 5:n. Tulos on alle A1, samoin summa 16.</w:t>
      </w:r>
    </w:p>
    <w:p>
      <w:pPr>
        <w:spacing w:after="40"/>
        <w:ind w:left="567" w:hanging="227"/>
      </w:pPr>
      <w:r>
        <w:rPr>
          <w:rFonts w:ascii="Calibri" w:hAnsi="Calibri" w:eastAsia="Calibri"/>
          <w:b w:val="0"/>
          <w:i w:val="0"/>
          <w:sz w:val="22"/>
        </w:rPr>
        <w:t>•  5-9-8-3-2: A1 on 5 mutta A2 on 9, joten A1 lasketaan kerran kuutoseksi. B1 täyttyy, B2 ei. Tähti jää, plussaa ei tule, koska A1 on vain 6. Summa 27 on A2, eli ero on yksi taso: pidä B1* ja anna osien 4–5 päättää, lasketaanko yksi askel.</w:t>
      </w:r>
    </w:p>
    <w:p>
      <w:pPr>
        <w:keepNext/>
        <w:spacing w:before="200" w:after="80"/>
      </w:pPr>
      <w:r>
        <w:rPr>
          <w:rFonts w:ascii="Calibri" w:hAnsi="Calibri" w:eastAsia="Calibri"/>
          <w:b/>
          <w:i w:val="0"/>
          <w:color w:val="1F3A5F"/>
          <w:sz w:val="28"/>
        </w:rPr>
        <w:t>6. Kirjoitus</w:t>
      </w:r>
    </w:p>
    <w:p>
      <w:pPr>
        <w:spacing w:after="120"/>
      </w:pPr>
      <w:r>
        <w:rPr>
          <w:rFonts w:ascii="Calibri" w:hAnsi="Calibri" w:eastAsia="Calibri"/>
          <w:b w:val="0"/>
          <w:i w:val="0"/>
          <w:sz w:val="22"/>
        </w:rPr>
        <w:t>Valitse tehtävä vasta osien 1–3 jälkeen. Alle B2, mukaan lukien B1+, saa lyhyen viestin. B2, B2+ ja C1 saavat pitkän viestin. Tähdellisessä tuloksessa käytä lyhyttä viestiä.</w:t>
      </w:r>
    </w:p>
    <w:p>
      <w:pPr>
        <w:spacing w:after="120"/>
      </w:pPr>
      <w:r>
        <w:rPr>
          <w:rFonts w:ascii="Calibri" w:hAnsi="Calibri" w:eastAsia="Calibri"/>
          <w:b w:val="0"/>
          <w:i/>
          <w:sz w:val="22"/>
        </w:rPr>
        <w:t>Jos oppija ei ole töissä, sano että hän voi kirjoittaa opinnoista, kodista tai vapaaehtoistyöstä.</w:t>
      </w:r>
    </w:p>
    <w:p>
      <w:pPr>
        <w:spacing w:after="40"/>
      </w:pPr>
      <w:r>
        <w:rPr>
          <w:rFonts w:ascii="Calibri" w:hAnsi="Calibri" w:eastAsia="Calibri"/>
          <w:b/>
          <w:i w:val="0"/>
          <w:sz w:val="22"/>
        </w:rPr>
        <w:t>Tehtävä A1–B1+</w:t>
      </w:r>
    </w:p>
    <w:p>
      <w:pPr>
        <w:spacing w:after="120"/>
      </w:pPr>
      <w:r>
        <w:rPr>
          <w:rFonts w:ascii="Calibri" w:hAnsi="Calibri" w:eastAsia="Calibri"/>
          <w:b w:val="0"/>
          <w:i w:val="0"/>
          <w:sz w:val="22"/>
        </w:rPr>
        <w:t>Write an email of 60–80 words to a colleague. Say sorry that something is late, for example a report, some information or a file. Explain why, and say when it will be ready.</w:t>
      </w:r>
    </w:p>
    <w:p>
      <w:pPr>
        <w:spacing w:after="40"/>
      </w:pPr>
      <w:r>
        <w:rPr>
          <w:rFonts w:ascii="Calibri" w:hAnsi="Calibri" w:eastAsia="Calibri"/>
          <w:b/>
          <w:i w:val="0"/>
          <w:sz w:val="22"/>
        </w:rPr>
        <w:t>Tehtävä B2–C1</w:t>
      </w:r>
    </w:p>
    <w:p>
      <w:pPr>
        <w:spacing w:after="120"/>
      </w:pPr>
      <w:r>
        <w:rPr>
          <w:rFonts w:ascii="Calibri" w:hAnsi="Calibri" w:eastAsia="Calibri"/>
          <w:b w:val="0"/>
          <w:i w:val="0"/>
          <w:sz w:val="22"/>
        </w:rPr>
        <w:t>Write an email of 120–150 words to a person you work with, inside or outside your organisation. Explain an idea that would help the work, suggest how you could do it together, and propose a next step. Be professional and friendly.</w:t>
      </w:r>
    </w:p>
    <w:p>
      <w:pPr>
        <w:spacing w:after="120"/>
      </w:pPr>
      <w:r>
        <w:rPr>
          <w:rFonts w:ascii="Calibri" w:hAnsi="Calibri" w:eastAsia="Calibri"/>
          <w:b w:val="0"/>
          <w:i w:val="0"/>
          <w:sz w:val="22"/>
        </w:rPr>
        <w:t>Sanaohje on ohje, ei hylkäysraja. Arvioi, välittyykö tehtävä, ei sitä, tuliko sanoja tasan oikea määrä. Jos taso on kahden välissä, valitse matalampi.</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1247"/>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Taso</w:t>
            </w:r>
          </w:p>
        </w:tc>
        <w:tc>
          <w:tcPr>
            <w:tcW w:type="dxa" w:w="8220"/>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Mitä vastauksessa pitää näkyä</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A1</w:t>
            </w:r>
          </w:p>
        </w:tc>
        <w:tc>
          <w:tcPr>
            <w:tcW w:type="dxa" w:w="8220"/>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Muutama sana tai irrallinen fraasi. Viestiä ei saa selvitettyä.</w:t>
            </w:r>
          </w:p>
        </w:tc>
      </w:tr>
      <w:tr>
        <w:trPr>
          <w:cantSplit/>
        </w:trPr>
        <w:tc>
          <w:tcPr>
            <w:tcW w:type="dxa" w:w="1247"/>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A2</w:t>
            </w:r>
          </w:p>
        </w:tc>
        <w:tc>
          <w:tcPr>
            <w:tcW w:type="dxa" w:w="8220"/>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Lyhyitä lauseita. Pääasia välittyy. Paljon perusvirheitä.</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w:t>
            </w:r>
          </w:p>
        </w:tc>
        <w:tc>
          <w:tcPr>
            <w:tcW w:type="dxa" w:w="8220"/>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Tehtävän pääkohdat ovat mukana. Teksti ymmärretään ilman apua. Virheet eivät estä merkitystä.</w:t>
            </w:r>
          </w:p>
        </w:tc>
      </w:tr>
      <w:tr>
        <w:trPr>
          <w:cantSplit/>
        </w:trPr>
        <w:tc>
          <w:tcPr>
            <w:tcW w:type="dxa" w:w="1247"/>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B2</w:t>
            </w:r>
          </w:p>
        </w:tc>
        <w:tc>
          <w:tcPr>
            <w:tcW w:type="dxa" w:w="8220"/>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Tehtävä on tehty kokonaan. Rakenne on selkeä ja sävy asiallinen. Sanasto on täsmällisempää.</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C1</w:t>
            </w:r>
          </w:p>
        </w:tc>
        <w:tc>
          <w:tcPr>
            <w:tcW w:type="dxa" w:w="8220"/>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Teksti on tiivis ja luonteva. Sävy sopii vastaanottajalle. Sidokset vaihtelevat, eivätkä virheet häiritse.</w:t>
            </w:r>
          </w:p>
        </w:tc>
      </w:tr>
    </w:tbl>
    <w:p>
      <w:pPr>
        <w:spacing w:after="80"/>
      </w:pPr>
    </w:p>
    <w:p>
      <w:pPr>
        <w:keepNext/>
        <w:spacing w:before="200" w:after="80"/>
      </w:pPr>
      <w:r>
        <w:rPr>
          <w:rFonts w:ascii="Calibri" w:hAnsi="Calibri" w:eastAsia="Calibri"/>
          <w:b/>
          <w:i w:val="0"/>
          <w:color w:val="1F3A5F"/>
          <w:sz w:val="28"/>
        </w:rPr>
        <w:t>7. Puhe</w:t>
      </w:r>
    </w:p>
    <w:p>
      <w:pPr>
        <w:spacing w:after="120"/>
      </w:pPr>
      <w:r>
        <w:rPr>
          <w:rFonts w:ascii="Calibri" w:hAnsi="Calibri" w:eastAsia="Calibri"/>
          <w:b w:val="0"/>
          <w:i w:val="0"/>
          <w:sz w:val="22"/>
        </w:rPr>
        <w:t>Kysy järjestyksessä. Jos ensimmäinen vastaus tyssää jännitykseen, anna yksi helpompi jatkokysymys. Lopeta, kun kaksi saman tason kysymystä ei onnistu. Älä kysy seuraavaa tasoa sen jälkeen. Enimmäisaika on 7 minuuttia.</w:t>
      </w:r>
    </w:p>
    <w:p>
      <w:pPr>
        <w:spacing w:after="40"/>
      </w:pPr>
      <w:r>
        <w:rPr>
          <w:rFonts w:ascii="Calibri" w:hAnsi="Calibri" w:eastAsia="Calibri"/>
          <w:b/>
          <w:i w:val="0"/>
          <w:sz w:val="22"/>
        </w:rPr>
        <w:t>A1–A2</w:t>
      </w:r>
    </w:p>
    <w:p>
      <w:pPr>
        <w:spacing w:after="40"/>
        <w:ind w:left="567" w:hanging="227"/>
      </w:pPr>
      <w:r>
        <w:rPr>
          <w:rFonts w:ascii="Calibri" w:hAnsi="Calibri" w:eastAsia="Calibri"/>
          <w:b w:val="0"/>
          <w:i w:val="0"/>
          <w:sz w:val="22"/>
        </w:rPr>
        <w:t>•  What is your name?</w:t>
      </w:r>
    </w:p>
    <w:p>
      <w:pPr>
        <w:spacing w:after="40"/>
        <w:ind w:left="567" w:hanging="227"/>
      </w:pPr>
      <w:r>
        <w:rPr>
          <w:rFonts w:ascii="Calibri" w:hAnsi="Calibri" w:eastAsia="Calibri"/>
          <w:b w:val="0"/>
          <w:i w:val="0"/>
          <w:sz w:val="22"/>
        </w:rPr>
        <w:t>•  What do you do?  /  What do you study?</w:t>
      </w:r>
    </w:p>
    <w:p>
      <w:pPr>
        <w:spacing w:after="40"/>
        <w:ind w:left="567" w:hanging="227"/>
      </w:pPr>
      <w:r>
        <w:rPr>
          <w:rFonts w:ascii="Calibri" w:hAnsi="Calibri" w:eastAsia="Calibri"/>
          <w:b w:val="0"/>
          <w:i w:val="0"/>
          <w:sz w:val="22"/>
        </w:rPr>
        <w:t>•  Where do you work or study?</w:t>
      </w:r>
    </w:p>
    <w:p>
      <w:pPr>
        <w:spacing w:after="40"/>
        <w:ind w:left="567" w:hanging="227"/>
      </w:pPr>
      <w:r>
        <w:rPr>
          <w:rFonts w:ascii="Calibri" w:hAnsi="Calibri" w:eastAsia="Calibri"/>
          <w:b w:val="0"/>
          <w:i w:val="0"/>
          <w:sz w:val="22"/>
        </w:rPr>
        <w:t>•  What did you do last weekend?</w:t>
      </w:r>
    </w:p>
    <w:p>
      <w:pPr>
        <w:spacing w:after="40"/>
      </w:pPr>
      <w:r>
        <w:rPr>
          <w:rFonts w:ascii="Calibri" w:hAnsi="Calibri" w:eastAsia="Calibri"/>
          <w:b/>
          <w:i w:val="0"/>
          <w:sz w:val="22"/>
        </w:rPr>
        <w:t>B1</w:t>
      </w:r>
    </w:p>
    <w:p>
      <w:pPr>
        <w:spacing w:after="40"/>
        <w:ind w:left="567" w:hanging="227"/>
      </w:pPr>
      <w:r>
        <w:rPr>
          <w:rFonts w:ascii="Calibri" w:hAnsi="Calibri" w:eastAsia="Calibri"/>
          <w:b w:val="0"/>
          <w:i w:val="0"/>
          <w:sz w:val="22"/>
        </w:rPr>
        <w:t>•  Tell me about your work or your studies.</w:t>
      </w:r>
    </w:p>
    <w:p>
      <w:pPr>
        <w:spacing w:after="40"/>
        <w:ind w:left="567" w:hanging="227"/>
      </w:pPr>
      <w:r>
        <w:rPr>
          <w:rFonts w:ascii="Calibri" w:hAnsi="Calibri" w:eastAsia="Calibri"/>
          <w:b w:val="0"/>
          <w:i w:val="0"/>
          <w:sz w:val="22"/>
        </w:rPr>
        <w:t>•  What do you like about it?</w:t>
      </w:r>
    </w:p>
    <w:p>
      <w:pPr>
        <w:spacing w:after="40"/>
        <w:ind w:left="567" w:hanging="227"/>
      </w:pPr>
      <w:r>
        <w:rPr>
          <w:rFonts w:ascii="Calibri" w:hAnsi="Calibri" w:eastAsia="Calibri"/>
          <w:b w:val="0"/>
          <w:i w:val="0"/>
          <w:sz w:val="22"/>
        </w:rPr>
        <w:t>•  Describe a problem you had and how you solved it.</w:t>
      </w:r>
    </w:p>
    <w:p>
      <w:pPr>
        <w:spacing w:after="40"/>
      </w:pPr>
      <w:r>
        <w:rPr>
          <w:rFonts w:ascii="Calibri" w:hAnsi="Calibri" w:eastAsia="Calibri"/>
          <w:b/>
          <w:i w:val="0"/>
          <w:sz w:val="22"/>
        </w:rPr>
        <w:t>B2</w:t>
      </w:r>
    </w:p>
    <w:p>
      <w:pPr>
        <w:spacing w:after="40"/>
        <w:ind w:left="567" w:hanging="227"/>
      </w:pPr>
      <w:r>
        <w:rPr>
          <w:rFonts w:ascii="Calibri" w:hAnsi="Calibri" w:eastAsia="Calibri"/>
          <w:b w:val="0"/>
          <w:i w:val="0"/>
          <w:sz w:val="22"/>
        </w:rPr>
        <w:t>•  What are the biggest challenges in your work or studies at the moment?</w:t>
      </w:r>
    </w:p>
    <w:p>
      <w:pPr>
        <w:spacing w:after="40"/>
        <w:ind w:left="567" w:hanging="227"/>
      </w:pPr>
      <w:r>
        <w:rPr>
          <w:rFonts w:ascii="Calibri" w:hAnsi="Calibri" w:eastAsia="Calibri"/>
          <w:b w:val="0"/>
          <w:i w:val="0"/>
          <w:sz w:val="22"/>
        </w:rPr>
        <w:t>•  How do you think this work will change in the next five years?</w:t>
      </w:r>
    </w:p>
    <w:p>
      <w:pPr>
        <w:spacing w:after="40"/>
      </w:pPr>
      <w:r>
        <w:rPr>
          <w:rFonts w:ascii="Calibri" w:hAnsi="Calibri" w:eastAsia="Calibri"/>
          <w:b/>
          <w:i w:val="0"/>
          <w:sz w:val="22"/>
        </w:rPr>
        <w:t>C1</w:t>
      </w:r>
    </w:p>
    <w:p>
      <w:pPr>
        <w:spacing w:after="40"/>
        <w:ind w:left="567" w:hanging="227"/>
      </w:pPr>
      <w:r>
        <w:rPr>
          <w:rFonts w:ascii="Calibri" w:hAnsi="Calibri" w:eastAsia="Calibri"/>
          <w:b w:val="0"/>
          <w:i w:val="0"/>
          <w:sz w:val="22"/>
        </w:rPr>
        <w:t>•  Some people say that working from home makes teamwork less effective. To what extent do you agree? Give reasons and examples.</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1247"/>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Taso</w:t>
            </w:r>
          </w:p>
        </w:tc>
        <w:tc>
          <w:tcPr>
            <w:tcW w:type="dxa" w:w="8220"/>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Mitä puheessa pitää näkyä</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A1</w:t>
            </w:r>
          </w:p>
        </w:tc>
        <w:tc>
          <w:tcPr>
            <w:tcW w:type="dxa" w:w="8220"/>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Yksittäisiä sanoja ja pitkiä taukoja. Ohjaaja joutuu auttamaan paljon.</w:t>
            </w:r>
          </w:p>
        </w:tc>
      </w:tr>
      <w:tr>
        <w:trPr>
          <w:cantSplit/>
        </w:trPr>
        <w:tc>
          <w:tcPr>
            <w:tcW w:type="dxa" w:w="1247"/>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A2</w:t>
            </w:r>
          </w:p>
        </w:tc>
        <w:tc>
          <w:tcPr>
            <w:tcW w:type="dxa" w:w="8220"/>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Lyhyitä lauseita tutuista asioista. Puhe on hidasta, mutta pääasia ymmärretään.</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w:t>
            </w:r>
          </w:p>
        </w:tc>
        <w:tc>
          <w:tcPr>
            <w:tcW w:type="dxa" w:w="8220"/>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Kertoo työstä tai opinnoista ja tutusta ongelmasta. Perustelee lyhyesti ja pitää puheen käynnissä.</w:t>
            </w:r>
          </w:p>
        </w:tc>
      </w:tr>
      <w:tr>
        <w:trPr>
          <w:cantSplit/>
        </w:trPr>
        <w:tc>
          <w:tcPr>
            <w:tcW w:type="dxa" w:w="1247"/>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B2</w:t>
            </w:r>
          </w:p>
        </w:tc>
        <w:tc>
          <w:tcPr>
            <w:tcW w:type="dxa" w:w="8220"/>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Kuvaa haasteen ja muutoksen sekä perustelee kantansa. Puhe on melko sujuvaa ja jäsenneltyä.</w:t>
            </w:r>
          </w:p>
        </w:tc>
      </w:tr>
      <w:tr>
        <w:trPr>
          <w:cantSplit/>
        </w:trPr>
        <w:tc>
          <w:tcPr>
            <w:tcW w:type="dxa" w:w="1247"/>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C1</w:t>
            </w:r>
          </w:p>
        </w:tc>
        <w:tc>
          <w:tcPr>
            <w:tcW w:type="dxa" w:w="8220"/>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Käsittelee abstraktin väitteen, rajaa kantaansa ja antaa esimerkkejä. Puhe on sujuvaa ja täsmällistä.</w:t>
            </w:r>
          </w:p>
        </w:tc>
      </w:tr>
    </w:tbl>
    <w:p>
      <w:pPr>
        <w:spacing w:after="80"/>
      </w:pPr>
    </w:p>
    <w:p>
      <w:pPr>
        <w:spacing w:after="120"/>
      </w:pPr>
      <w:r>
        <w:rPr>
          <w:rFonts w:ascii="Calibri" w:hAnsi="Calibri" w:eastAsia="Calibri"/>
          <w:b w:val="0"/>
          <w:i w:val="0"/>
          <w:sz w:val="21"/>
        </w:rPr>
        <w:t>Jos holistinen valinta tuntuu epävarmalta, käytä neljää kriteeriä asteikolla 1–5 ja ota keskiarvo. Alle 1,5 = A1, 1,5–2,4 = A2, 2,5–3,4 = B1, 3,5–4,4 = B2, 4,5–5 = C1. Pyöristä alaspäin.</w:t>
      </w:r>
    </w:p>
    <w:tbl>
      <w:tblPr>
        <w:tblStyle w:val="TableGrid"/>
        <w:tblW w:type="auto" w:w="0"/>
        <w:tblLayout w:type="autofit"/>
        <w:tblLook w:firstColumn="1" w:firstRow="1" w:lastColumn="0" w:lastRow="0" w:noHBand="0" w:noVBand="1" w:val="04A0"/>
      </w:tblPr>
      <w:tblGrid>
        <w:gridCol w:w="2494"/>
        <w:gridCol w:w="2494"/>
        <w:gridCol w:w="2494"/>
        <w:gridCol w:w="2494"/>
      </w:tblGrid>
      <w:tr>
        <w:trPr>
          <w:cantSplit/>
        </w:trPr>
        <w:tc>
          <w:tcPr>
            <w:tcW w:type="dxa" w:w="249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18"/>
              </w:rPr>
              <w:t>Kriteeri</w:t>
            </w:r>
          </w:p>
        </w:tc>
        <w:tc>
          <w:tcPr>
            <w:tcW w:type="dxa" w:w="249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18"/>
              </w:rPr>
              <w:t>1</w:t>
            </w:r>
          </w:p>
        </w:tc>
        <w:tc>
          <w:tcPr>
            <w:tcW w:type="dxa" w:w="249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18"/>
              </w:rPr>
              <w:t>3</w:t>
            </w:r>
          </w:p>
        </w:tc>
        <w:tc>
          <w:tcPr>
            <w:tcW w:type="dxa" w:w="2494"/>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18"/>
              </w:rPr>
              <w:t>5</w:t>
            </w:r>
          </w:p>
        </w:tc>
      </w:tr>
      <w:tr>
        <w:trPr>
          <w:cantSplit/>
        </w:trPr>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Tehtävä</w:t>
            </w:r>
          </w:p>
        </w:tc>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Vain osa tai ei lainkaan</w:t>
            </w:r>
          </w:p>
        </w:tc>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Pääkohdat tehty</w:t>
            </w:r>
          </w:p>
        </w:tc>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Täysin ja tilanteeseen sopivasti</w:t>
            </w:r>
          </w:p>
        </w:tc>
      </w:tr>
      <w:tr>
        <w:trPr>
          <w:cantSplit/>
        </w:trPr>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Sanasto</w:t>
            </w:r>
          </w:p>
        </w:tc>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Yksittäisiä sanoja</w:t>
            </w:r>
          </w:p>
        </w:tc>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Arjen ja työn perussanat</w:t>
            </w:r>
          </w:p>
        </w:tc>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Täsmällistä ja luontevaa</w:t>
            </w:r>
          </w:p>
        </w:tc>
      </w:tr>
      <w:tr>
        <w:trPr>
          <w:cantSplit/>
        </w:trPr>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Kielioppi</w:t>
            </w:r>
          </w:p>
        </w:tc>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Perusvirheet haittaavat</w:t>
            </w:r>
          </w:p>
        </w:tc>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Virheitä, merkitys selvä</w:t>
            </w:r>
          </w:p>
        </w:tc>
        <w:tc>
          <w:tcPr>
            <w:tcW w:type="dxa" w:w="2494"/>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Vähän virheitä, monipuolista</w:t>
            </w:r>
          </w:p>
        </w:tc>
      </w:tr>
      <w:tr>
        <w:trPr>
          <w:cantSplit/>
        </w:trPr>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Sujuvuus</w:t>
            </w:r>
          </w:p>
        </w:tc>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Katkeilee</w:t>
            </w:r>
          </w:p>
        </w:tc>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Ymmärrettävää, taukoja</w:t>
            </w:r>
          </w:p>
        </w:tc>
        <w:tc>
          <w:tcPr>
            <w:tcW w:type="dxa" w:w="2494"/>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18"/>
              </w:rPr>
              <w:t>Sujuvaa ja hyvin sidottua</w:t>
            </w:r>
          </w:p>
        </w:tc>
      </w:tr>
    </w:tbl>
    <w:p>
      <w:pPr>
        <w:spacing w:after="80"/>
      </w:pPr>
    </w:p>
    <w:p>
      <w:pPr>
        <w:keepNext/>
        <w:spacing w:before="200" w:after="80"/>
      </w:pPr>
      <w:r>
        <w:rPr>
          <w:rFonts w:ascii="Calibri" w:hAnsi="Calibri" w:eastAsia="Calibri"/>
          <w:b/>
          <w:i w:val="0"/>
          <w:color w:val="1F3A5F"/>
          <w:sz w:val="28"/>
        </w:rPr>
        <w:t>8. Tuloslomake</w:t>
      </w:r>
    </w:p>
    <w:p>
      <w:pPr>
        <w:spacing w:after="120"/>
      </w:pPr>
      <w:r>
        <w:rPr>
          <w:rFonts w:ascii="Calibri" w:hAnsi="Calibri" w:eastAsia="Calibri"/>
          <w:b w:val="0"/>
          <w:i w:val="0"/>
          <w:sz w:val="22"/>
        </w:rPr>
        <w:t>Yksi lomake oppijaa kohti. Täytä viisi ruutua, lue taso säännöstä ja merkitse lopuksi yksi CEFR-taso.</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4819"/>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Kohta</w:t>
            </w:r>
          </w:p>
        </w:tc>
        <w:tc>
          <w:tcPr>
            <w:tcW w:type="dxa" w:w="4649"/>
            <w:shd w:fill="1F3A5F"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i w:val="0"/>
                <w:color w:val="FFFFFF"/>
                <w:sz w:val="20"/>
              </w:rPr>
              <w:t>Merkintä</w:t>
            </w:r>
          </w:p>
        </w:tc>
      </w:tr>
      <w:tr>
        <w:trPr>
          <w:cantSplit/>
        </w:trPr>
        <w:tc>
          <w:tcPr>
            <w:tcW w:type="dxa" w:w="481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Oppija ja päivä</w:t>
            </w:r>
          </w:p>
        </w:tc>
        <w:tc>
          <w:tcPr>
            <w:tcW w:type="dxa" w:w="464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A1  /10</w:t>
            </w:r>
          </w:p>
        </w:tc>
        <w:tc>
          <w:tcPr>
            <w:tcW w:type="dxa" w:w="464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A2  /10</w:t>
            </w:r>
          </w:p>
        </w:tc>
        <w:tc>
          <w:tcPr>
            <w:tcW w:type="dxa" w:w="464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B1  /10</w:t>
            </w:r>
          </w:p>
        </w:tc>
        <w:tc>
          <w:tcPr>
            <w:tcW w:type="dxa" w:w="464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B2  /10</w:t>
            </w:r>
          </w:p>
        </w:tc>
        <w:tc>
          <w:tcPr>
            <w:tcW w:type="dxa" w:w="464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C1  /10</w:t>
            </w:r>
          </w:p>
        </w:tc>
        <w:tc>
          <w:tcPr>
            <w:tcW w:type="dxa" w:w="464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Summa  /50</w:t>
            </w:r>
          </w:p>
        </w:tc>
        <w:tc>
          <w:tcPr>
            <w:tcW w:type="dxa" w:w="464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Osien 1–3 taso</w:t>
            </w:r>
          </w:p>
        </w:tc>
        <w:tc>
          <w:tcPr>
            <w:tcW w:type="dxa" w:w="464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Kirjoitus</w:t>
            </w:r>
          </w:p>
        </w:tc>
        <w:tc>
          <w:tcPr>
            <w:tcW w:type="dxa" w:w="464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Puhe</w:t>
            </w:r>
          </w:p>
        </w:tc>
        <w:tc>
          <w:tcPr>
            <w:tcW w:type="dxa" w:w="464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Lopullinen CEFR-taso</w:t>
            </w:r>
          </w:p>
        </w:tc>
        <w:tc>
          <w:tcPr>
            <w:tcW w:type="dxa" w:w="4649"/>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r>
        <w:trPr>
          <w:cantSplit/>
        </w:trPr>
        <w:tc>
          <w:tcPr>
            <w:tcW w:type="dxa" w:w="481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t>Huomio (tähti, huolimattomuus, ei töissä)</w:t>
            </w:r>
          </w:p>
        </w:tc>
        <w:tc>
          <w:tcPr>
            <w:tcW w:type="dxa" w:w="4649"/>
            <w:shd w:fill="F4F7FA" w:val="clear"/>
            <w:tcBorders>
              <w:top w:val="single" w:sz="4" w:space="0" w:color="C5CED6"/>
              <w:left w:val="single" w:sz="4" w:space="0" w:color="C5CED6"/>
              <w:bottom w:val="single" w:sz="4" w:space="0" w:color="C5CED6"/>
              <w:right w:val="single" w:sz="4" w:space="0" w:color="C5CED6"/>
            </w:tcBorders>
          </w:tcPr>
          <w:p>
            <w:pPr>
              <w:spacing w:after="0"/>
            </w:pPr>
            <w:r/>
            <w:r>
              <w:rPr>
                <w:rFonts w:ascii="Calibri" w:hAnsi="Calibri" w:eastAsia="Calibri"/>
                <w:b w:val="0"/>
                <w:i w:val="0"/>
                <w:sz w:val="20"/>
              </w:rPr>
            </w:r>
          </w:p>
        </w:tc>
      </w:tr>
    </w:tbl>
    <w:p>
      <w:pPr>
        <w:spacing w:after="80"/>
      </w:pPr>
    </w:p>
    <w:p>
      <w:pPr>
        <w:spacing w:after="120"/>
      </w:pPr>
      <w:r>
        <w:rPr>
          <w:rFonts w:ascii="Calibri" w:hAnsi="Calibri" w:eastAsia="Calibri"/>
          <w:b w:val="0"/>
          <w:i w:val="0"/>
          <w:sz w:val="21"/>
        </w:rPr>
        <w:t>Ilmoita oppilaalle taso sanoin: esimerkiksi “B1, vahva alku kohti B2:ta” jos tulos on B1+. Älä sano, että taso on virallisesti sertifioitu.</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C6B7A"/>
        <w:sz w:val="16"/>
      </w:rPr>
      <w:t>English Level Test (CEFR A1–C1)  ·  sijoitustesti, ei virallinen todistus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Level Test (CEFR A1–C1) — ohjaajan opas</dc:title>
  <dc:subject>Toteutus, vastausavain ja pikatason määritys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