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English Level Test (CEFR A1–C1)</w:t>
      </w:r>
    </w:p>
    <w:p>
      <w:pPr/>
      <w:r>
        <w:t xml:space="preserve">A placement test for entrepreneurs: grammar and vocabulary, a short writing task and a speaking task.</w:t>
      </w:r>
    </w:p>
    <w:p>
      <w:pPr>
        <w:pStyle w:val="Heading2"/>
      </w:pPr>
      <w:r>
        <w:t xml:space="preserve">Coach's instructions (Valmentajalle)</w:t>
      </w:r>
    </w:p>
    <w:p>
      <w:pPr>
        <w:pStyle w:val="ListParagraph"/>
        <w:numPr>
          <w:ilvl w:val="0"/>
          <w:numId w:val="2"/>
        </w:numPr>
      </w:pPr>
      <w:r>
        <w:t xml:space="preserve">Kesto: noin 60–70 min yhteensä (kielioppi 15–20 min, lukeminen 10 min, kuuntelu 10 min, kirjoitus 10 min, puhe 5–7 min).</w:t>
      </w:r>
    </w:p>
    <w:p>
      <w:pPr>
        <w:pStyle w:val="ListParagraph"/>
        <w:numPr>
          <w:ilvl w:val="0"/>
          <w:numId w:val="2"/>
        </w:numPr>
      </w:pPr>
      <w:r>
        <w:t xml:space="preserve">Valmennettava ei saa käyttää sanakirjaa eikä kääntäjää.</w:t>
      </w:r>
    </w:p>
    <w:p>
      <w:pPr>
        <w:pStyle w:val="ListParagraph"/>
        <w:numPr>
          <w:ilvl w:val="0"/>
          <w:numId w:val="2"/>
        </w:numPr>
      </w:pPr>
      <w:r>
        <w:t xml:space="preserve">Kehota vastaamaan arvaamatta liikaa: jos ei tiedä, saa jättää tyhjäksi. Tulos on silloin luotettavampi.</w:t>
      </w:r>
    </w:p>
    <w:p>
      <w:pPr>
        <w:pStyle w:val="ListParagraph"/>
        <w:numPr>
          <w:ilvl w:val="0"/>
          <w:numId w:val="2"/>
        </w:numPr>
      </w:pPr>
      <w:r>
        <w:t xml:space="preserve">Osat 1–3 (kielioppi, lukeminen, kuuntelu) antavat tason: täytä pisteytystaulukko ja lue taso siitä. Osat 4 ja 5 (kirjoitus, puhe) vahvistavat sen.</w:t>
      </w:r>
    </w:p>
    <w:p>
      <w:pPr>
        <w:pStyle w:val="ListParagraph"/>
        <w:numPr>
          <w:ilvl w:val="0"/>
          <w:numId w:val="2"/>
        </w:numPr>
      </w:pPr>
      <w:r>
        <w:t xml:space="preserve">Testi mittaa kielioppia, sanastoa, lukemista, kuuntelua, kirjoittamista ja puhumista. Kuuntelutehtävän käsikirjoituksen luet itse ääneen (ohje kohdassa Part 3).</w:t>
      </w:r>
    </w:p>
    <w:p>
      <w:pPr>
        <w:pBdr>
          <w:bottom w:val="single" w:sz="6" w:space="1" w:color="auto"/>
        </w:pBdr>
      </w:pPr>
    </w:p>
    <w:p>
      <w:pPr>
        <w:pStyle w:val="Heading2"/>
      </w:pPr>
      <w:r>
        <w:t xml:space="preserve">Part 1: Grammar and vocabulary (30 questions)</w:t>
      </w:r>
    </w:p>
    <w:p>
      <w:pPr/>
      <w:r>
        <w:t xml:space="preserve">Choose the best answer: a, b or c.</w:t>
      </w:r>
    </w:p>
    <w:p>
      <w:pPr>
        <w:pStyle w:val="Heading3"/>
      </w:pPr>
      <w:r>
        <w:t xml:space="preserve">Section A (questions 1–6)</w:t>
      </w:r>
    </w:p>
    <w:p>
      <w:pPr>
        <w:pStyle w:val="ListParagraph"/>
        <w:numPr>
          <w:ilvl w:val="0"/>
          <w:numId w:val="3"/>
        </w:numPr>
      </w:pPr>
      <w:r>
        <w:t xml:space="preserve">She ___ a teacher. a) am  b) is  c) are</w:t>
      </w:r>
    </w:p>
    <w:p>
      <w:pPr>
        <w:pStyle w:val="ListParagraph"/>
        <w:numPr>
          <w:ilvl w:val="0"/>
          <w:numId w:val="3"/>
        </w:numPr>
      </w:pPr>
      <w:r>
        <w:t xml:space="preserve">We ___ coffee every morning. a) drinks  b) drink  c) drinking</w:t>
      </w:r>
    </w:p>
    <w:p>
      <w:pPr>
        <w:pStyle w:val="ListParagraph"/>
        <w:numPr>
          <w:ilvl w:val="0"/>
          <w:numId w:val="3"/>
        </w:numPr>
      </w:pPr>
      <w:r>
        <w:t xml:space="preserve">___ is your phone number? a) What  b) Who  c) Where</w:t>
      </w:r>
    </w:p>
    <w:p>
      <w:pPr>
        <w:pStyle w:val="ListParagraph"/>
        <w:numPr>
          <w:ilvl w:val="0"/>
          <w:numId w:val="3"/>
        </w:numPr>
      </w:pPr>
      <w:r>
        <w:t xml:space="preserve">There ___ two chairs in the office. a) is  b) are  c) be</w:t>
      </w:r>
    </w:p>
    <w:p>
      <w:pPr>
        <w:pStyle w:val="ListParagraph"/>
        <w:numPr>
          <w:ilvl w:val="0"/>
          <w:numId w:val="3"/>
        </w:numPr>
      </w:pPr>
      <w:r>
        <w:t xml:space="preserve">I ___ like fish. a) don't  b) doesn't  c) not</w:t>
      </w:r>
    </w:p>
    <w:p>
      <w:pPr>
        <w:pStyle w:val="ListParagraph"/>
        <w:numPr>
          <w:ilvl w:val="0"/>
          <w:numId w:val="3"/>
        </w:numPr>
      </w:pPr>
      <w:r>
        <w:t xml:space="preserve">The meeting is ___ Monday. a) in  b) at  c) on</w:t>
      </w:r>
    </w:p>
    <w:p>
      <w:pPr>
        <w:pStyle w:val="Heading3"/>
      </w:pPr>
      <w:r>
        <w:t xml:space="preserve">Section B (questions 7–12)</w:t>
      </w:r>
    </w:p>
    <w:p>
      <w:pPr>
        <w:pStyle w:val="ListParagraph"/>
        <w:numPr>
          <w:ilvl w:val="0"/>
          <w:numId w:val="4"/>
        </w:numPr>
      </w:pPr>
      <w:r>
        <w:t xml:space="preserve">Yesterday I ___ to the bank. a) go  b) went  c) gone</w:t>
      </w:r>
    </w:p>
    <w:p>
      <w:pPr>
        <w:pStyle w:val="ListParagraph"/>
        <w:numPr>
          <w:ilvl w:val="0"/>
          <w:numId w:val="4"/>
        </w:numPr>
      </w:pPr>
      <w:r>
        <w:t xml:space="preserve">My new car is ___ than my old one. a) fast  b) faster  c) more fast</w:t>
      </w:r>
    </w:p>
    <w:p>
      <w:pPr>
        <w:pStyle w:val="ListParagraph"/>
        <w:numPr>
          <w:ilvl w:val="0"/>
          <w:numId w:val="4"/>
        </w:numPr>
      </w:pPr>
      <w:r>
        <w:t xml:space="preserve">We're ___ to hire a new assistant next month. a) going  b) will  c) go</w:t>
      </w:r>
    </w:p>
    <w:p>
      <w:pPr>
        <w:pStyle w:val="ListParagraph"/>
        <w:numPr>
          <w:ilvl w:val="0"/>
          <w:numId w:val="4"/>
        </w:numPr>
      </w:pPr>
      <w:r>
        <w:t xml:space="preserve">How ___ money do you need? a) many  b) much  c) lot</w:t>
      </w:r>
    </w:p>
    <w:p>
      <w:pPr>
        <w:pStyle w:val="ListParagraph"/>
        <w:numPr>
          <w:ilvl w:val="0"/>
          <w:numId w:val="4"/>
        </w:numPr>
      </w:pPr>
      <w:r>
        <w:t xml:space="preserve">She has worked here ___ 2019. a) for  b) since  c) from</w:t>
      </w:r>
    </w:p>
    <w:p>
      <w:pPr>
        <w:pStyle w:val="ListParagraph"/>
        <w:numPr>
          <w:ilvl w:val="0"/>
          <w:numId w:val="4"/>
        </w:numPr>
      </w:pPr>
      <w:r>
        <w:t xml:space="preserve">You ___ park here. It's not allowed. a) mustn't  b) don't have to  c) can</w:t>
      </w:r>
    </w:p>
    <w:p>
      <w:pPr>
        <w:pStyle w:val="Heading3"/>
      </w:pPr>
      <w:r>
        <w:t xml:space="preserve">Section C (questions 13–18)</w:t>
      </w:r>
    </w:p>
    <w:p>
      <w:pPr>
        <w:pStyle w:val="ListParagraph"/>
        <w:numPr>
          <w:ilvl w:val="0"/>
          <w:numId w:val="5"/>
        </w:numPr>
      </w:pPr>
      <w:r>
        <w:t xml:space="preserve">If I ___ more time, I would learn Spanish. a) have  b) had  c) would have</w:t>
      </w:r>
    </w:p>
    <w:p>
      <w:pPr>
        <w:pStyle w:val="ListParagraph"/>
        <w:numPr>
          <w:ilvl w:val="0"/>
          <w:numId w:val="5"/>
        </w:numPr>
      </w:pPr>
      <w:r>
        <w:t xml:space="preserve">The report ___ by the manager yesterday. a) wrote  b) was written  c) has written</w:t>
      </w:r>
    </w:p>
    <w:p>
      <w:pPr>
        <w:pStyle w:val="ListParagraph"/>
        <w:numPr>
          <w:ilvl w:val="0"/>
          <w:numId w:val="5"/>
        </w:numPr>
      </w:pPr>
      <w:r>
        <w:t xml:space="preserve">He asked me where ___. a) did I live  b) I lived  c) do I live</w:t>
      </w:r>
    </w:p>
    <w:p>
      <w:pPr>
        <w:pStyle w:val="ListParagraph"/>
        <w:numPr>
          <w:ilvl w:val="0"/>
          <w:numId w:val="5"/>
        </w:numPr>
      </w:pPr>
      <w:r>
        <w:t xml:space="preserve">I ___ in Helsinki for ten years now. a) live  b) lived  c) have lived</w:t>
      </w:r>
    </w:p>
    <w:p>
      <w:pPr>
        <w:pStyle w:val="ListParagraph"/>
        <w:numPr>
          <w:ilvl w:val="0"/>
          <w:numId w:val="5"/>
        </w:numPr>
      </w:pPr>
      <w:r>
        <w:t xml:space="preserve">She's very interested ___ marketing. a) on  b) in  c) at</w:t>
      </w:r>
    </w:p>
    <w:p>
      <w:pPr>
        <w:pStyle w:val="ListParagraph"/>
        <w:numPr>
          <w:ilvl w:val="0"/>
          <w:numId w:val="5"/>
        </w:numPr>
      </w:pPr>
      <w:r>
        <w:t xml:space="preserve">I've been asked to ___ a presentation at the conference next week. a) make  b) do  c) give</w:t>
      </w:r>
    </w:p>
    <w:p>
      <w:pPr>
        <w:pStyle w:val="Heading3"/>
      </w:pPr>
      <w:r>
        <w:t xml:space="preserve">Section D (questions 19–24)</w:t>
      </w:r>
    </w:p>
    <w:p>
      <w:pPr>
        <w:pStyle w:val="ListParagraph"/>
        <w:numPr>
          <w:ilvl w:val="0"/>
          <w:numId w:val="6"/>
        </w:numPr>
      </w:pPr>
      <w:r>
        <w:t xml:space="preserve">I wish I ___ that email yesterday. a) didn't send  b) hadn't sent  c) wouldn't send</w:t>
      </w:r>
    </w:p>
    <w:p>
      <w:pPr>
        <w:pStyle w:val="ListParagraph"/>
        <w:numPr>
          <w:ilvl w:val="0"/>
          <w:numId w:val="6"/>
        </w:numPr>
      </w:pPr>
      <w:r>
        <w:t xml:space="preserve">By the time we arrived, the meeting ___. a) already started  b) has already started  c) had already started</w:t>
      </w:r>
    </w:p>
    <w:p>
      <w:pPr>
        <w:pStyle w:val="ListParagraph"/>
        <w:numPr>
          <w:ilvl w:val="0"/>
          <w:numId w:val="6"/>
        </w:numPr>
      </w:pPr>
      <w:r>
        <w:t xml:space="preserve">She suggested ___ the deadline. a) to extend  b) extending  c) extend</w:t>
      </w:r>
    </w:p>
    <w:p>
      <w:pPr>
        <w:pStyle w:val="ListParagraph"/>
        <w:numPr>
          <w:ilvl w:val="0"/>
          <w:numId w:val="6"/>
        </w:numPr>
      </w:pPr>
      <w:r>
        <w:t xml:space="preserve">The new regulation will ___ small businesses the most. a) affect  b) effect  c) infect</w:t>
      </w:r>
    </w:p>
    <w:p>
      <w:pPr>
        <w:pStyle w:val="ListParagraph"/>
        <w:numPr>
          <w:ilvl w:val="0"/>
          <w:numId w:val="6"/>
        </w:numPr>
      </w:pPr>
      <w:r>
        <w:t xml:space="preserve">He denied ___ the confidential document. a) to have seen  b) having seen  c) see</w:t>
      </w:r>
    </w:p>
    <w:p>
      <w:pPr>
        <w:pStyle w:val="ListParagraph"/>
        <w:numPr>
          <w:ilvl w:val="0"/>
          <w:numId w:val="6"/>
        </w:numPr>
      </w:pPr>
      <w:r>
        <w:t xml:space="preserve">Not only ___ the budget, but they also missed the deadline. a) they exceeded  b) did they exceed  c) they did exceed</w:t>
      </w:r>
    </w:p>
    <w:p>
      <w:pPr>
        <w:pStyle w:val="Heading3"/>
      </w:pPr>
      <w:r>
        <w:t xml:space="preserve">Section E (questions 25–30)</w:t>
      </w:r>
    </w:p>
    <w:p>
      <w:pPr>
        <w:pStyle w:val="ListParagraph"/>
        <w:numPr>
          <w:ilvl w:val="0"/>
          <w:numId w:val="7"/>
        </w:numPr>
      </w:pPr>
      <w:r>
        <w:t xml:space="preserve">Had I known about the risks, I ___ the deal. a) wouldn't have signed  b) wouldn't sign  c) hadn't signed</w:t>
      </w:r>
    </w:p>
    <w:p>
      <w:pPr>
        <w:pStyle w:val="ListParagraph"/>
        <w:numPr>
          <w:ilvl w:val="0"/>
          <w:numId w:val="7"/>
        </w:numPr>
      </w:pPr>
      <w:r>
        <w:t xml:space="preserve">Despite initial setbacks, the start-up managed to ___ a niche in the market. a) carve out  b) carry out  c) cut out</w:t>
      </w:r>
    </w:p>
    <w:p>
      <w:pPr>
        <w:pStyle w:val="ListParagraph"/>
        <w:numPr>
          <w:ilvl w:val="0"/>
          <w:numId w:val="7"/>
        </w:numPr>
      </w:pPr>
      <w:r>
        <w:t xml:space="preserve">Rarely ___ such a persuasive pitch. a) I have heard  b) have I heard  c) I heard</w:t>
      </w:r>
    </w:p>
    <w:p>
      <w:pPr>
        <w:pStyle w:val="ListParagraph"/>
        <w:numPr>
          <w:ilvl w:val="0"/>
          <w:numId w:val="7"/>
        </w:numPr>
      </w:pPr>
      <w:r>
        <w:t xml:space="preserve">The contract is ___ to renegotiation should circumstances change. a) subject  b) prone  c) due</w:t>
      </w:r>
    </w:p>
    <w:p>
      <w:pPr>
        <w:pStyle w:val="ListParagraph"/>
        <w:numPr>
          <w:ilvl w:val="0"/>
          <w:numId w:val="7"/>
        </w:numPr>
      </w:pPr>
      <w:r>
        <w:t xml:space="preserve">I'd rather you ___ the client before sending the proposal. a) called  b) call  c) will call</w:t>
      </w:r>
    </w:p>
    <w:p>
      <w:pPr>
        <w:pStyle w:val="ListParagraph"/>
        <w:numPr>
          <w:ilvl w:val="0"/>
          <w:numId w:val="7"/>
        </w:numPr>
      </w:pPr>
      <w:r>
        <w:t xml:space="preserve">Her proposal was dismissed out of ___, without anyone reading it properly. a) hand  b) sight  c) turn</w:t>
      </w:r>
    </w:p>
    <w:p>
      <w:pPr>
        <w:pBdr>
          <w:bottom w:val="single" w:sz="6" w:space="1" w:color="auto"/>
        </w:pBdr>
      </w:pPr>
    </w:p>
    <w:p>
      <w:pPr>
        <w:pStyle w:val="Heading2"/>
      </w:pPr>
      <w:r>
        <w:t xml:space="preserve">Part 2: Reading comprehension (about 10 minutes)</w:t>
      </w:r>
    </w:p>
    <w:p>
      <w:pPr/>
      <w:r>
        <w:t xml:space="preserve">Read the text and choose the best answer: a, b or c. The text gets harder towards the end, and so do the questions (2 questions per level: A1, A2, B1, B2, C1).</w:t>
      </w:r>
    </w:p>
    <w:p>
      <w:pPr>
        <w:pStyle w:val="Quote"/>
      </w:pPr>
      <w:r>
        <w:rPr>
          <w:b/>
        </w:rPr>
        <w:t xml:space="preserve">Harbour Hub: news for members</w:t>
      </w:r>
    </w:p>
    <w:p>
      <w:pPr>
        <w:pStyle w:val="Quote"/>
      </w:pPr>
      <w:r>
        <w:t xml:space="preserve">Harbour Hub is open every day from 8 a.m. to 6 p.m. Coffee and tea are free for all members.</w:t>
      </w:r>
    </w:p>
    <w:p>
      <w:pPr>
        <w:pStyle w:val="Quote"/>
      </w:pPr>
      <w:r>
        <w:t xml:space="preserve">From 1 November, the monthly price of a desk will go up from €180 to €195. The manager, Laura Kemp, explains that the increase is needed because the building's heating and electricity bills have risen. Members who sign a 12-month contract before 15 October will keep the old price for the whole year.</w:t>
      </w:r>
    </w:p>
    <w:p>
      <w:pPr>
        <w:pStyle w:val="Quote"/>
      </w:pPr>
      <w:r>
        <w:t xml:space="preserve">Because of the growing demand for meeting rooms, Harbour Hub will also start a new booking system. Rooms must be booked at least 24 hours ahead, and bookings that are cancelled less than two hours before the meeting will be charged in full. Laura admits that some members were reluctant to accept the changes, but she insists that the new rules will make the space fairer, since a few companies had been reserving rooms weeks in advance without using them.</w:t>
      </w:r>
    </w:p>
    <w:p>
      <w:pPr>
        <w:pStyle w:val="Quote"/>
      </w:pPr>
      <w:r>
        <w:t xml:space="preserve">Critics, however, argue that the stricter rules could discourage freelancers and start-ups, who rarely know their schedules that far ahead. Laura concedes the point but maintains that the policy will be reviewed in March and that, were the complaints to persist, the cancellation fee would be scrapped altogether.</w:t>
      </w:r>
    </w:p>
    <w:p>
      <w:pPr>
        <w:pStyle w:val="ListParagraph"/>
        <w:numPr>
          <w:ilvl w:val="0"/>
          <w:numId w:val="8"/>
        </w:numPr>
      </w:pPr>
      <w:r>
        <w:t xml:space="preserve">You arrive at Harbour Hub at 7 p.m. on a Tuesday. What do you find? a) It is open for members only  b) It is open, but only until 8 p.m.  c) It is closed</w:t>
      </w:r>
    </w:p>
    <w:p>
      <w:pPr>
        <w:pStyle w:val="ListParagraph"/>
        <w:numPr>
          <w:ilvl w:val="0"/>
          <w:numId w:val="8"/>
        </w:numPr>
      </w:pPr>
      <w:r>
        <w:t xml:space="preserve">Which of these costs members nothing? a) Tea  b) A desk  c) A meeting room</w:t>
      </w:r>
    </w:p>
    <w:p>
      <w:pPr>
        <w:pStyle w:val="ListParagraph"/>
        <w:numPr>
          <w:ilvl w:val="0"/>
          <w:numId w:val="8"/>
        </w:numPr>
      </w:pPr>
      <w:r>
        <w:t xml:space="preserve">How much more will a desk cost from 1 November? a) €180  b) €15  c) €195</w:t>
      </w:r>
    </w:p>
    <w:p>
      <w:pPr>
        <w:pStyle w:val="ListParagraph"/>
        <w:numPr>
          <w:ilvl w:val="0"/>
          <w:numId w:val="8"/>
        </w:numPr>
      </w:pPr>
      <w:r>
        <w:t xml:space="preserve">Nina wants to use a meeting room tomorrow at 10 a.m. What is the latest time she can book it? a) Tomorrow at 8 a.m.  b) Two hours before the meeting  c) Today at 10 a.m.</w:t>
      </w:r>
    </w:p>
    <w:p>
      <w:pPr>
        <w:pStyle w:val="ListParagraph"/>
        <w:numPr>
          <w:ilvl w:val="0"/>
          <w:numId w:val="8"/>
        </w:numPr>
      </w:pPr>
      <w:r>
        <w:t xml:space="preserve">What is the reason for the new desk price? a) Running the building has become more expensive  b) Harbour Hub wants to make more profit  c) The space has more members</w:t>
      </w:r>
    </w:p>
    <w:p>
      <w:pPr>
        <w:pStyle w:val="ListParagraph"/>
        <w:numPr>
          <w:ilvl w:val="0"/>
          <w:numId w:val="8"/>
        </w:numPr>
      </w:pPr>
      <w:r>
        <w:t xml:space="preserve">Tom signs a 12-month contract on 20 October. What will happen? a) He keeps the old price  b) He pays the new price  c) He pays nothing for a month</w:t>
      </w:r>
    </w:p>
    <w:p>
      <w:pPr>
        <w:pStyle w:val="ListParagraph"/>
        <w:numPr>
          <w:ilvl w:val="0"/>
          <w:numId w:val="8"/>
        </w:numPr>
      </w:pPr>
      <w:r>
        <w:t xml:space="preserve">According to Laura, why are the new booking rules fair? a) They are cheaper than before  b) Members asked for them  c) They stop some firms from blocking rooms they never use</w:t>
      </w:r>
    </w:p>
    <w:p>
      <w:pPr>
        <w:pStyle w:val="ListParagraph"/>
        <w:numPr>
          <w:ilvl w:val="0"/>
          <w:numId w:val="8"/>
        </w:numPr>
      </w:pPr>
      <w:r>
        <w:t xml:space="preserve">What does "reluctant" mean in this text? a) Unwilling  b) Eager  c) Unable</w:t>
      </w:r>
    </w:p>
    <w:p>
      <w:pPr>
        <w:pStyle w:val="ListParagraph"/>
        <w:numPr>
          <w:ilvl w:val="0"/>
          <w:numId w:val="8"/>
        </w:numPr>
      </w:pPr>
      <w:r>
        <w:t xml:space="preserve">Why might the stricter rules be a problem for freelancers and start-ups, according to critics? a) They need meeting rooms more often than other companies  b) They usually plan their work only shortly before it happens  c) They do not know how to use online booking</w:t>
      </w:r>
    </w:p>
    <w:p>
      <w:pPr>
        <w:pStyle w:val="ListParagraph"/>
        <w:numPr>
          <w:ilvl w:val="0"/>
          <w:numId w:val="8"/>
        </w:numPr>
      </w:pPr>
      <w:r>
        <w:t xml:space="preserve">How does Laura respond to the criticism? a) She accepts part of it, but keeps the rules for now  b) She rejects all of it and says the rules will never change  c) She cancels the rules immediately</w:t>
      </w:r>
    </w:p>
    <w:p>
      <w:pPr>
        <w:pBdr>
          <w:bottom w:val="single" w:sz="6" w:space="1" w:color="auto"/>
        </w:pBdr>
      </w:pPr>
    </w:p>
    <w:p>
      <w:pPr>
        <w:pStyle w:val="Heading2"/>
      </w:pPr>
      <w:r>
        <w:t xml:space="preserve">Part 3: Listening comprehension (about 10 minutes)</w:t>
      </w:r>
    </w:p>
    <w:p>
      <w:pPr/>
      <w:r>
        <w:rPr>
          <w:b/>
        </w:rPr>
        <w:t xml:space="preserve">Coach:</w:t>
      </w:r>
      <w:r>
        <w:t xml:space="preserve"> read the script below aloud at a natural pace, or play it with a text-to-speech tool. Read it twice with a pause of about 10 seconds in between. The client must not see the text. Give the client the questions only, and let them read the questions before the first listening.</w:t>
      </w:r>
    </w:p>
    <w:p>
      <w:pPr/>
      <w:r>
        <w:rPr>
          <w:b/>
        </w:rPr>
        <w:t xml:space="preserve">Client:</w:t>
      </w:r>
      <w:r>
        <w:t xml:space="preserve"> you will hear a voicemail message. Choose the best answer: a, b or c. The message gets harder towards the end, and so do the questions (2 questions per level: A1, A2, B1, B2, C1).</w:t>
      </w:r>
    </w:p>
    <w:p>
      <w:pPr>
        <w:pStyle w:val="Heading3"/>
      </w:pPr>
      <w:r>
        <w:t xml:space="preserve">Script (for the coach only)</w:t>
      </w:r>
    </w:p>
    <w:p>
      <w:pPr>
        <w:pStyle w:val="Quote"/>
      </w:pPr>
      <w:r>
        <w:t xml:space="preserve">Hello, this is Mark Doyle from Nordic Print. I'm calling about your order for 500 brochures. They will be ready on Thursday morning, and you can pick them up at our shop any time after ten o'clock.</w:t>
      </w:r>
    </w:p>
    <w:p>
      <w:pPr>
        <w:pStyle w:val="Quote"/>
      </w:pPr>
      <w:r>
        <w:t xml:space="preserve">Unfortunately, there is a small problem with the invoice. The price I sent you last week didn't include delivery, so the total is 40 euros more than I said. If you'd rather not pay for delivery, you can collect the order yourself and the price stays the same.</w:t>
      </w:r>
    </w:p>
    <w:p>
      <w:pPr>
        <w:pStyle w:val="Quote"/>
      </w:pPr>
      <w:r>
        <w:t xml:space="preserve">I do apologise for the confusion. It was my colleague who prepared the quote, and he was under the impression that you would collect the order yourself. Having said that, I'd be happy to offer you a ten percent discount on your next order, provided that you place it before the end of the year, and no later.</w:t>
      </w:r>
    </w:p>
    <w:p>
      <w:pPr>
        <w:pStyle w:val="Quote"/>
      </w:pPr>
      <w:r>
        <w:t xml:space="preserve">Anyway, could you call me back by tomorrow noon? Otherwise I'll have to assume you're collecting the goods yourself, which would of course save you the extra charge, though I'd hate for you to be caught out should you have planned otherwise.</w:t>
      </w:r>
    </w:p>
    <w:p>
      <w:pPr>
        <w:pStyle w:val="Heading3"/>
      </w:pPr>
      <w:r>
        <w:t xml:space="preserve">Questions (for the client)</w:t>
      </w:r>
    </w:p>
    <w:p>
      <w:pPr>
        <w:pStyle w:val="ListParagraph"/>
        <w:numPr>
          <w:ilvl w:val="0"/>
          <w:numId w:val="9"/>
        </w:numPr>
      </w:pPr>
      <w:r>
        <w:t xml:space="preserve">What did the customer order? a) Posters  b) Business cards  c) Brochures</w:t>
      </w:r>
    </w:p>
    <w:p>
      <w:pPr>
        <w:pStyle w:val="ListParagraph"/>
        <w:numPr>
          <w:ilvl w:val="0"/>
          <w:numId w:val="9"/>
        </w:numPr>
      </w:pPr>
      <w:r>
        <w:t xml:space="preserve">Who is calling? a) A bank  b) A printing company  c) A delivery firm</w:t>
      </w:r>
    </w:p>
    <w:p>
      <w:pPr>
        <w:pStyle w:val="ListParagraph"/>
        <w:numPr>
          <w:ilvl w:val="0"/>
          <w:numId w:val="9"/>
        </w:numPr>
      </w:pPr>
      <w:r>
        <w:t xml:space="preserve">The customer wants to collect the order on Thursday at 9 a.m. What will happen? a) The customer will have to wait until after ten o'clock  b) The order will not be ready until Friday  c) The shop will be closed</w:t>
      </w:r>
    </w:p>
    <w:p>
      <w:pPr>
        <w:pStyle w:val="ListParagraph"/>
        <w:numPr>
          <w:ilvl w:val="0"/>
          <w:numId w:val="9"/>
        </w:numPr>
      </w:pPr>
      <w:r>
        <w:t xml:space="preserve">Where can the customer collect the order? a) At the post office  b) From a delivery driver  c) At the printer's shop</w:t>
      </w:r>
    </w:p>
    <w:p>
      <w:pPr>
        <w:pStyle w:val="ListParagraph"/>
        <w:numPr>
          <w:ilvl w:val="0"/>
          <w:numId w:val="9"/>
        </w:numPr>
      </w:pPr>
      <w:r>
        <w:t xml:space="preserve">Why is the total higher than the price in the quote? a) The quote did not include delivery  b) The customer ordered more brochures  c) The paper has become more expensive</w:t>
      </w:r>
    </w:p>
    <w:p>
      <w:pPr>
        <w:pStyle w:val="ListParagraph"/>
        <w:numPr>
          <w:ilvl w:val="0"/>
          <w:numId w:val="9"/>
        </w:numPr>
      </w:pPr>
      <w:r>
        <w:t xml:space="preserve">How can the customer keep the original price? a) Order fewer brochures  b) Come and get the order himself  c) Pay in advance</w:t>
      </w:r>
    </w:p>
    <w:p>
      <w:pPr>
        <w:pStyle w:val="ListParagraph"/>
        <w:numPr>
          <w:ilvl w:val="0"/>
          <w:numId w:val="9"/>
        </w:numPr>
      </w:pPr>
      <w:r>
        <w:t xml:space="preserve">What caused the misunderstanding? a) The caller forgot to send the quote  b) A colleague thought the customer would collect the goods  c) The customer changed his order</w:t>
      </w:r>
    </w:p>
    <w:p>
      <w:pPr>
        <w:pStyle w:val="ListParagraph"/>
        <w:numPr>
          <w:ilvl w:val="0"/>
          <w:numId w:val="9"/>
        </w:numPr>
      </w:pPr>
      <w:r>
        <w:t xml:space="preserve">What does the customer need to do to get the discount? a) Place another order before the year ends  b) Pay the invoice today  c) Order more than 500 brochures</w:t>
      </w:r>
    </w:p>
    <w:p>
      <w:pPr>
        <w:pStyle w:val="ListParagraph"/>
        <w:numPr>
          <w:ilvl w:val="0"/>
          <w:numId w:val="9"/>
        </w:numPr>
      </w:pPr>
      <w:r>
        <w:t xml:space="preserve">If the customer does not call back by tomorrow noon, what will the caller think? a) That the order is cancelled  b) That the customer wants delivery  c) That the customer will pick up the goods</w:t>
      </w:r>
    </w:p>
    <w:p>
      <w:pPr>
        <w:pStyle w:val="ListParagraph"/>
        <w:numPr>
          <w:ilvl w:val="0"/>
          <w:numId w:val="9"/>
        </w:numPr>
      </w:pPr>
      <w:r>
        <w:t xml:space="preserve">What does the caller mean by the last part of the message? a) He is angry because the customer is late  b) He wants to avoid an unpleasant surprise for the customer  c) He wants the customer to pay more</w:t>
      </w:r>
    </w:p>
    <w:p>
      <w:pPr>
        <w:pBdr>
          <w:bottom w:val="single" w:sz="6" w:space="1" w:color="auto"/>
        </w:pBdr>
      </w:pPr>
    </w:p>
    <w:p>
      <w:pPr>
        <w:pStyle w:val="Heading2"/>
      </w:pPr>
      <w:r>
        <w:t xml:space="preserve">Part 4: Writing task (about 10 minutes)</w:t>
      </w:r>
    </w:p>
    <w:p>
      <w:pPr/>
      <w:r>
        <w:t xml:space="preserve">Pick the task that matches the level you expect from Parts 1–3. If unsure, start with the lower one.</w:t>
      </w:r>
    </w:p>
    <w:p>
      <w:pPr>
        <w:pStyle w:val="ListParagraph"/>
        <w:numPr>
          <w:ilvl w:val="0"/>
          <w:numId w:val="10"/>
        </w:numPr>
      </w:pPr>
      <w:r>
        <w:rPr>
          <w:b/>
        </w:rPr>
        <w:t xml:space="preserve">Task for A2–B1:</w:t>
      </w:r>
      <w:r>
        <w:t xml:space="preserve"> Write an email (60–80 words) to a customer. Say sorry that their order is late, explain why, and say when it will arrive.</w:t>
      </w:r>
    </w:p>
    <w:p>
      <w:pPr>
        <w:pStyle w:val="ListParagraph"/>
        <w:numPr>
          <w:ilvl w:val="0"/>
          <w:numId w:val="10"/>
        </w:numPr>
      </w:pPr>
      <w:r>
        <w:rPr>
          <w:b/>
        </w:rPr>
        <w:t xml:space="preserve">Task for B2–C1:</w:t>
      </w:r>
      <w:r>
        <w:t xml:space="preserve"> Write an email (120–150 words) to a potential business partner. Introduce your company, propose a collaboration and suggest a next step. Use a professional but friendly tone.</w:t>
      </w:r>
    </w:p>
    <w:p>
      <w:pPr>
        <w:pStyle w:val="Heading2"/>
      </w:pPr>
      <w:r>
        <w:t xml:space="preserve">Part 5: Speaking task (5–7 minutes)</w:t>
      </w:r>
    </w:p>
    <w:p>
      <w:pPr/>
      <w:r>
        <w:t xml:space="preserve">Ask the questions in order. Stop when the client clearly struggles.</w:t>
      </w:r>
    </w:p>
    <w:p>
      <w:pPr>
        <w:pStyle w:val="ListParagraph"/>
        <w:numPr>
          <w:ilvl w:val="0"/>
          <w:numId w:val="11"/>
        </w:numPr>
      </w:pPr>
      <w:r>
        <w:rPr>
          <w:b/>
        </w:rPr>
        <w:t xml:space="preserve">A1–A2:</w:t>
      </w:r>
      <w:r>
        <w:t xml:space="preserve"> What is your name? What do you do? Where do you work? What did you do last weekend?</w:t>
      </w:r>
    </w:p>
    <w:p>
      <w:pPr>
        <w:pStyle w:val="ListParagraph"/>
        <w:numPr>
          <w:ilvl w:val="0"/>
          <w:numId w:val="11"/>
        </w:numPr>
      </w:pPr>
      <w:r>
        <w:rPr>
          <w:b/>
        </w:rPr>
        <w:t xml:space="preserve">B1:</w:t>
      </w:r>
      <w:r>
        <w:t xml:space="preserve"> Tell me about your business. What do you like about being an entrepreneur? Describe a problem you had at work and how you solved it.</w:t>
      </w:r>
    </w:p>
    <w:p>
      <w:pPr>
        <w:pStyle w:val="ListParagraph"/>
        <w:numPr>
          <w:ilvl w:val="0"/>
          <w:numId w:val="11"/>
        </w:numPr>
      </w:pPr>
      <w:r>
        <w:rPr>
          <w:b/>
        </w:rPr>
        <w:t xml:space="preserve">B2:</w:t>
      </w:r>
      <w:r>
        <w:t xml:space="preserve"> What are the biggest challenges for small businesses in your industry today? How do you think your business will change in the next five years?</w:t>
      </w:r>
    </w:p>
    <w:p>
      <w:pPr>
        <w:pStyle w:val="ListParagraph"/>
        <w:numPr>
          <w:ilvl w:val="0"/>
          <w:numId w:val="11"/>
        </w:numPr>
      </w:pPr>
      <w:r>
        <w:rPr>
          <w:b/>
        </w:rPr>
        <w:t xml:space="preserve">C1:</w:t>
      </w:r>
      <w:r>
        <w:t xml:space="preserve"> Some people say that remote work makes teams less creative. To what extent do you agree? Give reasons and examples.</w:t>
      </w:r>
    </w:p>
    <w:p>
      <w:pPr>
        <w:pBdr>
          <w:bottom w:val="single" w:sz="6" w:space="1" w:color="auto"/>
        </w:pBdr>
      </w:pPr>
    </w:p>
    <w:p>
      <w:pPr>
        <w:pStyle w:val="Heading2"/>
      </w:pPr>
      <w:r>
        <w:t xml:space="preserve">Answer key and score sheet (Vastaukset ja pisteytys)</w:t>
      </w:r>
    </w:p>
    <w:p>
      <w:pPr/>
      <w:r>
        <w:t xml:space="preserve">Merkitse oppilaan oikeat vastaukset riveittäin ja kirjoita rivin pisteet (max 10) viimeiseen sarakkeeseen. Jokainen taso on yksi rivi: 6 kielioppikysymystä, 2 lukemisen ja 2 kuuntelun kysymystä.</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Level</w:t>
            </w:r>
          </w:p>
        </w:tc>
        <w:tc>
          <w:tcPr>
            <w:tcW w:w="1872" w:type="dxa"/>
            <w:shd w:val="clear" w:color="auto" w:fill="F2F2F2"/>
          </w:tcPr>
          <w:p>
            <w:pPr/>
            <w:r>
              <w:t xml:space="preserve">Grammar (6)</w:t>
            </w:r>
          </w:p>
        </w:tc>
        <w:tc>
          <w:tcPr>
            <w:tcW w:w="1872" w:type="dxa"/>
            <w:shd w:val="clear" w:color="auto" w:fill="F2F2F2"/>
          </w:tcPr>
          <w:p>
            <w:pPr/>
            <w:r>
              <w:t xml:space="preserve">Reading (2)</w:t>
            </w:r>
          </w:p>
        </w:tc>
        <w:tc>
          <w:tcPr>
            <w:tcW w:w="1872" w:type="dxa"/>
            <w:shd w:val="clear" w:color="auto" w:fill="F2F2F2"/>
          </w:tcPr>
          <w:p>
            <w:pPr/>
            <w:r>
              <w:t xml:space="preserve">Listening (2)</w:t>
            </w:r>
          </w:p>
        </w:tc>
        <w:tc>
          <w:tcPr>
            <w:tcW w:w="1872" w:type="dxa"/>
            <w:shd w:val="clear" w:color="auto" w:fill="F2F2F2"/>
          </w:tcPr>
          <w:p>
            <w:pPr/>
            <w:r>
              <w:t xml:space="preserve">Score (/10)</w:t>
            </w:r>
          </w:p>
        </w:tc>
      </w:tr>
      <w:tr>
        <w:tc>
          <w:tcPr>
            <w:tcW w:w="1872" w:type="dxa"/>
          </w:tcPr>
          <w:p>
            <w:pPr/>
            <w:r>
              <w:t xml:space="preserve">A1</w:t>
            </w:r>
          </w:p>
        </w:tc>
        <w:tc>
          <w:tcPr>
            <w:tcW w:w="1872" w:type="dxa"/>
          </w:tcPr>
          <w:p>
            <w:pPr/>
            <w:r>
              <w:t xml:space="preserve">Q1–6: b b a b a c</w:t>
            </w:r>
          </w:p>
        </w:tc>
        <w:tc>
          <w:tcPr>
            <w:tcW w:w="1872" w:type="dxa"/>
          </w:tcPr>
          <w:p>
            <w:pPr/>
            <w:r>
              <w:t xml:space="preserve">Q1–2: c a</w:t>
            </w:r>
          </w:p>
        </w:tc>
        <w:tc>
          <w:tcPr>
            <w:tcW w:w="1872" w:type="dxa"/>
          </w:tcPr>
          <w:p>
            <w:pPr/>
            <w:r>
              <w:t xml:space="preserve">Q1–2: c b</w:t>
            </w:r>
          </w:p>
        </w:tc>
        <w:tc>
          <w:tcPr>
            <w:tcW w:w="1872" w:type="dxa"/>
          </w:tcPr>
          <w:p>
            <w:pPr/>
          </w:p>
        </w:tc>
      </w:tr>
      <w:tr>
        <w:tc>
          <w:tcPr>
            <w:tcW w:w="1872" w:type="dxa"/>
          </w:tcPr>
          <w:p>
            <w:pPr/>
            <w:r>
              <w:t xml:space="preserve">A2</w:t>
            </w:r>
          </w:p>
        </w:tc>
        <w:tc>
          <w:tcPr>
            <w:tcW w:w="1872" w:type="dxa"/>
          </w:tcPr>
          <w:p>
            <w:pPr/>
            <w:r>
              <w:t xml:space="preserve">Q7–12: b b a b b a</w:t>
            </w:r>
          </w:p>
        </w:tc>
        <w:tc>
          <w:tcPr>
            <w:tcW w:w="1872" w:type="dxa"/>
          </w:tcPr>
          <w:p>
            <w:pPr/>
            <w:r>
              <w:t xml:space="preserve">Q3–4: b c</w:t>
            </w:r>
          </w:p>
        </w:tc>
        <w:tc>
          <w:tcPr>
            <w:tcW w:w="1872" w:type="dxa"/>
          </w:tcPr>
          <w:p>
            <w:pPr/>
            <w:r>
              <w:t xml:space="preserve">Q3–4: a c</w:t>
            </w:r>
          </w:p>
        </w:tc>
        <w:tc>
          <w:tcPr>
            <w:tcW w:w="1872" w:type="dxa"/>
          </w:tcPr>
          <w:p>
            <w:pPr/>
          </w:p>
        </w:tc>
      </w:tr>
      <w:tr>
        <w:tc>
          <w:tcPr>
            <w:tcW w:w="1872" w:type="dxa"/>
          </w:tcPr>
          <w:p>
            <w:pPr/>
            <w:r>
              <w:t xml:space="preserve">B1</w:t>
            </w:r>
          </w:p>
        </w:tc>
        <w:tc>
          <w:tcPr>
            <w:tcW w:w="1872" w:type="dxa"/>
          </w:tcPr>
          <w:p>
            <w:pPr/>
            <w:r>
              <w:t xml:space="preserve">Q13–18: b b b c b c</w:t>
            </w:r>
          </w:p>
        </w:tc>
        <w:tc>
          <w:tcPr>
            <w:tcW w:w="1872" w:type="dxa"/>
          </w:tcPr>
          <w:p>
            <w:pPr/>
            <w:r>
              <w:t xml:space="preserve">Q5–6: a b</w:t>
            </w:r>
          </w:p>
        </w:tc>
        <w:tc>
          <w:tcPr>
            <w:tcW w:w="1872" w:type="dxa"/>
          </w:tcPr>
          <w:p>
            <w:pPr/>
            <w:r>
              <w:t xml:space="preserve">Q5–6: a b</w:t>
            </w:r>
          </w:p>
        </w:tc>
        <w:tc>
          <w:tcPr>
            <w:tcW w:w="1872" w:type="dxa"/>
          </w:tcPr>
          <w:p>
            <w:pPr/>
          </w:p>
        </w:tc>
      </w:tr>
      <w:tr>
        <w:tc>
          <w:tcPr>
            <w:tcW w:w="1872" w:type="dxa"/>
          </w:tcPr>
          <w:p>
            <w:pPr/>
            <w:r>
              <w:t xml:space="preserve">B2</w:t>
            </w:r>
          </w:p>
        </w:tc>
        <w:tc>
          <w:tcPr>
            <w:tcW w:w="1872" w:type="dxa"/>
          </w:tcPr>
          <w:p>
            <w:pPr/>
            <w:r>
              <w:t xml:space="preserve">Q19–24: b c b a b b</w:t>
            </w:r>
          </w:p>
        </w:tc>
        <w:tc>
          <w:tcPr>
            <w:tcW w:w="1872" w:type="dxa"/>
          </w:tcPr>
          <w:p>
            <w:pPr/>
            <w:r>
              <w:t xml:space="preserve">Q7–8: c a</w:t>
            </w:r>
          </w:p>
        </w:tc>
        <w:tc>
          <w:tcPr>
            <w:tcW w:w="1872" w:type="dxa"/>
          </w:tcPr>
          <w:p>
            <w:pPr/>
            <w:r>
              <w:t xml:space="preserve">Q7–8: b a</w:t>
            </w:r>
          </w:p>
        </w:tc>
        <w:tc>
          <w:tcPr>
            <w:tcW w:w="1872" w:type="dxa"/>
          </w:tcPr>
          <w:p>
            <w:pPr/>
          </w:p>
        </w:tc>
      </w:tr>
      <w:tr>
        <w:tc>
          <w:tcPr>
            <w:tcW w:w="1872" w:type="dxa"/>
          </w:tcPr>
          <w:p>
            <w:pPr/>
            <w:r>
              <w:t xml:space="preserve">C1</w:t>
            </w:r>
          </w:p>
        </w:tc>
        <w:tc>
          <w:tcPr>
            <w:tcW w:w="1872" w:type="dxa"/>
          </w:tcPr>
          <w:p>
            <w:pPr/>
            <w:r>
              <w:t xml:space="preserve">Q25–30: a a b a a a</w:t>
            </w:r>
          </w:p>
        </w:tc>
        <w:tc>
          <w:tcPr>
            <w:tcW w:w="1872" w:type="dxa"/>
          </w:tcPr>
          <w:p>
            <w:pPr/>
            <w:r>
              <w:t xml:space="preserve">Q9–10: b a</w:t>
            </w:r>
          </w:p>
        </w:tc>
        <w:tc>
          <w:tcPr>
            <w:tcW w:w="1872" w:type="dxa"/>
          </w:tcPr>
          <w:p>
            <w:pPr/>
            <w:r>
              <w:t xml:space="preserve">Q9–10: c b</w:t>
            </w:r>
          </w:p>
        </w:tc>
        <w:tc>
          <w:tcPr>
            <w:tcW w:w="1872" w:type="dxa"/>
          </w:tcPr>
          <w:p>
            <w:pPr/>
          </w:p>
        </w:tc>
      </w:tr>
    </w:tbl>
    <w:p>
      <w:pPr/>
      <w:r>
        <w:rPr>
          <w:b/>
        </w:rPr>
        <w:t xml:space="preserve">Taso luetaan näin:</w:t>
      </w:r>
      <w:r>
        <w:t xml:space="preserve"> katso Score-saraketta ylhäältä alas. Taso on viimeinen rivi, jolla on vähintään 7 pistettä, ennen ensimmäistä riviä, jolla on alle 7. Jos seuraavalla rivillä on 4–6 pistettä, lisää tason perään plus. Jos A1-rivi jää alle 7, oppilas on alle A1-tasolla.</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A1</w:t>
            </w:r>
          </w:p>
        </w:tc>
        <w:tc>
          <w:tcPr>
            <w:tcW w:w="1560" w:type="dxa"/>
            <w:shd w:val="clear" w:color="auto" w:fill="F2F2F2"/>
          </w:tcPr>
          <w:p>
            <w:pPr/>
            <w:r>
              <w:t xml:space="preserve">A2</w:t>
            </w:r>
          </w:p>
        </w:tc>
        <w:tc>
          <w:tcPr>
            <w:tcW w:w="1560" w:type="dxa"/>
            <w:shd w:val="clear" w:color="auto" w:fill="F2F2F2"/>
          </w:tcPr>
          <w:p>
            <w:pPr/>
            <w:r>
              <w:t xml:space="preserve">B1</w:t>
            </w:r>
          </w:p>
        </w:tc>
        <w:tc>
          <w:tcPr>
            <w:tcW w:w="1560" w:type="dxa"/>
            <w:shd w:val="clear" w:color="auto" w:fill="F2F2F2"/>
          </w:tcPr>
          <w:p>
            <w:pPr/>
            <w:r>
              <w:t xml:space="preserve">B2</w:t>
            </w:r>
          </w:p>
        </w:tc>
        <w:tc>
          <w:tcPr>
            <w:tcW w:w="1560" w:type="dxa"/>
            <w:shd w:val="clear" w:color="auto" w:fill="F2F2F2"/>
          </w:tcPr>
          <w:p>
            <w:pPr/>
            <w:r>
              <w:t xml:space="preserve">C1</w:t>
            </w:r>
          </w:p>
        </w:tc>
        <w:tc>
          <w:tcPr>
            <w:tcW w:w="1560" w:type="dxa"/>
            <w:shd w:val="clear" w:color="auto" w:fill="F2F2F2"/>
          </w:tcPr>
          <w:p>
            <w:pPr/>
            <w:r>
              <w:t xml:space="preserve">Level</w:t>
            </w:r>
          </w:p>
        </w:tc>
      </w:tr>
      <w:tr>
        <w:tc>
          <w:tcPr>
            <w:tcW w:w="1560" w:type="dxa"/>
          </w:tcPr>
          <w:p>
            <w:pPr/>
            <w:r>
              <w:t xml:space="preserve">10</w:t>
            </w:r>
          </w:p>
        </w:tc>
        <w:tc>
          <w:tcPr>
            <w:tcW w:w="1560" w:type="dxa"/>
          </w:tcPr>
          <w:p>
            <w:pPr/>
            <w:r>
              <w:t xml:space="preserve">9</w:t>
            </w:r>
          </w:p>
        </w:tc>
        <w:tc>
          <w:tcPr>
            <w:tcW w:w="1560" w:type="dxa"/>
          </w:tcPr>
          <w:p>
            <w:pPr/>
            <w:r>
              <w:t xml:space="preserve">8</w:t>
            </w:r>
          </w:p>
        </w:tc>
        <w:tc>
          <w:tcPr>
            <w:tcW w:w="1560" w:type="dxa"/>
          </w:tcPr>
          <w:p>
            <w:pPr/>
            <w:r>
              <w:t xml:space="preserve">5</w:t>
            </w:r>
          </w:p>
        </w:tc>
        <w:tc>
          <w:tcPr>
            <w:tcW w:w="1560" w:type="dxa"/>
          </w:tcPr>
          <w:p>
            <w:pPr/>
            <w:r>
              <w:t xml:space="preserve">2</w:t>
            </w:r>
          </w:p>
        </w:tc>
        <w:tc>
          <w:tcPr>
            <w:tcW w:w="1560" w:type="dxa"/>
          </w:tcPr>
          <w:p>
            <w:pPr/>
            <w:r>
              <w:t xml:space="preserve">B1+</w:t>
            </w:r>
          </w:p>
        </w:tc>
      </w:tr>
      <w:tr>
        <w:tc>
          <w:tcPr>
            <w:tcW w:w="1560" w:type="dxa"/>
          </w:tcPr>
          <w:p>
            <w:pPr/>
            <w:r>
              <w:t xml:space="preserve">10</w:t>
            </w:r>
          </w:p>
        </w:tc>
        <w:tc>
          <w:tcPr>
            <w:tcW w:w="1560" w:type="dxa"/>
          </w:tcPr>
          <w:p>
            <w:pPr/>
            <w:r>
              <w:t xml:space="preserve">8</w:t>
            </w:r>
          </w:p>
        </w:tc>
        <w:tc>
          <w:tcPr>
            <w:tcW w:w="1560" w:type="dxa"/>
          </w:tcPr>
          <w:p>
            <w:pPr/>
            <w:r>
              <w:t xml:space="preserve">6</w:t>
            </w:r>
          </w:p>
        </w:tc>
        <w:tc>
          <w:tcPr>
            <w:tcW w:w="1560" w:type="dxa"/>
          </w:tcPr>
          <w:p>
            <w:pPr/>
            <w:r>
              <w:t xml:space="preserve">3</w:t>
            </w:r>
          </w:p>
        </w:tc>
        <w:tc>
          <w:tcPr>
            <w:tcW w:w="1560" w:type="dxa"/>
          </w:tcPr>
          <w:p>
            <w:pPr/>
            <w:r>
              <w:t xml:space="preserve">1</w:t>
            </w:r>
          </w:p>
        </w:tc>
        <w:tc>
          <w:tcPr>
            <w:tcW w:w="1560" w:type="dxa"/>
          </w:tcPr>
          <w:p>
            <w:pPr/>
            <w:r>
              <w:t xml:space="preserve">A2+</w:t>
            </w:r>
          </w:p>
        </w:tc>
      </w:tr>
      <w:tr>
        <w:tc>
          <w:tcPr>
            <w:tcW w:w="1560" w:type="dxa"/>
          </w:tcPr>
          <w:p>
            <w:pPr/>
            <w:r>
              <w:t xml:space="preserve">9</w:t>
            </w:r>
          </w:p>
        </w:tc>
        <w:tc>
          <w:tcPr>
            <w:tcW w:w="1560" w:type="dxa"/>
          </w:tcPr>
          <w:p>
            <w:pPr/>
            <w:r>
              <w:t xml:space="preserve">7</w:t>
            </w:r>
          </w:p>
        </w:tc>
        <w:tc>
          <w:tcPr>
            <w:tcW w:w="1560" w:type="dxa"/>
          </w:tcPr>
          <w:p>
            <w:pPr/>
            <w:r>
              <w:t xml:space="preserve">7</w:t>
            </w:r>
          </w:p>
        </w:tc>
        <w:tc>
          <w:tcPr>
            <w:tcW w:w="1560" w:type="dxa"/>
          </w:tcPr>
          <w:p>
            <w:pPr/>
            <w:r>
              <w:t xml:space="preserve">8</w:t>
            </w:r>
          </w:p>
        </w:tc>
        <w:tc>
          <w:tcPr>
            <w:tcW w:w="1560" w:type="dxa"/>
          </w:tcPr>
          <w:p>
            <w:pPr/>
            <w:r>
              <w:t xml:space="preserve">4</w:t>
            </w:r>
          </w:p>
        </w:tc>
        <w:tc>
          <w:tcPr>
            <w:tcW w:w="1560" w:type="dxa"/>
          </w:tcPr>
          <w:p>
            <w:pPr/>
            <w:r>
              <w:t xml:space="preserve">B2+</w:t>
            </w:r>
          </w:p>
        </w:tc>
      </w:tr>
    </w:tbl>
    <w:p>
      <w:pPr>
        <w:pStyle w:val="Heading2"/>
      </w:pPr>
      <w:r>
        <w:t xml:space="preserve">Writing, speaking and final level (Kirjoitus, puhe ja lopputulos)</w:t>
      </w:r>
    </w:p>
    <w:p>
      <w:pPr/>
      <w:r>
        <w:t xml:space="preserve">Osat 4 ja 5 vahvistavat tuloksen. Arvioi kirjoitus ja puhe kumpikin asteikolla 1–5 neljän kriteerin mukaan ja laske keskiarvo.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Criterion</w:t>
            </w:r>
          </w:p>
        </w:tc>
        <w:tc>
          <w:tcPr>
            <w:tcW w:w="2340" w:type="dxa"/>
            <w:shd w:val="clear" w:color="auto" w:fill="F2F2F2"/>
          </w:tcPr>
          <w:p>
            <w:pPr/>
            <w:r>
              <w:t xml:space="preserve">1 (A1–A2)</w:t>
            </w:r>
          </w:p>
        </w:tc>
        <w:tc>
          <w:tcPr>
            <w:tcW w:w="2340" w:type="dxa"/>
            <w:shd w:val="clear" w:color="auto" w:fill="F2F2F2"/>
          </w:tcPr>
          <w:p>
            <w:pPr/>
            <w:r>
              <w:t xml:space="preserve">3 (B1)</w:t>
            </w:r>
          </w:p>
        </w:tc>
        <w:tc>
          <w:tcPr>
            <w:tcW w:w="2340" w:type="dxa"/>
            <w:shd w:val="clear" w:color="auto" w:fill="F2F2F2"/>
          </w:tcPr>
          <w:p>
            <w:pPr/>
            <w:r>
              <w:t xml:space="preserve">5 (B2–C1)</w:t>
            </w:r>
          </w:p>
        </w:tc>
      </w:tr>
      <w:tr>
        <w:tc>
          <w:tcPr>
            <w:tcW w:w="2340" w:type="dxa"/>
          </w:tcPr>
          <w:p>
            <w:pPr/>
            <w:r>
              <w:t xml:space="preserve">Task completion</w:t>
            </w:r>
          </w:p>
        </w:tc>
        <w:tc>
          <w:tcPr>
            <w:tcW w:w="2340" w:type="dxa"/>
          </w:tcPr>
          <w:p>
            <w:pPr/>
            <w:r>
              <w:t xml:space="preserve">Only part of the task</w:t>
            </w:r>
          </w:p>
        </w:tc>
        <w:tc>
          <w:tcPr>
            <w:tcW w:w="2340" w:type="dxa"/>
          </w:tcPr>
          <w:p>
            <w:pPr/>
            <w:r>
              <w:t xml:space="preserve">Task done, basic content</w:t>
            </w:r>
          </w:p>
        </w:tc>
        <w:tc>
          <w:tcPr>
            <w:tcW w:w="2340" w:type="dxa"/>
          </w:tcPr>
          <w:p>
            <w:pPr/>
            <w:r>
              <w:t xml:space="preserve">Task done fully and convincingly</w:t>
            </w:r>
          </w:p>
        </w:tc>
      </w:tr>
      <w:tr>
        <w:tc>
          <w:tcPr>
            <w:tcW w:w="2340" w:type="dxa"/>
          </w:tcPr>
          <w:p>
            <w:pPr/>
            <w:r>
              <w:t xml:space="preserve">Vocabulary</w:t>
            </w:r>
          </w:p>
        </w:tc>
        <w:tc>
          <w:tcPr>
            <w:tcW w:w="2340" w:type="dxa"/>
          </w:tcPr>
          <w:p>
            <w:pPr/>
            <w:r>
              <w:t xml:space="preserve">Very basic words</w:t>
            </w:r>
          </w:p>
        </w:tc>
        <w:tc>
          <w:tcPr>
            <w:tcW w:w="2340" w:type="dxa"/>
          </w:tcPr>
          <w:p>
            <w:pPr/>
            <w:r>
              <w:t xml:space="preserve">Everyday and some work words</w:t>
            </w:r>
          </w:p>
        </w:tc>
        <w:tc>
          <w:tcPr>
            <w:tcW w:w="2340" w:type="dxa"/>
          </w:tcPr>
          <w:p>
            <w:pPr/>
            <w:r>
              <w:t xml:space="preserve">Wide, precise, natural business vocabulary</w:t>
            </w:r>
          </w:p>
        </w:tc>
      </w:tr>
      <w:tr>
        <w:tc>
          <w:tcPr>
            <w:tcW w:w="2340" w:type="dxa"/>
          </w:tcPr>
          <w:p>
            <w:pPr/>
            <w:r>
              <w:t xml:space="preserve">Grammar</w:t>
            </w:r>
          </w:p>
        </w:tc>
        <w:tc>
          <w:tcPr>
            <w:tcW w:w="2340" w:type="dxa"/>
          </w:tcPr>
          <w:p>
            <w:pPr/>
            <w:r>
              <w:t xml:space="preserve">Many basic errors</w:t>
            </w:r>
          </w:p>
        </w:tc>
        <w:tc>
          <w:tcPr>
            <w:tcW w:w="2340" w:type="dxa"/>
          </w:tcPr>
          <w:p>
            <w:pPr/>
            <w:r>
              <w:t xml:space="preserve">Some errors, meaning clear</w:t>
            </w:r>
          </w:p>
        </w:tc>
        <w:tc>
          <w:tcPr>
            <w:tcW w:w="2340" w:type="dxa"/>
          </w:tcPr>
          <w:p>
            <w:pPr/>
            <w:r>
              <w:t xml:space="preserve">Few errors, complex structures</w:t>
            </w:r>
          </w:p>
        </w:tc>
      </w:tr>
      <w:tr>
        <w:tc>
          <w:tcPr>
            <w:tcW w:w="2340" w:type="dxa"/>
          </w:tcPr>
          <w:p>
            <w:pPr/>
            <w:r>
              <w:t xml:space="preserve">Fluency / structure</w:t>
            </w:r>
          </w:p>
        </w:tc>
        <w:tc>
          <w:tcPr>
            <w:tcW w:w="2340" w:type="dxa"/>
          </w:tcPr>
          <w:p>
            <w:pPr/>
            <w:r>
              <w:t xml:space="preserve">Short, broken sentences</w:t>
            </w:r>
          </w:p>
        </w:tc>
        <w:tc>
          <w:tcPr>
            <w:tcW w:w="2340" w:type="dxa"/>
          </w:tcPr>
          <w:p>
            <w:pPr/>
            <w:r>
              <w:t xml:space="preserve">Understandable, some hesitation</w:t>
            </w:r>
          </w:p>
        </w:tc>
        <w:tc>
          <w:tcPr>
            <w:tcW w:w="2340" w:type="dxa"/>
          </w:tcPr>
          <w:p>
            <w:pPr/>
            <w:r>
              <w:t xml:space="preserve">Smooth, well organised, natural linking</w:t>
            </w:r>
          </w:p>
        </w:tc>
      </w:tr>
    </w:tbl>
    <w:p>
      <w:pPr/>
      <w:r>
        <w:t xml:space="preserve">Keskiarvo: alle 2,5 = A1–A2, 2,5–3,4 = B1, 3,5–4,4 = B2, 4,5 tai yli = C1.</w:t>
      </w:r>
    </w:p>
    <w:p>
      <w:pPr/>
      <w:r>
        <w:rPr>
          <w:b/>
        </w:rPr>
        <w:t xml:space="preserve">Lopullinen taso:</w:t>
      </w:r>
      <w:r>
        <w:t xml:space="preserve"> käytä pistetaulukon tasoa. Jos sekä kirjoituksen että puheen keskiarvo osoittavat yhtä tasoa ylemmäs tai alemmas, muuta tasoa yhdellä (tai lisää tai poista plus). Muuten pistetaulukon taso pätee.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Result</w:t>
            </w:r>
          </w:p>
        </w:tc>
        <w:tc>
          <w:tcPr>
            <w:tcW w:w="4680" w:type="dxa"/>
            <w:shd w:val="clear" w:color="auto" w:fill="F2F2F2"/>
          </w:tcPr>
          <w:p>
            <w:pPr/>
            <w:r>
              <w:t xml:space="preserve">Fill in</w:t>
            </w:r>
          </w:p>
        </w:tc>
      </w:tr>
      <w:tr>
        <w:tc>
          <w:tcPr>
            <w:tcW w:w="4680" w:type="dxa"/>
          </w:tcPr>
          <w:p>
            <w:pPr/>
            <w:r>
              <w:t xml:space="preserve">Level from the score sheet (Parts 1–3)</w:t>
            </w:r>
          </w:p>
        </w:tc>
        <w:tc>
          <w:tcPr>
            <w:tcW w:w="4680" w:type="dxa"/>
          </w:tcPr>
          <w:p>
            <w:pPr/>
          </w:p>
        </w:tc>
      </w:tr>
      <w:tr>
        <w:tc>
          <w:tcPr>
            <w:tcW w:w="4680" w:type="dxa"/>
          </w:tcPr>
          <w:p>
            <w:pPr/>
            <w:r>
              <w:t xml:space="preserve">Writing average (1–5)</w:t>
            </w:r>
          </w:p>
        </w:tc>
        <w:tc>
          <w:tcPr>
            <w:tcW w:w="4680" w:type="dxa"/>
          </w:tcPr>
          <w:p>
            <w:pPr/>
          </w:p>
        </w:tc>
      </w:tr>
      <w:tr>
        <w:tc>
          <w:tcPr>
            <w:tcW w:w="4680" w:type="dxa"/>
          </w:tcPr>
          <w:p>
            <w:pPr/>
            <w:r>
              <w:t xml:space="preserve">Speaking average (1–5)</w:t>
            </w:r>
          </w:p>
        </w:tc>
        <w:tc>
          <w:tcPr>
            <w:tcW w:w="4680" w:type="dxa"/>
          </w:tcPr>
          <w:p>
            <w:pPr/>
          </w:p>
        </w:tc>
      </w:tr>
      <w:tr>
        <w:tc>
          <w:tcPr>
            <w:tcW w:w="4680" w:type="dxa"/>
          </w:tcPr>
          <w:p>
            <w:pPr/>
            <w:r>
              <w:t xml:space="preserve">Final CEFR level</w:t>
            </w:r>
          </w:p>
        </w:tc>
        <w:tc>
          <w:tcPr>
            <w:tcW w:w="4680" w:type="dxa"/>
          </w:tcPr>
          <w:p>
            <w:pPr/>
          </w:p>
        </w:tc>
      </w:tr>
    </w:tbl>
    <w:p>
      <w:pPr/>
      <w:r>
        <w:rPr>
          <w:i/>
        </w:rPr>
        <w:t xml:space="preserve">Note: this is a quick placement test, not an official CEFR certificate.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7"/>
    </w:lvlOverride>
  </w:num>
  <w:num w:numId="5">
    <w:abstractNumId w:val="1"/>
    <w:lvlOverride w:ilvl="0">
      <w:startOverride w:val="13"/>
    </w:lvlOverride>
  </w:num>
  <w:num w:numId="6">
    <w:abstractNumId w:val="1"/>
    <w:lvlOverride w:ilvl="0">
      <w:startOverride w:val="19"/>
    </w:lvlOverride>
  </w:num>
  <w:num w:numId="7">
    <w:abstractNumId w:val="1"/>
    <w:lvlOverride w:ilvl="0">
      <w:startOverride w:val="25"/>
    </w:lvlOverride>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English Level Test (CEFR A1–C1)</dc:title>
  <dc:description>Claude Docs node/c5427576-1dca@13 docx-w6</dc:description>
  <cp:revision>13</cp:revision>
</cp:coreProperties>
</file>