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大件实时数据底盘融合设计文档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大件实时数据底盘现状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大件实时数据底盘主要依赖于5张实时基础表，和一套对应的数据服务</w:t>
      </w:r>
    </w:p>
    <w:p>
      <w:pPr>
        <w:numPr>
          <w:ilvl w:val="1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运单基础表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205355"/>
            <wp:effectExtent l="0" t="0" r="7620" b="4445"/>
            <wp:docPr id="4" name="图片 4" descr="d5aa4ca9dd934a1a8d479a1086d8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5aa4ca9dd934a1a8d479a1086d894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之前实时操作运单是不包含冷运运单和重货专运运单，所以单独接了冷运和重货专运的主题。另外业务场景中需要使用运单的派件网点，通过SSS分拣信息获取派件网点较为准确。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实时数据源：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OMS操作运单（SHIVA_OMS_CORE_OPERATION_WAYBILL、SHIVA_OMS_CORE_OPERATION_WAYBILL_ACKBILL）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冷运运单（SCS_TMS_COLD_WAYBILL_INFO_BDP）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重货专运（EOS_FMS_TMS_TO_BDP_INFO）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SSS分拣（</w:t>
      </w:r>
      <w:r>
        <w:rPr>
          <w:rFonts w:hint="default"/>
          <w:sz w:val="28"/>
          <w:szCs w:val="28"/>
          <w:lang w:val="en-US" w:eastAsia="zh-CN"/>
        </w:rPr>
        <w:t>SSS_2020_ORIGINAL_IDENTIFY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运单车标关系表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43275" cy="2238375"/>
            <wp:effectExtent l="0" t="0" r="9525" b="9525"/>
            <wp:docPr id="5" name="图片 5" descr="469a08da8dbb44fead237052749855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69a08da8dbb44fead237052749855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全网车标运单关系主要用于解析车标到运单数据，由于存在漏巴的情况需要通过fvp的操作码（30，31，36，37）来补充运单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实时数据源：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车标运单关系表（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FVP_CORE_CONTAINER_WAYBILL_REL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FVP（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FVP_CORE_EXPRESS_FACT_ROUTE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）</w:t>
      </w:r>
    </w:p>
    <w:p>
      <w:pPr>
        <w:numPr>
          <w:ilvl w:val="1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Fvp表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91025" cy="2400300"/>
            <wp:effectExtent l="0" t="0" r="9525" b="0"/>
            <wp:docPr id="3" name="图片 3" descr="b9fec64d0d484150a94a6317ecb1e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9fec64d0d484150a94a6317ecb1ef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/>
          <w:sz w:val="28"/>
          <w:szCs w:val="28"/>
          <w:lang w:val="en-US" w:eastAsia="zh-CN"/>
        </w:rPr>
        <w:t>存了全网运单全链路的关键巴枪码（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"122"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"622"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"640"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"204"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"933"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"125"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"657"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"658"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"80"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"654"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"642"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"626"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"627"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"880"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"8000"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"37"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"603"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"79"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"399"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"488"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"599"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"70"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"94"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"99"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"499"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"626"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"627"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"648"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"654"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"790"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）用于漏巴以后无法触发后续计算逻辑导致数据异常。如中转未发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实时数据源：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FVP（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FVP_CORE_EXPRESS_FACT_ROUTE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）</w:t>
      </w:r>
    </w:p>
    <w:p>
      <w:pPr>
        <w:numPr>
          <w:ilvl w:val="1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车辆任务拆经停表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609975" cy="2257425"/>
            <wp:effectExtent l="0" t="0" r="9525" b="9525"/>
            <wp:docPr id="7" name="图片 7" descr="9a7653fd01cb461083549edeed427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a7653fd01cb461083549edeed427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将实时车辆任务通过环节拆成A-B-C-D 4段，用于计算每个节点车辆任务数据（计划到达，预计到达，实际到达），这张表没有落hbase，是通过下发kafka给下游应用做应用计算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实时数据源：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车辆实时任务（SHIVA_OMCS_RUSSIAN_VEHICLE_TASK）</w:t>
      </w:r>
    </w:p>
    <w:p>
      <w:pPr>
        <w:numPr>
          <w:ilvl w:val="1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物联接驳明细表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00400" cy="1771650"/>
            <wp:effectExtent l="0" t="0" r="0" b="0"/>
            <wp:docPr id="8" name="图片 8" descr="750052fbadd544ad89cf0657da911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50052fbadd544ad89cf0657da911d9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大件场地来讲有一部分货量是通过物联接驳过来，对场地的数据监测（预计到达，实际到达）也非常重要，所以接入了大件场地二程接驳的实时数据这张表没有落hbase，是通过下发kafka给下游应用做应用计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实时数据源：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物联接驳车辆任务（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FO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P_PDOP_CORE_HANDOVER_CAR_TO_SDM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大件底盘数据应用分析</w:t>
      </w:r>
    </w:p>
    <w:p>
      <w:pPr>
        <w:pStyle w:val="2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 实时装载率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126740"/>
            <wp:effectExtent l="0" t="0" r="2540" b="16510"/>
            <wp:docPr id="9" name="图片 9" descr="ac023090b0d847589897faf3dc188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c023090b0d847589897faf3dc1883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通过实时车辆任务的发车操作（302,304）来触发实时装载率的计算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通过拆车标到运单，然后获取运单的计费重量，体积等数据进行汇总计算，流程如下图：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325" cy="2743835"/>
            <wp:effectExtent l="0" t="0" r="9525" b="18415"/>
            <wp:docPr id="10" name="图片 10" descr="1f65e9ec1c9643679e8de19d5b9114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f65e9ec1c9643679e8de19d5b91140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实时装载率和离线装载率的吻合度接近97%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示例：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2497455"/>
            <wp:effectExtent l="0" t="0" r="3810" b="17145"/>
            <wp:docPr id="13" name="图片 13" descr="d5aa6194405c4c37bf1f04b65604d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5aa6194405c4c37bf1f04b65604d0b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 大件场地实时货量预测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74975"/>
            <wp:effectExtent l="0" t="0" r="8890" b="15875"/>
            <wp:docPr id="11" name="图片 11" descr="17db2ac2c4cd4ea3beab83400cb28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db2ac2c4cd4ea3beab83400cb28ae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计算逻辑和实时装载率拆车标基本一致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非大件顺心融通场地预测准确度接近90%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2245" cy="2530475"/>
            <wp:effectExtent l="0" t="0" r="14605" b="3175"/>
            <wp:docPr id="14" name="图片 14" descr="f0270cde7b604edc8ed6bf6255ee2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0270cde7b604edc8ed6bf6255ee2b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2.3大件场地实时接驳监控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226945"/>
            <wp:effectExtent l="0" t="0" r="5715" b="1905"/>
            <wp:docPr id="12" name="图片 12" descr="23c7e1a65afe4a1eb21cb2db1680c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3c7e1a65afe4a1eb21cb2db1680cb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提供一个准实时报表（20分钟更新），统计各个流向各个状态的数据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示例：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5420" cy="2519680"/>
            <wp:effectExtent l="0" t="0" r="11430" b="13970"/>
            <wp:docPr id="15" name="图片 15" descr="af2b7bcf7bc149938711a1f209f3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f2b7bcf7bc149938711a1f209f336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大件实时数据底盘融合</w:t>
      </w:r>
    </w:p>
    <w:p>
      <w:pPr>
        <w:pStyle w:val="2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3.1 运单表融合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第一种融合方式：下掉运单基表，所有运单数据通过oms运单服务来获取。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default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4400550" cy="2705100"/>
            <wp:effectExtent l="0" t="0" r="0" b="0"/>
            <wp:docPr id="16" name="图片 16" descr="66a0142848dc4b02979780b3bb5d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6a0142848dc4b02979780b3bb5d238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实施步骤：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梳理运单服务需要的场景和字段给到oms，oms开发接口提供调用，获取运单基础数据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改造实时装载率任务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改造场地货量预测任务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改造实时接驳监控任务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下线大件hbase运单基表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第二种融合方式：底盘统一建设运单基表，供所有实时业务使用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实施步骤：</w:t>
      </w:r>
    </w:p>
    <w:p>
      <w:pPr>
        <w:numPr>
          <w:ilvl w:val="0"/>
          <w:numId w:val="4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设计新的运单基表</w:t>
      </w:r>
    </w:p>
    <w:p>
      <w:pPr>
        <w:numPr>
          <w:ilvl w:val="0"/>
          <w:numId w:val="4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开发上线部署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改造实时装载率任务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改造场地货量预测任务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改造实时接驳监控任务</w:t>
      </w:r>
    </w:p>
    <w:p>
      <w:pPr>
        <w:numPr>
          <w:ilvl w:val="0"/>
          <w:numId w:val="3"/>
        </w:num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下线大件hbase运单基表</w:t>
      </w:r>
    </w:p>
    <w:p>
      <w:pPr>
        <w:pStyle w:val="2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3.2 车标运单关系表融合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融合方式：下线大件车标运单关系hbase表，通过服务方式调取中转底盘数据，目前中转底盘这边已经将车标拆成运单存储在es中，大件应用可以通过接口服务方式直接获取车标下的运单</w:t>
      </w:r>
    </w:p>
    <w:p>
      <w:p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default"/>
          <w:b w:val="0"/>
          <w:bCs/>
          <w:sz w:val="30"/>
          <w:szCs w:val="30"/>
          <w:lang w:val="en-US" w:eastAsia="zh-CN"/>
        </w:rPr>
        <w:drawing>
          <wp:inline distT="0" distB="0" distL="114300" distR="114300">
            <wp:extent cx="3648075" cy="2543175"/>
            <wp:effectExtent l="0" t="0" r="9525" b="9525"/>
            <wp:docPr id="17" name="图片 17" descr="b47c3a56b8844d48894bebccbd92f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47c3a56b8844d48894bebccbd92f6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问题点：中转底盘补运单的逻辑与大件当前补充逻辑存在差异需要对齐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3.3 FVP表融合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融合方式：下线大件FVP Hbase表，接入底盘统一的FVP数据源（经过过滤处理后）来触发实时计算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融合后的形式如下图：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2262505"/>
            <wp:effectExtent l="0" t="0" r="5080" b="4445"/>
            <wp:docPr id="18" name="图片 18" descr="f3d5636d6e274d6e9bc5780c4a028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3d5636d6e274d6e9bc5780c4a028b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实施步骤：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获取底盘公共FVP实时数据源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改造接驳实时监控任务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下线FVP Hbase表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3.4 车辆任务拆经停表融合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融合方式：目前中转底盘按环节A-B-C-D-E的方式进行拆分，可以直接用中转底盘的数据替换掉大件拆经停表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default"/>
          <w:b w:val="0"/>
          <w:bCs/>
          <w:sz w:val="30"/>
          <w:szCs w:val="30"/>
          <w:lang w:val="en-US" w:eastAsia="zh-CN"/>
        </w:rPr>
        <w:drawing>
          <wp:inline distT="0" distB="0" distL="114300" distR="114300">
            <wp:extent cx="4505325" cy="3562350"/>
            <wp:effectExtent l="0" t="0" r="9525" b="0"/>
            <wp:docPr id="19" name="图片 19" descr="7d7f950277ac4ca1bb50b2cf7e779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d7f950277ac4ca1bb50b2cf7e779ea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实施步骤：</w:t>
      </w:r>
    </w:p>
    <w:p>
      <w:pPr>
        <w:numPr>
          <w:ilvl w:val="0"/>
          <w:numId w:val="6"/>
        </w:num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改造场地实时货量预测任务</w:t>
      </w:r>
    </w:p>
    <w:p>
      <w:pPr>
        <w:numPr>
          <w:ilvl w:val="0"/>
          <w:numId w:val="6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替换拆经停表</w:t>
      </w:r>
    </w:p>
    <w:p>
      <w:pPr>
        <w:numPr>
          <w:ilvl w:val="0"/>
          <w:numId w:val="6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车标运单关系数据获取由hbase表改造成调用底盘服务</w:t>
      </w:r>
    </w:p>
    <w:p>
      <w:pPr>
        <w:numPr>
          <w:ilvl w:val="0"/>
          <w:numId w:val="6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运单数据获取改造成调用运单基础服务</w:t>
      </w:r>
    </w:p>
    <w:p>
      <w:pPr>
        <w:numPr>
          <w:numId w:val="0"/>
        </w:num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3.5大件大屏数据服务融合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融合方式：直接通过调pass接口来展示数据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样例：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default"/>
          <w:b w:val="0"/>
          <w:bCs/>
          <w:sz w:val="30"/>
          <w:szCs w:val="30"/>
          <w:lang w:val="en-US" w:eastAsia="zh-CN"/>
        </w:rPr>
        <w:drawing>
          <wp:inline distT="0" distB="0" distL="114300" distR="114300">
            <wp:extent cx="5272405" cy="2117725"/>
            <wp:effectExtent l="0" t="0" r="4445" b="15875"/>
            <wp:docPr id="20" name="图片 20" descr="49d43feb950e4470a604bb35d91f03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9d43feb950e4470a604bb35d91f033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数据流图如下：</w:t>
      </w:r>
    </w:p>
    <w:p>
      <w:p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default"/>
          <w:b w:val="0"/>
          <w:bCs/>
          <w:sz w:val="30"/>
          <w:szCs w:val="30"/>
          <w:lang w:val="en-US" w:eastAsia="zh-CN"/>
        </w:rPr>
        <w:drawing>
          <wp:inline distT="0" distB="0" distL="114300" distR="114300">
            <wp:extent cx="5181600" cy="4981575"/>
            <wp:effectExtent l="0" t="0" r="0" b="9525"/>
            <wp:docPr id="21" name="图片 21" descr="ef35c8e0e9ab4eafac55df5298dfe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f35c8e0e9ab4eafac55df5298dfe4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融合前如上图蓝色的线，融合后如上图黄色的线。省去中间存储过程。</w:t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实施步骤：</w:t>
      </w:r>
    </w:p>
    <w:p>
      <w:pPr>
        <w:numPr>
          <w:ilvl w:val="0"/>
          <w:numId w:val="7"/>
        </w:num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pass开发对应的接口提供指标数据获取，支持各个层级的展示</w:t>
      </w:r>
    </w:p>
    <w:p>
      <w:pPr>
        <w:numPr>
          <w:ilvl w:val="0"/>
          <w:numId w:val="7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前端进行改造，直接调用pass接口</w:t>
      </w:r>
    </w:p>
    <w:p>
      <w:pPr>
        <w:numPr>
          <w:ilvl w:val="0"/>
          <w:numId w:val="7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获取pass打点数据计算离线指标（基比、环比、历史曲线图等）</w:t>
      </w:r>
    </w:p>
    <w:p>
      <w:pPr>
        <w:numPr>
          <w:ilvl w:val="0"/>
          <w:numId w:val="7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下线大件定时调度任务</w:t>
      </w:r>
    </w:p>
    <w:p>
      <w:pPr>
        <w:numPr>
          <w:ilvl w:val="0"/>
          <w:numId w:val="7"/>
        </w:numPr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下线其它相关的数据表和接口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大件实时数据底盘融合资源节省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将3张hbase表全部下线，缩减一半hbase资源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下线10个flink/spark实时任务，节省40cu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6C242"/>
    <w:multiLevelType w:val="singleLevel"/>
    <w:tmpl w:val="96C6C2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9BF151"/>
    <w:multiLevelType w:val="singleLevel"/>
    <w:tmpl w:val="A79BF1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3D4F9E"/>
    <w:multiLevelType w:val="singleLevel"/>
    <w:tmpl w:val="B03D4F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BFB9C8"/>
    <w:multiLevelType w:val="singleLevel"/>
    <w:tmpl w:val="D6BFB9C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047299"/>
    <w:multiLevelType w:val="multilevel"/>
    <w:tmpl w:val="FD04729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66E7701"/>
    <w:multiLevelType w:val="multilevel"/>
    <w:tmpl w:val="166E77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23F72964"/>
    <w:multiLevelType w:val="singleLevel"/>
    <w:tmpl w:val="23F72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90F20AB"/>
    <w:multiLevelType w:val="singleLevel"/>
    <w:tmpl w:val="690F20A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C6CD8"/>
    <w:rsid w:val="0A770E27"/>
    <w:rsid w:val="0F726496"/>
    <w:rsid w:val="15BD3983"/>
    <w:rsid w:val="19B01616"/>
    <w:rsid w:val="1EA13FCF"/>
    <w:rsid w:val="201935DB"/>
    <w:rsid w:val="21277EBE"/>
    <w:rsid w:val="22D40916"/>
    <w:rsid w:val="313E4A0D"/>
    <w:rsid w:val="37E86524"/>
    <w:rsid w:val="3DAD7C70"/>
    <w:rsid w:val="4A4B25F3"/>
    <w:rsid w:val="5FD45FC8"/>
    <w:rsid w:val="628F47EA"/>
    <w:rsid w:val="6B627EBE"/>
    <w:rsid w:val="702B7E17"/>
    <w:rsid w:val="72910586"/>
    <w:rsid w:val="7F4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2023-09-13T06:17:00Z</dcterms:created>
  <dc:creator>01388729</dc:creator>
  <cp:lastModifiedBy>01388729</cp:lastModifiedBy>
  <dcterms:modified xsi:type="dcterms:W3CDTF">2023-09-15T03:15:15Z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5DA57700FDEE484BB3BB0427496D61BB</vt:lpwstr>
  </property>
</Properties>
</file>