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semester_execution_specification_pack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Semester execution specification pack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Produced 2026-10-13. Deliverables are local artifacts, not changes to GitHub, Supabase, Vercel or institutional systems.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13 onboarding failure/recovery paths, with fallback triggers, state mapping, compensation, owners and resume guards.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26 onboarding fallback/resume test specifications (not executed against SQL/UI).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13 role lifecycle specifications. Seeded applicant onboarding is preserved and extended, not duplicated.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Complete proposed v2 schema for six engine document types, examples, validator and 55 passing local validation checks.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17 registration recovery test specifications and 22 passing local reference-model tests, including three abstract worker tests.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17 proposed background bindings and an execution sequence. No handler is resolved or active.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Ten findings from inspected handoff code with proposed remediations and tests. No finding has been patched or production-verified.</w:t>
      </w:r>
    </w:p>
    <w:p>
      <w:pPr>
        <w:spacing w:line="360" w:before="315" w:after="105" w:lineRule="auto"/>
        <w:ind w:left="-30"/>
        <w:jc w:val="left"/>
      </w:pPr>
      <w:bookmarkStart w:id="1" w:name="test_evidence_level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Test evidence levels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Schema tests validate document structure/relations. Reference-model tests validate an abstract in-memory model, not actual handlers. Integration tests still need real authority adapters, PostgreSQL/RLS, workers, identity providers, storage, notification/payment providers and an authorized sandbox. UI tests need keyboard/assistive-tech and recovery runs. Institution authorization and controlled production rollout are separate activation gates.</w:t>
      </w:r>
    </w:p>
    <w:p>
      <w:pPr>
        <w:spacing w:line="360" w:before="315" w:after="105" w:lineRule="auto"/>
        <w:ind w:left="-30"/>
        <w:jc w:val="left"/>
      </w:pPr>
      <w:bookmarkStart w:id="2" w:name="safe_onboarding_compens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Safe onboarding compensation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Keep confirmed private work and existing identity. Remove only proven provisional resources. Never infer that completion of a local task clears a hold, that onboarding activation establishes enrollment, or that onboarding failure authorizes an official-record reversal. External uncertainty is reconciled, not blindly retried or compensated.</w:t>
      </w:r>
    </w:p>
    <w:p>
      <w:pPr>
        <w:spacing w:line="360" w:before="315" w:after="105" w:lineRule="auto"/>
        <w:ind w:left="-30"/>
        <w:jc w:val="left"/>
      </w:pPr>
      <w:bookmarkStart w:id="3" w:name="execution_sequenc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Execution sequence</w:t>
      </w:r>
      <w:bookmarkEnd w:id="3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Confirm named owners and source/deployed schema inventory.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Review the ten inspected handoff findings; design backward-compatible migrations.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Introduce schema v2 with pinned versions and compatibility adapters.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Bind draft registry keys to reviewed code, tests and actual policies.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Add accepted-vs-committed receipts, dedup/inbox, claim leases and fenced domain outcomes to the existing controlled-action pattern.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Execute the specified registration/onboarding/provider fault cases in an authorized sandbox.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Finish cross-role closure using one Action Center/search/workspace/graph and governed gateway.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Verify accessibility, isolation, recovery, reconciliation and institutional scope.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Activate the smallest approved scope with monitoring and rollback/correction owners.</w:t>
      </w:r>
    </w:p>
    <w:p>
      <w:pPr>
        <w:spacing w:line="360" w:before="315" w:after="105" w:lineRule="auto"/>
        <w:ind w:left="-30"/>
        <w:jc w:val="left"/>
      </w:pPr>
      <w:bookmarkStart w:id="4" w:name="source_basi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Source basis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Inspected project excerpts: docs/operations/CONTROLLED_ACTION_PATTERNS.md; docs/onboarding/ACCESSIBILITY_AND_ERROR_RECOVERY.md; docs/onboarding/HANDOFF_TRANSACTIONS.md; handoff/semester-platform/supabase/migrations/100_controlled_actions.sql.txt, 110_onboarding_growth.sql.txt, 120_handoff_preview_devices.sql.txt; handoff/semester-platform/lib/auth/return-path.ts.txt; corresponding tests/controlled-actions.test.ts.txt, onboarding.test.ts.txt, handoff.test.ts.txt. No claim that these handoff files are deployed.</w:t>
      </w:r>
    </w:p>
    <w:p>
      <w:pPr>
        <w:spacing w:line="360" w:before="315" w:after="105" w:lineRule="auto"/>
        <w:ind w:left="-30"/>
        <w:jc w:val="left"/>
      </w:pPr>
      <w:bookmarkStart w:id="5" w:name="values_and_identifier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Values and identifiers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proposed: references and proposed. registry keys are not existing routes/handlers. All retry, timeout, lease and budget numbers are illustrative targets requiring environment approval. Secrets and credentials are absent from the pack.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2026-10-13T17:56:59.124Z</dcterms:created>
  <dcterms:modified xsi:type="dcterms:W3CDTF">2026-10-13T17:56:59.124Z</dcterms:modified>
</cp:coreProperties>
</file>