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EEE6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3BD5A427" w14:textId="6A1A7CAA" w:rsidR="00EA3D3C" w:rsidRDefault="00654E8F" w:rsidP="0001436A">
      <w:pPr>
        <w:pStyle w:val="1"/>
      </w:pPr>
      <w:r w:rsidRPr="00994A3D">
        <w:t>Supplementary Data</w:t>
      </w:r>
    </w:p>
    <w:p w14:paraId="152D867D" w14:textId="70BD861B" w:rsidR="00881F34" w:rsidRDefault="00881F34" w:rsidP="00881F34">
      <w:pPr>
        <w:pStyle w:val="2"/>
        <w:rPr>
          <w:lang w:eastAsia="zh-CN"/>
        </w:rPr>
      </w:pPr>
      <w:r>
        <w:rPr>
          <w:lang w:eastAsia="zh-CN"/>
        </w:rPr>
        <w:t xml:space="preserve">The detail of </w:t>
      </w:r>
      <w:r>
        <w:rPr>
          <w:rFonts w:hint="eastAsia"/>
          <w:lang w:eastAsia="zh-CN"/>
        </w:rPr>
        <w:t>o</w:t>
      </w:r>
      <w:r>
        <w:rPr>
          <w:lang w:eastAsia="zh-CN"/>
        </w:rPr>
        <w:t>ne-hot encoding</w:t>
      </w:r>
      <w:r w:rsidR="00CD1AC1">
        <w:rPr>
          <w:lang w:eastAsia="zh-CN"/>
        </w:rPr>
        <w:t xml:space="preserve"> in RNA sequences</w:t>
      </w:r>
    </w:p>
    <w:p w14:paraId="31CE9C91" w14:textId="566808BF" w:rsidR="00CD1AC1" w:rsidRPr="00EA75CF" w:rsidRDefault="00CD1AC1" w:rsidP="00EA75CF">
      <w:pPr>
        <w:pStyle w:val="PARAGRAPHnoindent"/>
        <w:spacing w:line="240" w:lineRule="auto"/>
        <w:ind w:firstLineChars="200" w:firstLine="48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RNA </w:t>
      </w:r>
      <w:r w:rsidRPr="00EA75CF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sequences</w:t>
      </w:r>
      <w:r w:rsidRP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EA75CF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contain</w:t>
      </w:r>
      <w:r w:rsidRP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EA75CF" w:rsidRP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four possible bases: </w:t>
      </w:r>
      <w:r w:rsidR="00EA75CF" w:rsidRPr="008A1A9D">
        <w:rPr>
          <w:rFonts w:ascii="Times New Roman" w:eastAsia="宋体" w:hAnsi="Times New Roman"/>
          <w:kern w:val="2"/>
          <w:sz w:val="24"/>
          <w:szCs w:val="24"/>
          <w:lang w:eastAsia="zh-CN"/>
        </w:rPr>
        <w:t>adenine(A), guanine(G), cytosine(C), or uracil(U).</w:t>
      </w:r>
      <w:r w:rsidR="00EA75CF" w:rsidRP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EA75CF" w:rsidRPr="008A1A9D">
        <w:rPr>
          <w:rFonts w:ascii="Times New Roman" w:eastAsia="宋体" w:hAnsi="Times New Roman"/>
          <w:kern w:val="2"/>
          <w:sz w:val="24"/>
          <w:szCs w:val="24"/>
          <w:lang w:eastAsia="zh-CN"/>
        </w:rPr>
        <w:t>Under normal physiological conditions, th</w:t>
      </w:r>
      <w:r w:rsidR="00EA75CF" w:rsidRPr="008A1A9D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ese</w:t>
      </w:r>
      <w:r w:rsidR="00EA75CF" w:rsidRPr="008A1A9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bases can</w:t>
      </w:r>
      <w:r w:rsidR="00EA75CF" w:rsidRPr="008A1A9D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 xml:space="preserve"> bind </w:t>
      </w:r>
      <w:r w:rsidR="00EA75CF" w:rsidRPr="008A1A9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with one another </w:t>
      </w:r>
      <w:r w:rsidR="00EA75CF" w:rsidRPr="008A1A9D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 xml:space="preserve">through the </w:t>
      </w:r>
      <w:r w:rsidR="00EA75CF" w:rsidRPr="008A1A9D">
        <w:rPr>
          <w:rFonts w:ascii="Times New Roman" w:eastAsia="宋体" w:hAnsi="Times New Roman"/>
          <w:kern w:val="2"/>
          <w:sz w:val="24"/>
          <w:szCs w:val="24"/>
          <w:lang w:eastAsia="zh-CN"/>
        </w:rPr>
        <w:t>hydrogen-bond to form</w:t>
      </w:r>
      <w:r w:rsidR="00EA75CF" w:rsidRP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base pairs</w:t>
      </w:r>
      <w:r w:rsidR="00EA75CF" w:rsidRPr="008A1A9D">
        <w:rPr>
          <w:rFonts w:ascii="Times New Roman" w:eastAsia="宋体" w:hAnsi="Times New Roman"/>
          <w:kern w:val="2"/>
          <w:sz w:val="24"/>
          <w:szCs w:val="24"/>
          <w:lang w:eastAsia="zh-CN"/>
        </w:rPr>
        <w:t>.</w:t>
      </w:r>
      <w:r w:rsidR="00EA75CF" w:rsidRP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>Hence, the one-hot cod</w:t>
      </w:r>
      <w:r w:rsidR="00621D9A">
        <w:rPr>
          <w:rFonts w:ascii="Times New Roman" w:eastAsia="宋体" w:hAnsi="Times New Roman"/>
          <w:kern w:val="2"/>
          <w:sz w:val="24"/>
          <w:szCs w:val="24"/>
          <w:lang w:eastAsia="zh-CN"/>
        </w:rPr>
        <w:t>e</w:t>
      </w:r>
      <w:r w:rsid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of each base contains two parts. The first part is the one-hot </w:t>
      </w:r>
      <w:r w:rsidR="00621D9A">
        <w:rPr>
          <w:rFonts w:ascii="Times New Roman" w:eastAsia="宋体" w:hAnsi="Times New Roman"/>
          <w:kern w:val="2"/>
          <w:sz w:val="24"/>
          <w:szCs w:val="24"/>
          <w:lang w:eastAsia="zh-CN"/>
        </w:rPr>
        <w:t>code</w:t>
      </w:r>
      <w:r w:rsid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of bases, such as: A is 1000, U is 0010, G is 0100, C is 0010 and the padding base N is 0000.  The secondary part is the one-hot cod</w:t>
      </w:r>
      <w:r w:rsidR="00621D9A">
        <w:rPr>
          <w:rFonts w:ascii="Times New Roman" w:eastAsia="宋体" w:hAnsi="Times New Roman"/>
          <w:kern w:val="2"/>
          <w:sz w:val="24"/>
          <w:szCs w:val="24"/>
          <w:lang w:eastAsia="zh-CN"/>
        </w:rPr>
        <w:t>e</w:t>
      </w:r>
      <w:r w:rsid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of match base based on the </w:t>
      </w:r>
      <w:r w:rsidR="00EA75CF" w:rsidRPr="004575CD">
        <w:rPr>
          <w:rFonts w:ascii="Times New Roman" w:eastAsia="宋体" w:hAnsi="Times New Roman"/>
          <w:kern w:val="2"/>
          <w:sz w:val="24"/>
          <w:szCs w:val="24"/>
          <w:lang w:eastAsia="zh-CN"/>
        </w:rPr>
        <w:t>Watson-Crick pairs</w:t>
      </w:r>
      <w:r w:rsid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>, such as A is 0010, U is 1000, G is 0010, C is 0100 and the padding base N is 0000. Therefore, the cod</w:t>
      </w:r>
      <w:r w:rsidR="00621D9A">
        <w:rPr>
          <w:rFonts w:ascii="Times New Roman" w:eastAsia="宋体" w:hAnsi="Times New Roman"/>
          <w:kern w:val="2"/>
          <w:sz w:val="24"/>
          <w:szCs w:val="24"/>
          <w:lang w:eastAsia="zh-CN"/>
        </w:rPr>
        <w:t>e</w:t>
      </w:r>
      <w:r w:rsidR="00EA75CF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of A is 10000010, U is 00101000, G is 01000010, C is 00100100 and N is 00000000.</w:t>
      </w:r>
    </w:p>
    <w:p w14:paraId="309B259A" w14:textId="32688DBC" w:rsidR="00CD1AC1" w:rsidRDefault="00CD1AC1" w:rsidP="00CD1AC1">
      <w:pPr>
        <w:pStyle w:val="2"/>
        <w:rPr>
          <w:lang w:eastAsia="zh-CN"/>
        </w:rPr>
      </w:pPr>
      <w:r>
        <w:rPr>
          <w:lang w:eastAsia="zh-CN"/>
        </w:rPr>
        <w:t>The detail of one-hot encoding in dot-bracket sequences</w:t>
      </w:r>
    </w:p>
    <w:p w14:paraId="3F8F3337" w14:textId="33F86123" w:rsidR="00881F34" w:rsidRDefault="001C6261" w:rsidP="0009075A">
      <w:pPr>
        <w:pStyle w:val="PARAGRAPHnoindent"/>
        <w:spacing w:line="240" w:lineRule="auto"/>
        <w:ind w:firstLineChars="200" w:firstLine="480"/>
        <w:rPr>
          <w:lang w:eastAsia="zh-CN"/>
        </w:rPr>
      </w:pPr>
      <w:r w:rsidRPr="0009075A">
        <w:rPr>
          <w:rFonts w:ascii="Times New Roman" w:eastAsia="宋体" w:hAnsi="Times New Roman"/>
          <w:kern w:val="2"/>
          <w:sz w:val="24"/>
          <w:szCs w:val="24"/>
          <w:lang w:eastAsia="zh-CN"/>
        </w:rPr>
        <w:t>Dot-bracket sequences contain seven symbols. Hence, the one-hot cod</w:t>
      </w:r>
      <w:r w:rsidR="00621D9A">
        <w:rPr>
          <w:rFonts w:ascii="Times New Roman" w:eastAsia="宋体" w:hAnsi="Times New Roman"/>
          <w:kern w:val="2"/>
          <w:sz w:val="24"/>
          <w:szCs w:val="24"/>
          <w:lang w:eastAsia="zh-CN"/>
        </w:rPr>
        <w:t>e</w:t>
      </w:r>
      <w:r w:rsidRPr="0009075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of each symbol is the final </w:t>
      </w:r>
      <w:r w:rsidR="00621D9A">
        <w:rPr>
          <w:rFonts w:ascii="Times New Roman" w:eastAsia="宋体" w:hAnsi="Times New Roman"/>
          <w:kern w:val="2"/>
          <w:sz w:val="24"/>
          <w:szCs w:val="24"/>
          <w:lang w:eastAsia="zh-CN"/>
        </w:rPr>
        <w:t>code</w:t>
      </w:r>
      <w:r w:rsidRPr="0009075A">
        <w:rPr>
          <w:rFonts w:ascii="Times New Roman" w:eastAsia="宋体" w:hAnsi="Times New Roman"/>
          <w:kern w:val="2"/>
          <w:sz w:val="24"/>
          <w:szCs w:val="24"/>
          <w:lang w:eastAsia="zh-CN"/>
        </w:rPr>
        <w:t>, such as: ‘</w:t>
      </w:r>
      <w:r w:rsidRPr="0009075A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(</w:t>
      </w:r>
      <w:r w:rsidRPr="0009075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’ is </w:t>
      </w:r>
      <w:r w:rsidRPr="0009075A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1</w:t>
      </w:r>
      <w:r w:rsidRPr="0009075A">
        <w:rPr>
          <w:rFonts w:ascii="Times New Roman" w:eastAsia="宋体" w:hAnsi="Times New Roman"/>
          <w:kern w:val="2"/>
          <w:sz w:val="24"/>
          <w:szCs w:val="24"/>
          <w:lang w:eastAsia="zh-CN"/>
        </w:rPr>
        <w:t>000000, ‘)’ is 0000001, ‘.’ is 0001000, ‘[’ is 0100000, ‘]’ is 0000010, ‘{’</w:t>
      </w:r>
      <w:r w:rsidR="0009075A" w:rsidRPr="0009075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is 0010000, ‘}’ is 0000100 and the padding symbol </w:t>
      </w:r>
      <w:r w:rsidR="00621D9A">
        <w:rPr>
          <w:rFonts w:ascii="Times New Roman" w:eastAsia="宋体" w:hAnsi="Times New Roman"/>
          <w:kern w:val="2"/>
          <w:sz w:val="24"/>
          <w:szCs w:val="24"/>
          <w:lang w:eastAsia="zh-CN"/>
        </w:rPr>
        <w:t>‘</w:t>
      </w:r>
      <w:r w:rsidR="0009075A" w:rsidRPr="0009075A">
        <w:rPr>
          <w:rFonts w:ascii="Times New Roman" w:eastAsia="宋体" w:hAnsi="Times New Roman"/>
          <w:kern w:val="2"/>
          <w:sz w:val="24"/>
          <w:szCs w:val="24"/>
          <w:lang w:eastAsia="zh-CN"/>
        </w:rPr>
        <w:t>N</w:t>
      </w:r>
      <w:r w:rsidR="00621D9A">
        <w:rPr>
          <w:rFonts w:ascii="Times New Roman" w:eastAsia="宋体" w:hAnsi="Times New Roman"/>
          <w:kern w:val="2"/>
          <w:sz w:val="24"/>
          <w:szCs w:val="24"/>
          <w:lang w:eastAsia="zh-CN"/>
        </w:rPr>
        <w:t>’</w:t>
      </w:r>
      <w:r w:rsidR="0009075A" w:rsidRPr="0009075A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is 0000000.</w:t>
      </w:r>
      <w:r w:rsidR="00CD1AC1">
        <w:rPr>
          <w:lang w:eastAsia="zh-CN"/>
        </w:rPr>
        <w:t xml:space="preserve">     </w:t>
      </w:r>
    </w:p>
    <w:p w14:paraId="49A84BAA" w14:textId="77777777" w:rsidR="00565958" w:rsidRPr="00FC3953" w:rsidRDefault="00565958" w:rsidP="00565958">
      <w:pPr>
        <w:pStyle w:val="2"/>
        <w:numPr>
          <w:ilvl w:val="1"/>
          <w:numId w:val="21"/>
        </w:numPr>
        <w:rPr>
          <w:rFonts w:eastAsia="宋体"/>
          <w:kern w:val="2"/>
          <w:lang w:eastAsia="zh-CN"/>
        </w:rPr>
      </w:pPr>
      <w:bookmarkStart w:id="0" w:name="_Hlk535434524"/>
      <w:r>
        <w:rPr>
          <w:rFonts w:eastAsia="宋体"/>
          <w:kern w:val="2"/>
          <w:lang w:eastAsia="zh-CN"/>
        </w:rPr>
        <w:t>Structure Visualization Comparison</w:t>
      </w:r>
    </w:p>
    <w:bookmarkEnd w:id="0"/>
    <w:p w14:paraId="2F97A10B" w14:textId="43EF4CF0" w:rsidR="002A53DA" w:rsidRDefault="00993279" w:rsidP="00620981">
      <w:pPr>
        <w:pStyle w:val="PARAGRAPHnoindent"/>
        <w:spacing w:line="240" w:lineRule="auto"/>
        <w:ind w:firstLineChars="200" w:firstLine="48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In this section, </w:t>
      </w:r>
      <w:r w:rsidRPr="00993279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the other three families (5sRNA, tmRNA and RNaseP) of RNA are also performed structure visualization comparison. </w:t>
      </w:r>
      <w:r w:rsidR="00565958" w:rsidRP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>One RNA molecule is randomly selected from each of the other three families of the test set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and the prediction results of those six methods are obtained</w:t>
      </w:r>
      <w:r w:rsidR="001B7F26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.</w:t>
      </w:r>
      <w:r w:rsidR="001B7F26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Then use the forna tool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to get the visualization </w:t>
      </w:r>
      <w:r w:rsidR="00565958" w:rsidRPr="00D91E19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map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s of those prediction results.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492A0D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Figure S</w:t>
      </w:r>
      <w:r w:rsidR="00741F63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4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shows the visual representation of the real and prediction structures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of 5sRNA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>(5s_Andrias-japonicus-2,)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.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492A0D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Figure S</w:t>
      </w:r>
      <w:r w:rsidR="00741F63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5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shows the visual representation of the real and prediction structures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of tmRNA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(</w:t>
      </w:r>
      <w:r w:rsidRP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>tmRNA_Bifi.long._TRW-206672_1-397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>)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.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492A0D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Figure S</w:t>
      </w:r>
      <w:r w:rsidR="00741F63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6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shows the visual representation of the real and prediction structures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of RNaseP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(</w:t>
      </w:r>
      <w:r w:rsidRP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>RNaseP_A.ferrooxidans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>)</w:t>
      </w:r>
      <w:r w:rsidR="00565958" w:rsidRPr="00D91E19">
        <w:rPr>
          <w:rFonts w:ascii="Times New Roman" w:eastAsia="宋体" w:hAnsi="Times New Roman"/>
          <w:kern w:val="2"/>
          <w:sz w:val="24"/>
          <w:szCs w:val="24"/>
          <w:lang w:eastAsia="zh-CN"/>
        </w:rPr>
        <w:t>.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 </w:t>
      </w:r>
    </w:p>
    <w:p w14:paraId="15F367C5" w14:textId="08B8B5AC" w:rsidR="00565958" w:rsidRPr="00565958" w:rsidRDefault="00492A0D" w:rsidP="00492A0D">
      <w:pPr>
        <w:pStyle w:val="PARAGRAPHnoindent"/>
        <w:spacing w:line="240" w:lineRule="auto"/>
        <w:ind w:firstLineChars="200" w:firstLine="480"/>
        <w:rPr>
          <w:rFonts w:ascii="Times New Roman" w:eastAsia="宋体" w:hAnsi="Times New Roman"/>
          <w:kern w:val="2"/>
          <w:sz w:val="24"/>
          <w:szCs w:val="24"/>
          <w:lang w:eastAsia="zh-CN"/>
        </w:rPr>
      </w:pP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It can be found in </w:t>
      </w:r>
      <w:r w:rsidR="005B120E" w:rsidRPr="00492A0D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Figure S</w:t>
      </w:r>
      <w:r w:rsidR="00741F63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4</w:t>
      </w:r>
      <w:r w:rsidR="005B120E"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the shape of our method is </w:t>
      </w:r>
      <w:r w:rsidR="00993279"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>the</w:t>
      </w:r>
      <w:r w:rsidR="00993279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B120E"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closest to the natural structure, and it contains almost all stems and </w:t>
      </w:r>
      <w:r w:rsidR="002F7B03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loops </w:t>
      </w:r>
      <w:r w:rsidR="005B120E"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>in the natural structure.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hint="eastAsia"/>
          <w:kern w:val="2"/>
          <w:sz w:val="24"/>
          <w:szCs w:val="24"/>
          <w:lang w:eastAsia="zh-CN"/>
        </w:rPr>
        <w:t xml:space="preserve"> 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Although there are some differences between our 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structure 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and the real structure in </w:t>
      </w:r>
      <w:r w:rsidRPr="00492A0D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Figure S</w:t>
      </w:r>
      <w:r w:rsidR="00741F63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5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the shape of our method is still the closest to the natural structure, and our method successfully predicts two 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>pseudoknot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>s. Other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structures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>, although they also contain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pseudoknots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, 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those pseudoknots 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>are not correct.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>In</w:t>
      </w:r>
      <w:r w:rsidR="00BA3C5B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BA3C5B" w:rsidRPr="00BA3C5B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Figure S</w:t>
      </w:r>
      <w:r w:rsidR="00741F63">
        <w:rPr>
          <w:rFonts w:ascii="Times New Roman" w:eastAsia="宋体" w:hAnsi="Times New Roman"/>
          <w:b/>
          <w:kern w:val="2"/>
          <w:sz w:val="24"/>
          <w:szCs w:val="24"/>
          <w:lang w:eastAsia="zh-CN"/>
        </w:rPr>
        <w:t>6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>, our structure is still the closest to the natural structure, and correctly predict a</w:t>
      </w:r>
      <w:r w:rsidR="004F0EC6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pseudoknot</w:t>
      </w:r>
      <w:r w:rsidRPr="00492A0D">
        <w:rPr>
          <w:rFonts w:ascii="Times New Roman" w:eastAsia="宋体" w:hAnsi="Times New Roman"/>
          <w:kern w:val="2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In all three figures, the prediction results of our method are </w:t>
      </w:r>
      <w:r w:rsidR="00993279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the </w:t>
      </w:r>
      <w:r w:rsidR="00565958" w:rsidRP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>closest to the natural structure.</w:t>
      </w:r>
      <w:r w:rsid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 xml:space="preserve"> </w:t>
      </w:r>
      <w:r w:rsidR="00565958" w:rsidRPr="00565958">
        <w:rPr>
          <w:rFonts w:ascii="Times New Roman" w:eastAsia="宋体" w:hAnsi="Times New Roman"/>
          <w:kern w:val="2"/>
          <w:sz w:val="24"/>
          <w:szCs w:val="24"/>
          <w:lang w:eastAsia="zh-CN"/>
        </w:rPr>
        <w:t>Hence, our method performs better than other methods.</w:t>
      </w:r>
    </w:p>
    <w:p w14:paraId="2FEA841D" w14:textId="5382D445" w:rsidR="0083333D" w:rsidRDefault="00932C63" w:rsidP="00932C63">
      <w:pPr>
        <w:pStyle w:val="1"/>
        <w:numPr>
          <w:ilvl w:val="0"/>
          <w:numId w:val="0"/>
        </w:numPr>
        <w:ind w:left="569" w:hangingChars="236" w:hanging="569"/>
      </w:pPr>
      <w:r>
        <w:t>2</w:t>
      </w:r>
      <w:r>
        <w:tab/>
      </w:r>
      <w:r w:rsidR="00654E8F" w:rsidRPr="00994A3D">
        <w:t>Supplementary Figures and Tables</w:t>
      </w:r>
    </w:p>
    <w:p w14:paraId="065E4B8B" w14:textId="76F8553A" w:rsidR="00EC4E4C" w:rsidRPr="00A27B6F" w:rsidRDefault="00EC4E4C" w:rsidP="00A27B6F">
      <w:pPr>
        <w:jc w:val="both"/>
        <w:rPr>
          <w:rFonts w:cs="Times New Roman"/>
          <w:szCs w:val="24"/>
        </w:rPr>
      </w:pPr>
      <w:r w:rsidRPr="00A27B6F">
        <w:rPr>
          <w:rFonts w:cs="Times New Roman" w:hint="eastAsia"/>
          <w:szCs w:val="24"/>
        </w:rPr>
        <w:t>T</w:t>
      </w:r>
      <w:r w:rsidRPr="00A27B6F">
        <w:rPr>
          <w:rFonts w:cs="Times New Roman"/>
          <w:szCs w:val="24"/>
        </w:rPr>
        <w:t>able S</w:t>
      </w:r>
      <w:r w:rsidR="00A27B6F" w:rsidRPr="00A27B6F">
        <w:rPr>
          <w:rFonts w:cs="Times New Roman"/>
          <w:szCs w:val="24"/>
        </w:rPr>
        <w:t>1: The</w:t>
      </w:r>
      <w:r w:rsidR="00A344A6" w:rsidRPr="00A27B6F">
        <w:rPr>
          <w:rFonts w:cs="Times New Roman"/>
          <w:szCs w:val="24"/>
        </w:rPr>
        <w:t xml:space="preserve"> detail of Original</w:t>
      </w:r>
      <w:r w:rsidR="00881F34">
        <w:rPr>
          <w:rFonts w:cs="Times New Roman"/>
          <w:szCs w:val="24"/>
        </w:rPr>
        <w:t>-</w:t>
      </w:r>
      <w:r w:rsidR="00A344A6" w:rsidRPr="00A27B6F">
        <w:rPr>
          <w:rFonts w:cs="Times New Roman"/>
          <w:szCs w:val="24"/>
        </w:rPr>
        <w:t>Data, Experimental</w:t>
      </w:r>
      <w:r w:rsidR="00881F34">
        <w:rPr>
          <w:rFonts w:cs="Times New Roman"/>
          <w:szCs w:val="24"/>
        </w:rPr>
        <w:t>-</w:t>
      </w:r>
      <w:r w:rsidR="00A344A6" w:rsidRPr="00A27B6F">
        <w:rPr>
          <w:rFonts w:cs="Times New Roman"/>
          <w:szCs w:val="24"/>
        </w:rPr>
        <w:t>Data and Cleared</w:t>
      </w:r>
      <w:r w:rsidR="00881F34">
        <w:rPr>
          <w:rFonts w:cs="Times New Roman"/>
          <w:szCs w:val="24"/>
        </w:rPr>
        <w:t>-</w:t>
      </w:r>
      <w:r w:rsidR="00A344A6" w:rsidRPr="00A27B6F">
        <w:rPr>
          <w:rFonts w:cs="Times New Roman"/>
          <w:szCs w:val="24"/>
        </w:rPr>
        <w:t xml:space="preserve">Data. </w:t>
      </w:r>
      <w:r w:rsidR="00A344A6" w:rsidRPr="00A27B6F">
        <w:rPr>
          <w:rFonts w:cs="Times New Roman"/>
          <w:noProof/>
          <w:szCs w:val="24"/>
        </w:rPr>
        <w:drawing>
          <wp:inline distT="0" distB="0" distL="0" distR="0" wp14:anchorId="1F9C6A93" wp14:editId="4EB14BB7">
            <wp:extent cx="163773" cy="163773"/>
            <wp:effectExtent l="0" t="0" r="8255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7" cy="17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4A6" w:rsidRPr="00A27B6F">
        <w:rPr>
          <w:rFonts w:cs="Times New Roman"/>
          <w:szCs w:val="24"/>
        </w:rPr>
        <w:t xml:space="preserve"> represents </w:t>
      </w:r>
      <w:r w:rsidR="00A27B6F" w:rsidRPr="00A27B6F">
        <w:rPr>
          <w:rFonts w:cs="Times New Roman"/>
          <w:szCs w:val="24"/>
        </w:rPr>
        <w:t>the set contains corresponding family RNA data</w:t>
      </w:r>
      <w:r w:rsidR="00A27B6F">
        <w:rPr>
          <w:rFonts w:cs="Times New Roman"/>
          <w:szCs w:val="24"/>
        </w:rPr>
        <w:t>.</w:t>
      </w:r>
      <w:r w:rsidR="00A27B6F" w:rsidRPr="00A27B6F">
        <w:rPr>
          <w:rFonts w:cs="Times New Roman"/>
          <w:szCs w:val="24"/>
        </w:rPr>
        <w:t xml:space="preserve"> On the contrast, </w:t>
      </w:r>
      <w:r w:rsidR="00A27B6F" w:rsidRPr="00A27B6F">
        <w:rPr>
          <w:rFonts w:cs="Times New Roman" w:hint="eastAsia"/>
          <w:noProof/>
          <w:szCs w:val="24"/>
        </w:rPr>
        <w:drawing>
          <wp:inline distT="0" distB="0" distL="0" distR="0" wp14:anchorId="61A0D7DE" wp14:editId="72865116">
            <wp:extent cx="143301" cy="143301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3" cy="14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B6F" w:rsidRPr="00A27B6F">
        <w:rPr>
          <w:rFonts w:cs="Times New Roman"/>
          <w:szCs w:val="24"/>
        </w:rPr>
        <w:t xml:space="preserve"> represents the set does not contain corresponding family RNA data. The </w:t>
      </w:r>
      <w:r w:rsidR="00A27B6F">
        <w:rPr>
          <w:rFonts w:cs="Times New Roman"/>
          <w:szCs w:val="24"/>
        </w:rPr>
        <w:t>‘N</w:t>
      </w:r>
      <w:r w:rsidR="00A27B6F" w:rsidRPr="00A27B6F">
        <w:rPr>
          <w:rFonts w:cs="Times New Roman"/>
          <w:szCs w:val="24"/>
        </w:rPr>
        <w:t>umber</w:t>
      </w:r>
      <w:r w:rsidR="00A27B6F">
        <w:rPr>
          <w:rFonts w:cs="Times New Roman"/>
          <w:szCs w:val="24"/>
        </w:rPr>
        <w:t>’</w:t>
      </w:r>
      <w:r w:rsidR="00A27B6F" w:rsidRPr="00A27B6F">
        <w:rPr>
          <w:rFonts w:cs="Times New Roman"/>
          <w:szCs w:val="24"/>
        </w:rPr>
        <w:t xml:space="preserve"> is used to record the number of RNA in a set.</w:t>
      </w:r>
    </w:p>
    <w:tbl>
      <w:tblPr>
        <w:tblStyle w:val="aff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293"/>
        <w:gridCol w:w="1134"/>
        <w:gridCol w:w="1417"/>
        <w:gridCol w:w="1276"/>
        <w:gridCol w:w="1276"/>
        <w:gridCol w:w="1408"/>
      </w:tblGrid>
      <w:tr w:rsidR="00C34920" w14:paraId="32B2AA79" w14:textId="77777777" w:rsidTr="00CB1C78">
        <w:trPr>
          <w:trHeight w:val="475"/>
          <w:jc w:val="center"/>
        </w:trPr>
        <w:tc>
          <w:tcPr>
            <w:tcW w:w="1963" w:type="dxa"/>
            <w:vMerge w:val="restart"/>
            <w:vAlign w:val="center"/>
          </w:tcPr>
          <w:p w14:paraId="4D6ECEF3" w14:textId="6D606BB0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34920"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lastRenderedPageBreak/>
              <w:t>R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NA Family</w:t>
            </w:r>
          </w:p>
        </w:tc>
        <w:tc>
          <w:tcPr>
            <w:tcW w:w="2427" w:type="dxa"/>
            <w:gridSpan w:val="2"/>
            <w:vAlign w:val="center"/>
          </w:tcPr>
          <w:p w14:paraId="2F060ECE" w14:textId="00AF4633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34920"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O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riginal</w:t>
            </w:r>
            <w:r w:rsidR="00063486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_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2693" w:type="dxa"/>
            <w:gridSpan w:val="2"/>
            <w:vAlign w:val="center"/>
          </w:tcPr>
          <w:p w14:paraId="1672B61A" w14:textId="1DADE0FD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34920"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E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xperimental</w:t>
            </w:r>
            <w:r w:rsidR="00063486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_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2684" w:type="dxa"/>
            <w:gridSpan w:val="2"/>
            <w:vAlign w:val="center"/>
          </w:tcPr>
          <w:p w14:paraId="49C0BEF0" w14:textId="3BAF52B3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34920"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C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lea</w:t>
            </w:r>
            <w:r w:rsidR="00063486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n_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Data</w:t>
            </w:r>
          </w:p>
        </w:tc>
      </w:tr>
      <w:tr w:rsidR="00A944D0" w14:paraId="72E0874B" w14:textId="77777777" w:rsidTr="00CB1C78">
        <w:trPr>
          <w:trHeight w:val="285"/>
          <w:jc w:val="center"/>
        </w:trPr>
        <w:tc>
          <w:tcPr>
            <w:tcW w:w="1963" w:type="dxa"/>
            <w:vMerge/>
            <w:vAlign w:val="center"/>
          </w:tcPr>
          <w:p w14:paraId="6D3AD29D" w14:textId="77777777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93" w:type="dxa"/>
            <w:vAlign w:val="center"/>
          </w:tcPr>
          <w:p w14:paraId="1464CF88" w14:textId="643ECCA7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34920"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F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amily</w:t>
            </w:r>
          </w:p>
        </w:tc>
        <w:tc>
          <w:tcPr>
            <w:tcW w:w="1134" w:type="dxa"/>
            <w:vAlign w:val="center"/>
          </w:tcPr>
          <w:p w14:paraId="04AEC6C0" w14:textId="7ABFED83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34920"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N</w:t>
            </w:r>
            <w:r w:rsidRPr="00C34920"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umber</w:t>
            </w:r>
          </w:p>
        </w:tc>
        <w:tc>
          <w:tcPr>
            <w:tcW w:w="1417" w:type="dxa"/>
            <w:vAlign w:val="center"/>
          </w:tcPr>
          <w:p w14:paraId="30E0C022" w14:textId="121A1055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F</w:t>
            </w:r>
            <w:r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amily</w:t>
            </w:r>
          </w:p>
        </w:tc>
        <w:tc>
          <w:tcPr>
            <w:tcW w:w="1276" w:type="dxa"/>
            <w:vAlign w:val="center"/>
          </w:tcPr>
          <w:p w14:paraId="400B7503" w14:textId="4B1C96EA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N</w:t>
            </w:r>
            <w:r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umber</w:t>
            </w:r>
          </w:p>
        </w:tc>
        <w:tc>
          <w:tcPr>
            <w:tcW w:w="1276" w:type="dxa"/>
            <w:vAlign w:val="center"/>
          </w:tcPr>
          <w:p w14:paraId="0FEC22BC" w14:textId="4D0373C3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F</w:t>
            </w:r>
            <w:r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amily</w:t>
            </w:r>
          </w:p>
        </w:tc>
        <w:tc>
          <w:tcPr>
            <w:tcW w:w="1408" w:type="dxa"/>
            <w:vAlign w:val="center"/>
          </w:tcPr>
          <w:p w14:paraId="1294D5F3" w14:textId="7707C28A" w:rsidR="00C34920" w:rsidRPr="00C34920" w:rsidRDefault="00C34920" w:rsidP="00C34920">
            <w:pPr>
              <w:jc w:val="center"/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bCs/>
                <w:color w:val="000000"/>
                <w:sz w:val="21"/>
                <w:szCs w:val="21"/>
                <w:lang w:eastAsia="zh-CN"/>
              </w:rPr>
              <w:t>N</w:t>
            </w:r>
            <w:r>
              <w:rPr>
                <w:rFonts w:eastAsia="宋体"/>
                <w:b/>
                <w:bCs/>
                <w:color w:val="000000"/>
                <w:sz w:val="21"/>
                <w:szCs w:val="21"/>
                <w:lang w:eastAsia="zh-CN"/>
              </w:rPr>
              <w:t>umber</w:t>
            </w:r>
          </w:p>
        </w:tc>
      </w:tr>
      <w:tr w:rsidR="00A944D0" w14:paraId="3857417F" w14:textId="77777777" w:rsidTr="00CB1C78">
        <w:trPr>
          <w:jc w:val="center"/>
        </w:trPr>
        <w:tc>
          <w:tcPr>
            <w:tcW w:w="1963" w:type="dxa"/>
            <w:vAlign w:val="center"/>
          </w:tcPr>
          <w:p w14:paraId="0B42B3E9" w14:textId="365045D1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mRNA</w:t>
            </w:r>
          </w:p>
        </w:tc>
        <w:tc>
          <w:tcPr>
            <w:tcW w:w="1293" w:type="dxa"/>
            <w:vAlign w:val="center"/>
          </w:tcPr>
          <w:p w14:paraId="1BACD014" w14:textId="2648EBE3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DD03A70" wp14:editId="1DF289D3">
                  <wp:extent cx="163773" cy="163773"/>
                  <wp:effectExtent l="0" t="0" r="825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8FCB4DC" w14:textId="7AAC88C7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462</w:t>
            </w:r>
          </w:p>
        </w:tc>
        <w:tc>
          <w:tcPr>
            <w:tcW w:w="1417" w:type="dxa"/>
            <w:vAlign w:val="center"/>
          </w:tcPr>
          <w:p w14:paraId="02F5129E" w14:textId="401CD0C3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C81A993" wp14:editId="055332FD">
                  <wp:extent cx="163773" cy="163773"/>
                  <wp:effectExtent l="0" t="0" r="8255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31B30CC7" w14:textId="2DB3004C" w:rsidR="00C34920" w:rsidRDefault="00A344A6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62</w:t>
            </w:r>
          </w:p>
        </w:tc>
        <w:tc>
          <w:tcPr>
            <w:tcW w:w="1276" w:type="dxa"/>
            <w:vAlign w:val="center"/>
          </w:tcPr>
          <w:p w14:paraId="29357588" w14:textId="3EE9FF9F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20057F2" wp14:editId="523AA8F1">
                  <wp:extent cx="163773" cy="163773"/>
                  <wp:effectExtent l="0" t="0" r="8255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3CFDF241" w14:textId="173241C1" w:rsidR="00C34920" w:rsidRDefault="00A344A6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48</w:t>
            </w:r>
          </w:p>
        </w:tc>
      </w:tr>
      <w:tr w:rsidR="00A944D0" w14:paraId="10ECB7D3" w14:textId="77777777" w:rsidTr="00CB1C78">
        <w:trPr>
          <w:jc w:val="center"/>
        </w:trPr>
        <w:tc>
          <w:tcPr>
            <w:tcW w:w="1963" w:type="dxa"/>
            <w:vAlign w:val="center"/>
          </w:tcPr>
          <w:p w14:paraId="06787923" w14:textId="3BD2B0C7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RNA</w:t>
            </w:r>
          </w:p>
        </w:tc>
        <w:tc>
          <w:tcPr>
            <w:tcW w:w="1293" w:type="dxa"/>
            <w:vAlign w:val="center"/>
          </w:tcPr>
          <w:p w14:paraId="6D58D269" w14:textId="6CC51FEF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1671141" wp14:editId="4A0DC726">
                  <wp:extent cx="163773" cy="163773"/>
                  <wp:effectExtent l="0" t="0" r="825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6CBD894" w14:textId="5ACF4BB4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57</w:t>
            </w:r>
          </w:p>
        </w:tc>
        <w:tc>
          <w:tcPr>
            <w:tcW w:w="1417" w:type="dxa"/>
            <w:vAlign w:val="center"/>
          </w:tcPr>
          <w:p w14:paraId="37D9FE14" w14:textId="7D2B86B2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9DB637D" wp14:editId="40845999">
                  <wp:extent cx="163773" cy="163773"/>
                  <wp:effectExtent l="0" t="0" r="8255" b="825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65408DB0" w14:textId="00B7AC62" w:rsidR="00C34920" w:rsidRDefault="00A344A6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57</w:t>
            </w:r>
          </w:p>
        </w:tc>
        <w:tc>
          <w:tcPr>
            <w:tcW w:w="1276" w:type="dxa"/>
            <w:vAlign w:val="center"/>
          </w:tcPr>
          <w:p w14:paraId="3CEA93B7" w14:textId="6CD68495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CA9487A" wp14:editId="054E765F">
                  <wp:extent cx="163773" cy="163773"/>
                  <wp:effectExtent l="0" t="0" r="8255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788896AA" w14:textId="59092B7C" w:rsidR="00C34920" w:rsidRDefault="00A344A6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32</w:t>
            </w:r>
          </w:p>
        </w:tc>
      </w:tr>
      <w:tr w:rsidR="00A944D0" w14:paraId="6DC894E3" w14:textId="77777777" w:rsidTr="00CB1C78">
        <w:trPr>
          <w:jc w:val="center"/>
        </w:trPr>
        <w:tc>
          <w:tcPr>
            <w:tcW w:w="1963" w:type="dxa"/>
            <w:vAlign w:val="center"/>
          </w:tcPr>
          <w:p w14:paraId="6454E27B" w14:textId="63E2F557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sRNA</w:t>
            </w:r>
          </w:p>
        </w:tc>
        <w:tc>
          <w:tcPr>
            <w:tcW w:w="1293" w:type="dxa"/>
            <w:vAlign w:val="center"/>
          </w:tcPr>
          <w:p w14:paraId="370AA948" w14:textId="5C43F92A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6BAA6B0" wp14:editId="31996D07">
                  <wp:extent cx="163773" cy="163773"/>
                  <wp:effectExtent l="0" t="0" r="825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78177CE" w14:textId="7A1F58F6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283</w:t>
            </w:r>
          </w:p>
        </w:tc>
        <w:tc>
          <w:tcPr>
            <w:tcW w:w="1417" w:type="dxa"/>
            <w:vAlign w:val="center"/>
          </w:tcPr>
          <w:p w14:paraId="115F1541" w14:textId="09922FC9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83FD982" wp14:editId="54881F80">
                  <wp:extent cx="163773" cy="163773"/>
                  <wp:effectExtent l="0" t="0" r="8255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2CDDDBA0" w14:textId="3CF6D9FB" w:rsidR="00C34920" w:rsidRDefault="00A344A6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283</w:t>
            </w:r>
          </w:p>
        </w:tc>
        <w:tc>
          <w:tcPr>
            <w:tcW w:w="1276" w:type="dxa"/>
            <w:vAlign w:val="center"/>
          </w:tcPr>
          <w:p w14:paraId="0341082C" w14:textId="2E96F7ED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0B20514" wp14:editId="7879C321">
                  <wp:extent cx="163773" cy="163773"/>
                  <wp:effectExtent l="0" t="0" r="8255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563F4F08" w14:textId="1FF9B4A9" w:rsidR="00C34920" w:rsidRDefault="00A344A6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46</w:t>
            </w:r>
          </w:p>
        </w:tc>
      </w:tr>
      <w:tr w:rsidR="00A944D0" w14:paraId="35025248" w14:textId="77777777" w:rsidTr="00CB1C78">
        <w:trPr>
          <w:jc w:val="center"/>
        </w:trPr>
        <w:tc>
          <w:tcPr>
            <w:tcW w:w="1963" w:type="dxa"/>
            <w:vAlign w:val="center"/>
          </w:tcPr>
          <w:p w14:paraId="4304CC7D" w14:textId="175BE223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6sRNA</w:t>
            </w:r>
          </w:p>
        </w:tc>
        <w:tc>
          <w:tcPr>
            <w:tcW w:w="1293" w:type="dxa"/>
            <w:vAlign w:val="center"/>
          </w:tcPr>
          <w:p w14:paraId="32A7302F" w14:textId="63D98219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A60E26F" wp14:editId="61DB7EA2">
                  <wp:extent cx="163773" cy="163773"/>
                  <wp:effectExtent l="0" t="0" r="825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A25B359" w14:textId="22E5B00F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</w:t>
            </w:r>
          </w:p>
        </w:tc>
        <w:tc>
          <w:tcPr>
            <w:tcW w:w="1417" w:type="dxa"/>
            <w:vAlign w:val="center"/>
          </w:tcPr>
          <w:p w14:paraId="105723CF" w14:textId="0FF50F3A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4755D380" wp14:editId="54E54058">
                  <wp:extent cx="143301" cy="143301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035E324E" w14:textId="1EB58359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6FD810EB" w14:textId="6A3D5B9E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4EF0ABE4" wp14:editId="01FF2E76">
                  <wp:extent cx="143301" cy="143301"/>
                  <wp:effectExtent l="0" t="0" r="9525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4FBC8D10" w14:textId="351180B6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944D0" w14:paraId="34F67A42" w14:textId="77777777" w:rsidTr="00CB1C78">
        <w:trPr>
          <w:jc w:val="center"/>
        </w:trPr>
        <w:tc>
          <w:tcPr>
            <w:tcW w:w="1963" w:type="dxa"/>
            <w:vAlign w:val="center"/>
          </w:tcPr>
          <w:p w14:paraId="351B5EA3" w14:textId="0433FF8B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3sRNA</w:t>
            </w:r>
          </w:p>
        </w:tc>
        <w:tc>
          <w:tcPr>
            <w:tcW w:w="1293" w:type="dxa"/>
            <w:vAlign w:val="center"/>
          </w:tcPr>
          <w:p w14:paraId="5D139C28" w14:textId="7DCB9AC0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6FCA320" wp14:editId="250AC158">
                  <wp:extent cx="163773" cy="163773"/>
                  <wp:effectExtent l="0" t="0" r="825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60A5BD1" w14:textId="7349D351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5</w:t>
            </w:r>
          </w:p>
        </w:tc>
        <w:tc>
          <w:tcPr>
            <w:tcW w:w="1417" w:type="dxa"/>
            <w:vAlign w:val="center"/>
          </w:tcPr>
          <w:p w14:paraId="02D7F4E8" w14:textId="615296CE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38703447" wp14:editId="439260A8">
                  <wp:extent cx="143301" cy="143301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06716182" w14:textId="5C5E0A14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0728CF67" w14:textId="7C25414F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3C4768F6" wp14:editId="1A92898D">
                  <wp:extent cx="143301" cy="143301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46B66003" w14:textId="09023756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944D0" w14:paraId="39E8A85F" w14:textId="77777777" w:rsidTr="00CB1C78">
        <w:trPr>
          <w:jc w:val="center"/>
        </w:trPr>
        <w:tc>
          <w:tcPr>
            <w:tcW w:w="1963" w:type="dxa"/>
            <w:vAlign w:val="center"/>
          </w:tcPr>
          <w:p w14:paraId="6EBD167B" w14:textId="3430AAD6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Nasep</w:t>
            </w:r>
          </w:p>
        </w:tc>
        <w:tc>
          <w:tcPr>
            <w:tcW w:w="1293" w:type="dxa"/>
            <w:vAlign w:val="center"/>
          </w:tcPr>
          <w:p w14:paraId="02D9E968" w14:textId="2BCC1886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FD5A146" wp14:editId="5198D70A">
                  <wp:extent cx="163773" cy="163773"/>
                  <wp:effectExtent l="0" t="0" r="825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7146B16" w14:textId="1585E250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54</w:t>
            </w:r>
          </w:p>
        </w:tc>
        <w:tc>
          <w:tcPr>
            <w:tcW w:w="1417" w:type="dxa"/>
            <w:vAlign w:val="center"/>
          </w:tcPr>
          <w:p w14:paraId="2D107045" w14:textId="04AE2959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874DE8D" wp14:editId="268A88F0">
                  <wp:extent cx="163773" cy="163773"/>
                  <wp:effectExtent l="0" t="0" r="8255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155D1552" w14:textId="37BE5334" w:rsidR="00C34920" w:rsidRDefault="00A344A6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54</w:t>
            </w:r>
          </w:p>
        </w:tc>
        <w:tc>
          <w:tcPr>
            <w:tcW w:w="1276" w:type="dxa"/>
            <w:vAlign w:val="center"/>
          </w:tcPr>
          <w:p w14:paraId="2E150EE0" w14:textId="78592653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F67A2F3" wp14:editId="25E32037">
                  <wp:extent cx="163773" cy="163773"/>
                  <wp:effectExtent l="0" t="0" r="8255" b="825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2F07949A" w14:textId="5AAF02C6" w:rsidR="00C34920" w:rsidRDefault="00A344A6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83</w:t>
            </w:r>
          </w:p>
        </w:tc>
      </w:tr>
      <w:tr w:rsidR="00A944D0" w14:paraId="705A0590" w14:textId="77777777" w:rsidTr="00CB1C78">
        <w:trPr>
          <w:jc w:val="center"/>
        </w:trPr>
        <w:tc>
          <w:tcPr>
            <w:tcW w:w="1963" w:type="dxa"/>
            <w:vAlign w:val="center"/>
          </w:tcPr>
          <w:p w14:paraId="311CAC40" w14:textId="53408A91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elomerase_RNA</w:t>
            </w:r>
          </w:p>
        </w:tc>
        <w:tc>
          <w:tcPr>
            <w:tcW w:w="1293" w:type="dxa"/>
            <w:vAlign w:val="center"/>
          </w:tcPr>
          <w:p w14:paraId="3408CFDE" w14:textId="7EE5E099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3E63E6C" wp14:editId="42F5A45A">
                  <wp:extent cx="163773" cy="163773"/>
                  <wp:effectExtent l="0" t="0" r="8255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11B4F77" w14:textId="7052096C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7</w:t>
            </w:r>
          </w:p>
        </w:tc>
        <w:tc>
          <w:tcPr>
            <w:tcW w:w="1417" w:type="dxa"/>
            <w:vAlign w:val="center"/>
          </w:tcPr>
          <w:p w14:paraId="6E36DDC4" w14:textId="69F5A120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0F334229" wp14:editId="3C7DEA33">
                  <wp:extent cx="143301" cy="143301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1FC45D93" w14:textId="5AD5EFD1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5D2E7373" w14:textId="0AC46A40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2C2CDDBC" wp14:editId="50434FE2">
                  <wp:extent cx="143301" cy="143301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4B46A5F8" w14:textId="5DF1316E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944D0" w14:paraId="6A12E2F5" w14:textId="77777777" w:rsidTr="00CB1C78">
        <w:trPr>
          <w:jc w:val="center"/>
        </w:trPr>
        <w:tc>
          <w:tcPr>
            <w:tcW w:w="1963" w:type="dxa"/>
            <w:vAlign w:val="center"/>
          </w:tcPr>
          <w:p w14:paraId="2D7F9217" w14:textId="048A9346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rp_RNA</w:t>
            </w:r>
          </w:p>
        </w:tc>
        <w:tc>
          <w:tcPr>
            <w:tcW w:w="1293" w:type="dxa"/>
            <w:vAlign w:val="center"/>
          </w:tcPr>
          <w:p w14:paraId="12144437" w14:textId="7611D88E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5ADAF02" wp14:editId="131F971A">
                  <wp:extent cx="163773" cy="163773"/>
                  <wp:effectExtent l="0" t="0" r="8255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E89ACE0" w14:textId="457D3B45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28</w:t>
            </w:r>
          </w:p>
        </w:tc>
        <w:tc>
          <w:tcPr>
            <w:tcW w:w="1417" w:type="dxa"/>
            <w:vAlign w:val="center"/>
          </w:tcPr>
          <w:p w14:paraId="4CF51AD1" w14:textId="42152FEF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41DCCE99" wp14:editId="4EEE9734">
                  <wp:extent cx="143301" cy="143301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2B9DE5F" w14:textId="38BD8CF9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3F9378F3" w14:textId="23CEF532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55A13D21" wp14:editId="25B2FD25">
                  <wp:extent cx="143301" cy="143301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5F94C9E9" w14:textId="309BA40C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944D0" w14:paraId="7B684BF0" w14:textId="77777777" w:rsidTr="00CB1C78">
        <w:trPr>
          <w:jc w:val="center"/>
        </w:trPr>
        <w:tc>
          <w:tcPr>
            <w:tcW w:w="1963" w:type="dxa"/>
            <w:vAlign w:val="center"/>
          </w:tcPr>
          <w:p w14:paraId="43A4FA13" w14:textId="27C67BDD" w:rsidR="00C34920" w:rsidRDefault="00C34920" w:rsidP="00A944D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rp_RNA</w:t>
            </w:r>
          </w:p>
        </w:tc>
        <w:tc>
          <w:tcPr>
            <w:tcW w:w="1293" w:type="dxa"/>
            <w:vAlign w:val="center"/>
          </w:tcPr>
          <w:p w14:paraId="2B1A79CE" w14:textId="50280629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A812757" wp14:editId="37CF0348">
                  <wp:extent cx="163773" cy="163773"/>
                  <wp:effectExtent l="0" t="0" r="8255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7" cy="1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31BF9194" w14:textId="428ACAB2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09</w:t>
            </w:r>
          </w:p>
        </w:tc>
        <w:tc>
          <w:tcPr>
            <w:tcW w:w="1417" w:type="dxa"/>
            <w:vAlign w:val="center"/>
          </w:tcPr>
          <w:p w14:paraId="6C164058" w14:textId="0A18ADE2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6FD3743E" wp14:editId="1E1F50C2">
                  <wp:extent cx="143301" cy="143301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1D40A805" w14:textId="2F57073D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6F93FE70" w14:textId="3DA2CE04" w:rsidR="00C34920" w:rsidRDefault="00A944D0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29C65728" wp14:editId="390A5BFE">
                  <wp:extent cx="143301" cy="143301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3" cy="14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14:paraId="547A85B5" w14:textId="347CBE41" w:rsidR="00C34920" w:rsidRDefault="00CB1C78" w:rsidP="00CB1C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08151762" w14:textId="77777777" w:rsidR="00403C9F" w:rsidRDefault="00403C9F" w:rsidP="004C3668">
      <w:pPr>
        <w:rPr>
          <w:b/>
          <w:bCs/>
          <w:szCs w:val="24"/>
        </w:rPr>
      </w:pPr>
    </w:p>
    <w:p w14:paraId="3AA34578" w14:textId="59D9801F" w:rsidR="004C3668" w:rsidRDefault="004C3668" w:rsidP="004C3668">
      <w:pPr>
        <w:rPr>
          <w:szCs w:val="24"/>
        </w:rPr>
      </w:pPr>
      <w:bookmarkStart w:id="1" w:name="_GoBack"/>
      <w:bookmarkEnd w:id="1"/>
      <w:r>
        <w:rPr>
          <w:b/>
          <w:bCs/>
          <w:szCs w:val="24"/>
        </w:rPr>
        <w:t xml:space="preserve">Figure S1. </w:t>
      </w:r>
      <w:r w:rsidRPr="001A1EBA">
        <w:rPr>
          <w:szCs w:val="24"/>
        </w:rPr>
        <w:t xml:space="preserve">LSTM </w:t>
      </w:r>
      <w:r w:rsidRPr="001A1EBA">
        <w:rPr>
          <w:rFonts w:hint="eastAsia"/>
          <w:szCs w:val="24"/>
        </w:rPr>
        <w:t>memory</w:t>
      </w:r>
      <w:r w:rsidRPr="001A1EBA">
        <w:rPr>
          <w:szCs w:val="24"/>
        </w:rPr>
        <w:t xml:space="preserve"> </w:t>
      </w:r>
      <w:r w:rsidRPr="001A1EBA">
        <w:rPr>
          <w:rFonts w:hint="eastAsia"/>
          <w:szCs w:val="24"/>
        </w:rPr>
        <w:t>cell</w:t>
      </w:r>
      <w:r w:rsidRPr="001A1EBA">
        <w:rPr>
          <w:szCs w:val="24"/>
        </w:rPr>
        <w:t xml:space="preserve"> with gating units. </w:t>
      </w:r>
    </w:p>
    <w:p w14:paraId="24ACD820" w14:textId="77777777" w:rsidR="004C3668" w:rsidRDefault="004C3668" w:rsidP="004C3668">
      <w:pPr>
        <w:rPr>
          <w:szCs w:val="24"/>
        </w:rPr>
      </w:pPr>
      <w:r>
        <w:rPr>
          <w:rFonts w:hint="eastAsia"/>
          <w:b/>
          <w:bCs/>
          <w:szCs w:val="24"/>
        </w:rPr>
        <w:t>F</w:t>
      </w:r>
      <w:r>
        <w:rPr>
          <w:b/>
          <w:bCs/>
          <w:szCs w:val="24"/>
        </w:rPr>
        <w:t>igure S2.</w:t>
      </w:r>
      <w:r>
        <w:rPr>
          <w:szCs w:val="24"/>
        </w:rPr>
        <w:t xml:space="preserve"> The schematic diagram of the encoder, which contains three layers Bi-LSTM.</w:t>
      </w:r>
      <w:r>
        <w:t xml:space="preserve"> </w:t>
      </w:r>
      <w:r>
        <w:rPr>
          <w:szCs w:val="24"/>
        </w:rPr>
        <w:t>Each layer contains two initial vectors with dimension 1*300. The input is the one-hot vector (1*8) of each base and the output for each base is a vector with dimension 1*600.</w:t>
      </w:r>
    </w:p>
    <w:p w14:paraId="15EBFAB3" w14:textId="77777777" w:rsidR="004C3668" w:rsidRDefault="004C3668" w:rsidP="004C3668">
      <w:pPr>
        <w:rPr>
          <w:szCs w:val="24"/>
        </w:rPr>
      </w:pPr>
      <w:r>
        <w:rPr>
          <w:rFonts w:hint="eastAsia"/>
          <w:b/>
          <w:bCs/>
          <w:szCs w:val="24"/>
        </w:rPr>
        <w:t>F</w:t>
      </w:r>
      <w:r>
        <w:rPr>
          <w:b/>
          <w:bCs/>
          <w:szCs w:val="24"/>
        </w:rPr>
        <w:t xml:space="preserve">igure S3. </w:t>
      </w:r>
      <w:r>
        <w:rPr>
          <w:szCs w:val="24"/>
        </w:rPr>
        <w:t xml:space="preserve">The schematic diagram of the decoder, which contains four layers nodes. </w:t>
      </w:r>
    </w:p>
    <w:p w14:paraId="7DC68D7B" w14:textId="3FB219DD" w:rsidR="00565958" w:rsidRPr="00DA7F49" w:rsidRDefault="00565958" w:rsidP="00DA7F49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F</w:t>
      </w:r>
      <w:r>
        <w:rPr>
          <w:b/>
          <w:bCs/>
          <w:szCs w:val="24"/>
        </w:rPr>
        <w:t>igure S</w:t>
      </w:r>
      <w:r w:rsidR="008068D1">
        <w:rPr>
          <w:b/>
          <w:bCs/>
          <w:szCs w:val="24"/>
          <w:lang w:eastAsia="zh-CN"/>
        </w:rPr>
        <w:t>4</w:t>
      </w:r>
      <w:r>
        <w:rPr>
          <w:b/>
          <w:bCs/>
          <w:szCs w:val="24"/>
        </w:rPr>
        <w:t xml:space="preserve">. </w:t>
      </w:r>
      <w:r>
        <w:rPr>
          <w:szCs w:val="24"/>
        </w:rPr>
        <w:t xml:space="preserve">The </w:t>
      </w:r>
      <w:r>
        <w:rPr>
          <w:rFonts w:eastAsia="宋体" w:hint="eastAsia"/>
          <w:kern w:val="2"/>
          <w:lang w:eastAsia="zh-CN"/>
        </w:rPr>
        <w:t>s</w:t>
      </w:r>
      <w:r>
        <w:rPr>
          <w:rFonts w:eastAsia="宋体"/>
          <w:kern w:val="2"/>
          <w:lang w:eastAsia="zh-CN"/>
        </w:rPr>
        <w:t>tructure visualization comparison of 5sRNA</w:t>
      </w:r>
      <w:r>
        <w:rPr>
          <w:szCs w:val="24"/>
        </w:rPr>
        <w:t>.</w:t>
      </w:r>
      <w:r w:rsidR="00257E9A" w:rsidRPr="00257E9A">
        <w:rPr>
          <w:szCs w:val="24"/>
        </w:rPr>
        <w:t xml:space="preserve"> </w:t>
      </w:r>
      <w:r w:rsidR="00DA7F49" w:rsidRPr="005C4AB4">
        <w:rPr>
          <w:szCs w:val="24"/>
        </w:rPr>
        <w:t>Green bases represent the stem.  Red bases represent the bifurcation loop</w:t>
      </w:r>
      <w:r w:rsidR="00DA7F49">
        <w:rPr>
          <w:szCs w:val="24"/>
        </w:rPr>
        <w:t xml:space="preserve"> and </w:t>
      </w:r>
      <w:r w:rsidR="00DA7F49">
        <w:rPr>
          <w:rStyle w:val="tlid-translation"/>
        </w:rPr>
        <w:t>unpaired single chain</w:t>
      </w:r>
      <w:r w:rsidR="00DA7F49" w:rsidRPr="005C4AB4">
        <w:rPr>
          <w:szCs w:val="24"/>
        </w:rPr>
        <w:t xml:space="preserve">.  Blue bases represent the hairpin loop. Yellow bases represent the interior </w:t>
      </w:r>
      <w:r w:rsidR="00DA7F49">
        <w:rPr>
          <w:szCs w:val="24"/>
        </w:rPr>
        <w:t>and bulge loop</w:t>
      </w:r>
      <w:r w:rsidR="00DA7F49" w:rsidRPr="005C4AB4">
        <w:rPr>
          <w:szCs w:val="24"/>
        </w:rPr>
        <w:t>.</w:t>
      </w:r>
      <w:r w:rsidR="00B41047">
        <w:rPr>
          <w:szCs w:val="24"/>
        </w:rPr>
        <w:t xml:space="preserve"> </w:t>
      </w:r>
      <w:r w:rsidR="00DA7F49">
        <w:rPr>
          <w:rStyle w:val="tlid-translation"/>
        </w:rPr>
        <w:t xml:space="preserve">Gray lines represent </w:t>
      </w:r>
      <w:r w:rsidR="00DA7F49">
        <w:rPr>
          <w:rStyle w:val="tlid-translation"/>
        </w:rPr>
        <w:t>pse</w:t>
      </w:r>
      <w:r w:rsidR="00294C54">
        <w:rPr>
          <w:rStyle w:val="tlid-translation"/>
        </w:rPr>
        <w:t>u</w:t>
      </w:r>
      <w:r w:rsidR="00DA7F49">
        <w:rPr>
          <w:rStyle w:val="tlid-translation"/>
        </w:rPr>
        <w:t>doknot.</w:t>
      </w:r>
    </w:p>
    <w:p w14:paraId="1B31A1BC" w14:textId="4D4C3306" w:rsidR="00565958" w:rsidRPr="00DA7F49" w:rsidRDefault="00565958" w:rsidP="00DA7F49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F</w:t>
      </w:r>
      <w:r>
        <w:rPr>
          <w:b/>
          <w:bCs/>
          <w:szCs w:val="24"/>
        </w:rPr>
        <w:t>igure S</w:t>
      </w:r>
      <w:r w:rsidR="008068D1">
        <w:rPr>
          <w:b/>
          <w:bCs/>
          <w:szCs w:val="24"/>
          <w:lang w:eastAsia="zh-CN"/>
        </w:rPr>
        <w:t>5</w:t>
      </w:r>
      <w:r>
        <w:rPr>
          <w:b/>
          <w:bCs/>
          <w:szCs w:val="24"/>
        </w:rPr>
        <w:t xml:space="preserve">. </w:t>
      </w:r>
      <w:r>
        <w:rPr>
          <w:szCs w:val="24"/>
        </w:rPr>
        <w:t xml:space="preserve">The </w:t>
      </w:r>
      <w:r>
        <w:rPr>
          <w:rFonts w:eastAsia="宋体" w:hint="eastAsia"/>
          <w:kern w:val="2"/>
          <w:lang w:eastAsia="zh-CN"/>
        </w:rPr>
        <w:t>s</w:t>
      </w:r>
      <w:r>
        <w:rPr>
          <w:rFonts w:eastAsia="宋体"/>
          <w:kern w:val="2"/>
          <w:lang w:eastAsia="zh-CN"/>
        </w:rPr>
        <w:t>tructure visualization comparison of tmRNA</w:t>
      </w:r>
      <w:r>
        <w:rPr>
          <w:szCs w:val="24"/>
        </w:rPr>
        <w:t>.</w:t>
      </w:r>
      <w:r w:rsidR="00DA7F49" w:rsidRPr="00DA7F49">
        <w:rPr>
          <w:szCs w:val="24"/>
        </w:rPr>
        <w:t xml:space="preserve"> </w:t>
      </w:r>
      <w:r w:rsidR="00DA7F49" w:rsidRPr="005C4AB4">
        <w:rPr>
          <w:szCs w:val="24"/>
        </w:rPr>
        <w:t>Green bases represent the stem.  Red bases represent the bifurcation loop</w:t>
      </w:r>
      <w:r w:rsidR="00DA7F49">
        <w:rPr>
          <w:szCs w:val="24"/>
        </w:rPr>
        <w:t xml:space="preserve"> and </w:t>
      </w:r>
      <w:r w:rsidR="00DA7F49">
        <w:rPr>
          <w:rStyle w:val="tlid-translation"/>
        </w:rPr>
        <w:t>unpaired single chain</w:t>
      </w:r>
      <w:r w:rsidR="00DA7F49" w:rsidRPr="005C4AB4">
        <w:rPr>
          <w:szCs w:val="24"/>
        </w:rPr>
        <w:t xml:space="preserve">.  Blue bases represent the hairpin loop. Yellow bases represent the interior </w:t>
      </w:r>
      <w:r w:rsidR="00DA7F49">
        <w:rPr>
          <w:szCs w:val="24"/>
        </w:rPr>
        <w:t>and bulge loop</w:t>
      </w:r>
      <w:r w:rsidR="00DA7F49" w:rsidRPr="005C4AB4">
        <w:rPr>
          <w:szCs w:val="24"/>
        </w:rPr>
        <w:t>.</w:t>
      </w:r>
      <w:r w:rsidR="00B41047">
        <w:rPr>
          <w:szCs w:val="24"/>
        </w:rPr>
        <w:t xml:space="preserve"> </w:t>
      </w:r>
      <w:r w:rsidR="00DA7F49">
        <w:rPr>
          <w:rStyle w:val="tlid-translation"/>
        </w:rPr>
        <w:t xml:space="preserve">Gray lines represent </w:t>
      </w:r>
      <w:r w:rsidR="00332C14">
        <w:rPr>
          <w:rStyle w:val="tlid-translation"/>
        </w:rPr>
        <w:t>pseudoknot.</w:t>
      </w:r>
    </w:p>
    <w:p w14:paraId="59633B81" w14:textId="3781E7CB" w:rsidR="00565958" w:rsidRPr="00A456E1" w:rsidRDefault="00565958" w:rsidP="00A456E1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F</w:t>
      </w:r>
      <w:r>
        <w:rPr>
          <w:b/>
          <w:bCs/>
          <w:szCs w:val="24"/>
        </w:rPr>
        <w:t>igure S</w:t>
      </w:r>
      <w:r w:rsidR="008068D1">
        <w:rPr>
          <w:b/>
          <w:bCs/>
          <w:szCs w:val="24"/>
          <w:lang w:eastAsia="zh-CN"/>
        </w:rPr>
        <w:t>6</w:t>
      </w:r>
      <w:r>
        <w:rPr>
          <w:b/>
          <w:bCs/>
          <w:szCs w:val="24"/>
        </w:rPr>
        <w:t xml:space="preserve">. </w:t>
      </w:r>
      <w:r>
        <w:rPr>
          <w:szCs w:val="24"/>
        </w:rPr>
        <w:t xml:space="preserve">The </w:t>
      </w:r>
      <w:r>
        <w:rPr>
          <w:rFonts w:eastAsia="宋体" w:hint="eastAsia"/>
          <w:kern w:val="2"/>
          <w:lang w:eastAsia="zh-CN"/>
        </w:rPr>
        <w:t>s</w:t>
      </w:r>
      <w:r>
        <w:rPr>
          <w:rFonts w:eastAsia="宋体"/>
          <w:kern w:val="2"/>
          <w:lang w:eastAsia="zh-CN"/>
        </w:rPr>
        <w:t>tructure visualization comparison of RNaseP</w:t>
      </w:r>
      <w:r>
        <w:rPr>
          <w:szCs w:val="24"/>
        </w:rPr>
        <w:t>.</w:t>
      </w:r>
      <w:r w:rsidR="00DA7F49" w:rsidRPr="00DA7F49">
        <w:rPr>
          <w:szCs w:val="24"/>
        </w:rPr>
        <w:t xml:space="preserve"> </w:t>
      </w:r>
      <w:r w:rsidR="00DA7F49" w:rsidRPr="005C4AB4">
        <w:rPr>
          <w:szCs w:val="24"/>
        </w:rPr>
        <w:t>Green bases represent the stem.  Red bases represent the bifurcation loop</w:t>
      </w:r>
      <w:r w:rsidR="00DA7F49">
        <w:rPr>
          <w:szCs w:val="24"/>
        </w:rPr>
        <w:t xml:space="preserve"> and </w:t>
      </w:r>
      <w:r w:rsidR="00DA7F49">
        <w:rPr>
          <w:rStyle w:val="tlid-translation"/>
        </w:rPr>
        <w:t>unpaired single chain</w:t>
      </w:r>
      <w:r w:rsidR="00DA7F49" w:rsidRPr="005C4AB4">
        <w:rPr>
          <w:szCs w:val="24"/>
        </w:rPr>
        <w:t xml:space="preserve">.  Blue bases represent the hairpin loop. Yellow bases represent the interior </w:t>
      </w:r>
      <w:r w:rsidR="00DA7F49">
        <w:rPr>
          <w:szCs w:val="24"/>
        </w:rPr>
        <w:t>and bulge loop</w:t>
      </w:r>
      <w:r w:rsidR="005F7759">
        <w:rPr>
          <w:szCs w:val="24"/>
        </w:rPr>
        <w:t xml:space="preserve">. </w:t>
      </w:r>
      <w:r w:rsidR="00DA7F49">
        <w:rPr>
          <w:rStyle w:val="tlid-translation"/>
        </w:rPr>
        <w:t xml:space="preserve">Gray lines represent </w:t>
      </w:r>
      <w:r w:rsidR="00294C54">
        <w:rPr>
          <w:rStyle w:val="tlid-translation"/>
        </w:rPr>
        <w:t>pseudoknot</w:t>
      </w:r>
      <w:r w:rsidR="00583A01">
        <w:rPr>
          <w:rStyle w:val="tlid-translation"/>
        </w:rPr>
        <w:t>.</w:t>
      </w:r>
    </w:p>
    <w:p w14:paraId="3910ED0F" w14:textId="77777777" w:rsidR="00565958" w:rsidRPr="001549D3" w:rsidRDefault="00565958" w:rsidP="00654E8F">
      <w:pPr>
        <w:spacing w:before="240"/>
      </w:pPr>
    </w:p>
    <w:sectPr w:rsidR="00565958" w:rsidRPr="001549D3" w:rsidSect="0093429D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D70B7" w14:textId="77777777" w:rsidR="003B0BEA" w:rsidRDefault="003B0BEA" w:rsidP="00117666">
      <w:pPr>
        <w:spacing w:after="0"/>
      </w:pPr>
      <w:r>
        <w:separator/>
      </w:r>
    </w:p>
  </w:endnote>
  <w:endnote w:type="continuationSeparator" w:id="0">
    <w:p w14:paraId="00492060" w14:textId="77777777" w:rsidR="003B0BEA" w:rsidRDefault="003B0BEA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BB5E" w14:textId="77777777" w:rsidR="003B0BEA" w:rsidRDefault="003B0BEA" w:rsidP="00117666">
      <w:pPr>
        <w:spacing w:after="0"/>
      </w:pPr>
      <w:r>
        <w:separator/>
      </w:r>
    </w:p>
  </w:footnote>
  <w:footnote w:type="continuationSeparator" w:id="0">
    <w:p w14:paraId="143BBED0" w14:textId="77777777" w:rsidR="003B0BEA" w:rsidRDefault="003B0BEA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D68C6" w14:textId="7777777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A7CAC"/>
    <w:multiLevelType w:val="multilevel"/>
    <w:tmpl w:val="2D740DBE"/>
    <w:numStyleLink w:val="Headings"/>
  </w:abstractNum>
  <w:abstractNum w:abstractNumId="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19AD"/>
    <w:rsid w:val="0001436A"/>
    <w:rsid w:val="00034304"/>
    <w:rsid w:val="00035434"/>
    <w:rsid w:val="00052A14"/>
    <w:rsid w:val="00063486"/>
    <w:rsid w:val="00077D53"/>
    <w:rsid w:val="0009075A"/>
    <w:rsid w:val="000D6E1A"/>
    <w:rsid w:val="00105FD9"/>
    <w:rsid w:val="00117666"/>
    <w:rsid w:val="001549D3"/>
    <w:rsid w:val="00160065"/>
    <w:rsid w:val="00177D84"/>
    <w:rsid w:val="001B7F26"/>
    <w:rsid w:val="001C6261"/>
    <w:rsid w:val="001D120E"/>
    <w:rsid w:val="00257E9A"/>
    <w:rsid w:val="00267D18"/>
    <w:rsid w:val="00274347"/>
    <w:rsid w:val="00281A8C"/>
    <w:rsid w:val="002868E2"/>
    <w:rsid w:val="002869C3"/>
    <w:rsid w:val="002936E4"/>
    <w:rsid w:val="00294C54"/>
    <w:rsid w:val="002A53DA"/>
    <w:rsid w:val="002B4A57"/>
    <w:rsid w:val="002C74CA"/>
    <w:rsid w:val="002D0AAF"/>
    <w:rsid w:val="002F7B03"/>
    <w:rsid w:val="00307181"/>
    <w:rsid w:val="003123F4"/>
    <w:rsid w:val="00322158"/>
    <w:rsid w:val="00332C14"/>
    <w:rsid w:val="003544FB"/>
    <w:rsid w:val="003B0BEA"/>
    <w:rsid w:val="003D2F2D"/>
    <w:rsid w:val="00401590"/>
    <w:rsid w:val="00403C9F"/>
    <w:rsid w:val="00411DB7"/>
    <w:rsid w:val="00447801"/>
    <w:rsid w:val="00452E9C"/>
    <w:rsid w:val="004735C8"/>
    <w:rsid w:val="00492A0D"/>
    <w:rsid w:val="004947A6"/>
    <w:rsid w:val="004961FF"/>
    <w:rsid w:val="004C3668"/>
    <w:rsid w:val="004E4AF9"/>
    <w:rsid w:val="004F0EC6"/>
    <w:rsid w:val="00517A89"/>
    <w:rsid w:val="005250F2"/>
    <w:rsid w:val="00565958"/>
    <w:rsid w:val="00583A01"/>
    <w:rsid w:val="00593EEA"/>
    <w:rsid w:val="005A5EEE"/>
    <w:rsid w:val="005B120E"/>
    <w:rsid w:val="005C4AA7"/>
    <w:rsid w:val="005F7759"/>
    <w:rsid w:val="00620981"/>
    <w:rsid w:val="00621D9A"/>
    <w:rsid w:val="006375C7"/>
    <w:rsid w:val="00654E8F"/>
    <w:rsid w:val="00660D05"/>
    <w:rsid w:val="006820B1"/>
    <w:rsid w:val="006B7D14"/>
    <w:rsid w:val="006E7BD7"/>
    <w:rsid w:val="00701727"/>
    <w:rsid w:val="0070566C"/>
    <w:rsid w:val="00714C50"/>
    <w:rsid w:val="00725A7D"/>
    <w:rsid w:val="00741F63"/>
    <w:rsid w:val="007501BE"/>
    <w:rsid w:val="00790BB3"/>
    <w:rsid w:val="007C206C"/>
    <w:rsid w:val="008068D1"/>
    <w:rsid w:val="00817DD6"/>
    <w:rsid w:val="0083333D"/>
    <w:rsid w:val="0083759F"/>
    <w:rsid w:val="0085633A"/>
    <w:rsid w:val="00881F34"/>
    <w:rsid w:val="00885156"/>
    <w:rsid w:val="008920D5"/>
    <w:rsid w:val="008B67CB"/>
    <w:rsid w:val="009151AA"/>
    <w:rsid w:val="00932C63"/>
    <w:rsid w:val="0093429D"/>
    <w:rsid w:val="00943573"/>
    <w:rsid w:val="00964134"/>
    <w:rsid w:val="00970F7D"/>
    <w:rsid w:val="00993279"/>
    <w:rsid w:val="00994A3D"/>
    <w:rsid w:val="009B07AB"/>
    <w:rsid w:val="009C2B12"/>
    <w:rsid w:val="009D3D3D"/>
    <w:rsid w:val="00A174D9"/>
    <w:rsid w:val="00A27B6F"/>
    <w:rsid w:val="00A344A6"/>
    <w:rsid w:val="00A456E1"/>
    <w:rsid w:val="00A944D0"/>
    <w:rsid w:val="00AA4D24"/>
    <w:rsid w:val="00AB6715"/>
    <w:rsid w:val="00B1671E"/>
    <w:rsid w:val="00B25EB8"/>
    <w:rsid w:val="00B37F4D"/>
    <w:rsid w:val="00B41047"/>
    <w:rsid w:val="00B632C8"/>
    <w:rsid w:val="00B719C5"/>
    <w:rsid w:val="00BA3C5B"/>
    <w:rsid w:val="00C06AB6"/>
    <w:rsid w:val="00C27B3C"/>
    <w:rsid w:val="00C34920"/>
    <w:rsid w:val="00C52A7B"/>
    <w:rsid w:val="00C56BAF"/>
    <w:rsid w:val="00C679AA"/>
    <w:rsid w:val="00C74A27"/>
    <w:rsid w:val="00C75972"/>
    <w:rsid w:val="00CB1C78"/>
    <w:rsid w:val="00CD066B"/>
    <w:rsid w:val="00CD1AC1"/>
    <w:rsid w:val="00CE4FEE"/>
    <w:rsid w:val="00CE7665"/>
    <w:rsid w:val="00D060CF"/>
    <w:rsid w:val="00D110CC"/>
    <w:rsid w:val="00D500C3"/>
    <w:rsid w:val="00D9697A"/>
    <w:rsid w:val="00DA7F49"/>
    <w:rsid w:val="00DB59C3"/>
    <w:rsid w:val="00DC259A"/>
    <w:rsid w:val="00DE23E8"/>
    <w:rsid w:val="00DF6F69"/>
    <w:rsid w:val="00E07D09"/>
    <w:rsid w:val="00E130B6"/>
    <w:rsid w:val="00E52377"/>
    <w:rsid w:val="00E537AD"/>
    <w:rsid w:val="00E64E17"/>
    <w:rsid w:val="00E866C9"/>
    <w:rsid w:val="00EA3D3C"/>
    <w:rsid w:val="00EA75CF"/>
    <w:rsid w:val="00EC090A"/>
    <w:rsid w:val="00EC3318"/>
    <w:rsid w:val="00EC4E4C"/>
    <w:rsid w:val="00ED20B5"/>
    <w:rsid w:val="00ED749B"/>
    <w:rsid w:val="00F202BB"/>
    <w:rsid w:val="00F45FCB"/>
    <w:rsid w:val="00F46900"/>
    <w:rsid w:val="00F61D89"/>
    <w:rsid w:val="00FB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2">
    <w:name w:val="heading 2"/>
    <w:basedOn w:val="1"/>
    <w:next w:val="a0"/>
    <w:link w:val="20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3">
    <w:name w:val="heading 3"/>
    <w:basedOn w:val="a0"/>
    <w:next w:val="a0"/>
    <w:link w:val="30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3"/>
    <w:next w:val="a0"/>
    <w:link w:val="40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0"/>
    <w:link w:val="50"/>
    <w:uiPriority w:val="2"/>
    <w:qFormat/>
    <w:rsid w:val="00AB6715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20">
    <w:name w:val="标题 2 字符"/>
    <w:basedOn w:val="a1"/>
    <w:link w:val="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a4">
    <w:name w:val="Subtitle"/>
    <w:basedOn w:val="a0"/>
    <w:next w:val="a0"/>
    <w:link w:val="a5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a5">
    <w:name w:val="副标题 字符"/>
    <w:basedOn w:val="a1"/>
    <w:link w:val="a4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a4"/>
    <w:next w:val="a0"/>
    <w:uiPriority w:val="1"/>
    <w:qFormat/>
    <w:rsid w:val="00AB6715"/>
  </w:style>
  <w:style w:type="paragraph" w:styleId="a6">
    <w:name w:val="Balloon Text"/>
    <w:basedOn w:val="a0"/>
    <w:link w:val="a7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1"/>
    <w:link w:val="a6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a8">
    <w:name w:val="Book Title"/>
    <w:basedOn w:val="a1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a9">
    <w:name w:val="caption"/>
    <w:basedOn w:val="a0"/>
    <w:next w:val="aa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aa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ab">
    <w:name w:val="annotation reference"/>
    <w:basedOn w:val="a1"/>
    <w:uiPriority w:val="99"/>
    <w:semiHidden/>
    <w:unhideWhenUsed/>
    <w:rsid w:val="00AB6715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AB6715"/>
    <w:rPr>
      <w:sz w:val="20"/>
      <w:szCs w:val="20"/>
    </w:rPr>
  </w:style>
  <w:style w:type="character" w:customStyle="1" w:styleId="ad">
    <w:name w:val="批注文字 字符"/>
    <w:basedOn w:val="a1"/>
    <w:link w:val="ac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B671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af0">
    <w:name w:val="Emphasis"/>
    <w:basedOn w:val="a1"/>
    <w:uiPriority w:val="20"/>
    <w:qFormat/>
    <w:rsid w:val="00AB6715"/>
    <w:rPr>
      <w:rFonts w:ascii="Times New Roman" w:hAnsi="Times New Roman"/>
      <w:i/>
      <w:iCs/>
    </w:rPr>
  </w:style>
  <w:style w:type="character" w:styleId="af1">
    <w:name w:val="endnote reference"/>
    <w:basedOn w:val="a1"/>
    <w:uiPriority w:val="99"/>
    <w:semiHidden/>
    <w:unhideWhenUsed/>
    <w:rsid w:val="00AB6715"/>
    <w:rPr>
      <w:vertAlign w:val="superscript"/>
    </w:rPr>
  </w:style>
  <w:style w:type="paragraph" w:styleId="af2">
    <w:name w:val="endnote text"/>
    <w:basedOn w:val="a0"/>
    <w:link w:val="af3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af3">
    <w:name w:val="尾注文本 字符"/>
    <w:basedOn w:val="a1"/>
    <w:link w:val="af2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af5">
    <w:name w:val="footer"/>
    <w:basedOn w:val="a0"/>
    <w:link w:val="af6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af6">
    <w:name w:val="页脚 字符"/>
    <w:basedOn w:val="a1"/>
    <w:link w:val="af5"/>
    <w:uiPriority w:val="99"/>
    <w:rsid w:val="00AB6715"/>
    <w:rPr>
      <w:rFonts w:ascii="Times New Roman" w:hAnsi="Times New Roman"/>
      <w:sz w:val="24"/>
    </w:rPr>
  </w:style>
  <w:style w:type="character" w:styleId="af7">
    <w:name w:val="footnote reference"/>
    <w:basedOn w:val="a1"/>
    <w:uiPriority w:val="99"/>
    <w:semiHidden/>
    <w:unhideWhenUsed/>
    <w:rsid w:val="00AB6715"/>
    <w:rPr>
      <w:vertAlign w:val="superscript"/>
    </w:rPr>
  </w:style>
  <w:style w:type="paragraph" w:styleId="af8">
    <w:name w:val="footnote text"/>
    <w:basedOn w:val="a0"/>
    <w:link w:val="af9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af9">
    <w:name w:val="脚注文本 字符"/>
    <w:basedOn w:val="a1"/>
    <w:link w:val="af8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fa">
    <w:name w:val="header"/>
    <w:basedOn w:val="a0"/>
    <w:link w:val="afb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afb">
    <w:name w:val="页眉 字符"/>
    <w:basedOn w:val="a1"/>
    <w:link w:val="afa"/>
    <w:uiPriority w:val="99"/>
    <w:rsid w:val="00AB6715"/>
    <w:rPr>
      <w:rFonts w:ascii="Times New Roman" w:hAnsi="Times New Roman"/>
      <w:b/>
      <w:sz w:val="24"/>
    </w:rPr>
  </w:style>
  <w:style w:type="paragraph" w:styleId="a">
    <w:name w:val="List Paragraph"/>
    <w:basedOn w:val="a0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afc">
    <w:name w:val="Hyperlink"/>
    <w:basedOn w:val="a1"/>
    <w:uiPriority w:val="99"/>
    <w:unhideWhenUsed/>
    <w:rsid w:val="00AB6715"/>
    <w:rPr>
      <w:color w:val="0000FF"/>
      <w:u w:val="single"/>
    </w:rPr>
  </w:style>
  <w:style w:type="character" w:styleId="afd">
    <w:name w:val="Intense Emphasis"/>
    <w:basedOn w:val="a1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afe">
    <w:name w:val="Intense Reference"/>
    <w:basedOn w:val="a1"/>
    <w:uiPriority w:val="32"/>
    <w:qFormat/>
    <w:rsid w:val="00AB6715"/>
    <w:rPr>
      <w:b/>
      <w:bCs/>
      <w:smallCaps/>
      <w:color w:val="auto"/>
      <w:spacing w:val="5"/>
    </w:rPr>
  </w:style>
  <w:style w:type="character" w:styleId="aff">
    <w:name w:val="line number"/>
    <w:basedOn w:val="a1"/>
    <w:uiPriority w:val="99"/>
    <w:semiHidden/>
    <w:unhideWhenUsed/>
    <w:rsid w:val="00AB6715"/>
  </w:style>
  <w:style w:type="character" w:customStyle="1" w:styleId="30">
    <w:name w:val="标题 3 字符"/>
    <w:basedOn w:val="a1"/>
    <w:link w:val="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标题 4 字符"/>
    <w:basedOn w:val="a1"/>
    <w:link w:val="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50">
    <w:name w:val="标题 5 字符"/>
    <w:basedOn w:val="a1"/>
    <w:link w:val="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aff0">
    <w:name w:val="Normal (Web)"/>
    <w:basedOn w:val="a0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aff1">
    <w:name w:val="Quote"/>
    <w:basedOn w:val="a0"/>
    <w:next w:val="a0"/>
    <w:link w:val="aff2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2">
    <w:name w:val="引用 字符"/>
    <w:basedOn w:val="a1"/>
    <w:link w:val="aff1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aff3">
    <w:name w:val="Strong"/>
    <w:basedOn w:val="a1"/>
    <w:uiPriority w:val="22"/>
    <w:qFormat/>
    <w:rsid w:val="00AB6715"/>
    <w:rPr>
      <w:rFonts w:ascii="Times New Roman" w:hAnsi="Times New Roman"/>
      <w:b/>
      <w:bCs/>
    </w:rPr>
  </w:style>
  <w:style w:type="character" w:styleId="aff4">
    <w:name w:val="Subtle Emphasis"/>
    <w:basedOn w:val="a1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aff5">
    <w:name w:val="Table Grid"/>
    <w:basedOn w:val="a2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Title"/>
    <w:basedOn w:val="a0"/>
    <w:next w:val="a0"/>
    <w:link w:val="aff7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aff7">
    <w:name w:val="标题 字符"/>
    <w:basedOn w:val="a1"/>
    <w:link w:val="aff6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aff6"/>
    <w:next w:val="aff6"/>
    <w:qFormat/>
    <w:rsid w:val="0001436A"/>
    <w:pPr>
      <w:spacing w:after="120"/>
    </w:pPr>
    <w:rPr>
      <w:i/>
    </w:rPr>
  </w:style>
  <w:style w:type="paragraph" w:customStyle="1" w:styleId="PARAGRAPHnoindent">
    <w:name w:val="PARAGRAPH (no indent)"/>
    <w:basedOn w:val="a0"/>
    <w:next w:val="a0"/>
    <w:rsid w:val="00EA75CF"/>
    <w:pPr>
      <w:widowControl w:val="0"/>
      <w:spacing w:before="0" w:after="0" w:line="230" w:lineRule="exact"/>
      <w:jc w:val="both"/>
    </w:pPr>
    <w:rPr>
      <w:rFonts w:ascii="Palatino" w:hAnsi="Palatino" w:cs="Times New Roman"/>
      <w:kern w:val="16"/>
      <w:sz w:val="19"/>
      <w:szCs w:val="20"/>
    </w:rPr>
  </w:style>
  <w:style w:type="character" w:customStyle="1" w:styleId="tlid-translation">
    <w:name w:val="tlid-translation"/>
    <w:basedOn w:val="a1"/>
    <w:rsid w:val="00565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E572511-0911-4811-AFEE-30D89D50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364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wanglyu@163.com</cp:lastModifiedBy>
  <cp:revision>44</cp:revision>
  <cp:lastPrinted>2013-10-03T12:51:00Z</cp:lastPrinted>
  <dcterms:created xsi:type="dcterms:W3CDTF">2018-11-23T08:58:00Z</dcterms:created>
  <dcterms:modified xsi:type="dcterms:W3CDTF">2019-01-20T11:54:00Z</dcterms:modified>
</cp:coreProperties>
</file>