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Push</w:t>
      </w:r>
      <w:r>
        <w:t xml:space="preserve"> </w:t>
      </w:r>
      <w:r>
        <w:t xml:space="preserve">Down</w:t>
      </w:r>
      <w:r>
        <w:t xml:space="preserve"> </w:t>
      </w:r>
      <w:r>
        <w:t xml:space="preserve">the</w:t>
      </w:r>
      <w:r>
        <w:t xml:space="preserve"> </w:t>
      </w:r>
      <w:r>
        <w:t xml:space="preserve">Mountain:</w:t>
      </w:r>
      <w:r>
        <w:t xml:space="preserve"> </w:t>
      </w:r>
      <w:r>
        <w:t xml:space="preserve">The</w:t>
      </w:r>
      <w:r>
        <w:t xml:space="preserve"> </w:t>
      </w:r>
      <w:r>
        <w:t xml:space="preserve">Influence</w:t>
      </w:r>
      <w:r>
        <w:t xml:space="preserve"> </w:t>
      </w:r>
      <w:r>
        <w:t xml:space="preserve">of</w:t>
      </w:r>
      <w:r>
        <w:t xml:space="preserve"> </w:t>
      </w:r>
      <w:r>
        <w:t xml:space="preserve">Loss,</w:t>
      </w:r>
      <w:r>
        <w:t xml:space="preserve"> </w:t>
      </w:r>
      <w:r>
        <w:t xml:space="preserve">Gain,</w:t>
      </w:r>
      <w:r>
        <w:t xml:space="preserve"> </w:t>
      </w:r>
      <w:r>
        <w:t xml:space="preserve">Blame,</w:t>
      </w:r>
      <w:r>
        <w:t xml:space="preserve"> </w:t>
      </w:r>
      <w:r>
        <w:t xml:space="preserve">and</w:t>
      </w:r>
      <w:r>
        <w:t xml:space="preserve"> </w:t>
      </w:r>
      <w:r>
        <w:t xml:space="preserve">Credit</w:t>
      </w:r>
      <w:r>
        <w:t xml:space="preserve"> </w:t>
      </w:r>
      <w:r>
        <w:t xml:space="preserve">in</w:t>
      </w:r>
      <w:r>
        <w:t xml:space="preserve"> </w:t>
      </w:r>
      <w:r>
        <w:t xml:space="preserve">Long-Horizon</w:t>
      </w:r>
      <w:r>
        <w:t xml:space="preserve"> </w:t>
      </w:r>
      <w:r>
        <w:t xml:space="preserve">Coordinated</w:t>
      </w:r>
      <w:r>
        <w:t xml:space="preserve"> </w:t>
      </w:r>
      <w:r>
        <w:t xml:space="preserve">AI</w:t>
      </w:r>
      <w:r>
        <w:t xml:space="preserve"> </w:t>
      </w:r>
      <w:r>
        <w:t xml:space="preserve">Misconduct</w:t>
      </w:r>
    </w:p>
    <w:p>
      <w:pPr>
        <w:pStyle w:val="Author"/>
      </w:pPr>
      <w:r>
        <w:t xml:space="preserve">Harrison</w:t>
      </w:r>
      <w:r>
        <w:t xml:space="preserve"> </w:t>
      </w:r>
      <w:r>
        <w:t xml:space="preserve">C.</w:t>
      </w:r>
      <w:r>
        <w:t xml:space="preserve"> </w:t>
      </w:r>
      <w:r>
        <w:t xml:space="preserve">Margolin</w:t>
      </w:r>
    </w:p>
    <w:p>
      <w:pPr>
        <w:pStyle w:val="Date"/>
      </w:pPr>
      <w:r>
        <w:t xml:space="preserve">Working</w:t>
      </w:r>
      <w:r>
        <w:t xml:space="preserve"> </w:t>
      </w:r>
      <w:r>
        <w:t xml:space="preserve">draft,</w:t>
      </w:r>
      <w:r>
        <w:t xml:space="preserve"> </w:t>
      </w:r>
      <w:r>
        <w:t xml:space="preserve">October</w:t>
      </w:r>
      <w:r>
        <w:t xml:space="preserve"> </w:t>
      </w:r>
      <w:r>
        <w:t xml:space="preserve">20,</w:t>
      </w:r>
      <w:r>
        <w:t xml:space="preserve"> </w:t>
      </w:r>
      <w:r>
        <w:t xml:space="preserve">2026.</w:t>
      </w:r>
      <w:r>
        <w:t xml:space="preserve"> </w:t>
      </w:r>
      <w:r>
        <w:t xml:space="preserve">Behavioral</w:t>
      </w:r>
      <w:r>
        <w:t xml:space="preserve"> </w:t>
      </w:r>
      <w:r>
        <w:t xml:space="preserve">results</w:t>
      </w:r>
      <w:r>
        <w:t xml:space="preserve"> </w:t>
      </w:r>
      <w:r>
        <w:t xml:space="preserve">final;</w:t>
      </w:r>
      <w:r>
        <w:t xml:space="preserve"> </w:t>
      </w:r>
      <w:r>
        <w:t xml:space="preserve">interpretability</w:t>
      </w:r>
      <w:r>
        <w:t xml:space="preserve"> </w:t>
      </w:r>
      <w:r>
        <w:t xml:space="preserve">results</w:t>
      </w:r>
      <w:r>
        <w:t xml:space="preserve"> </w:t>
      </w:r>
      <w:r>
        <w:t xml:space="preserve">in</w:t>
      </w:r>
      <w:r>
        <w:t xml:space="preserve"> </w:t>
      </w:r>
      <w:r>
        <w:t xml:space="preserve">progress</w:t>
      </w:r>
    </w:p>
    <w:p>
      <w:pPr>
        <w:pStyle w:val="AbstractTitle"/>
      </w:pPr>
      <w:r>
        <w:t xml:space="preserve">Abstract</w:t>
      </w:r>
    </w:p>
    <w:p>
      <w:pPr>
        <w:pStyle w:val="Abstract"/>
      </w:pPr>
      <w:r>
        <w:t xml:space="preserve">Language</w:t>
      </w:r>
      <w:r>
        <w:t xml:space="preserve"> </w:t>
      </w:r>
      <w:r>
        <w:t xml:space="preserve">model</w:t>
      </w:r>
      <w:r>
        <w:t xml:space="preserve"> </w:t>
      </w:r>
      <w:r>
        <w:t xml:space="preserve">agents</w:t>
      </w:r>
      <w:r>
        <w:t xml:space="preserve"> </w:t>
      </w:r>
      <w:r>
        <w:t xml:space="preserve">increasingly</w:t>
      </w:r>
      <w:r>
        <w:t xml:space="preserve"> </w:t>
      </w:r>
      <w:r>
        <w:t xml:space="preserve">act</w:t>
      </w:r>
      <w:r>
        <w:t xml:space="preserve"> </w:t>
      </w:r>
      <w:r>
        <w:t xml:space="preserve">over</w:t>
      </w:r>
      <w:r>
        <w:t xml:space="preserve"> </w:t>
      </w:r>
      <w:r>
        <w:t xml:space="preserve">long</w:t>
      </w:r>
      <w:r>
        <w:t xml:space="preserve"> </w:t>
      </w:r>
      <w:r>
        <w:t xml:space="preserve">horizons,</w:t>
      </w:r>
      <w:r>
        <w:t xml:space="preserve"> </w:t>
      </w:r>
      <w:r>
        <w:t xml:space="preserve">completing</w:t>
      </w:r>
      <w:r>
        <w:t xml:space="preserve"> </w:t>
      </w:r>
      <w:r>
        <w:t xml:space="preserve">tasks</w:t>
      </w:r>
      <w:r>
        <w:t xml:space="preserve"> </w:t>
      </w:r>
      <w:r>
        <w:t xml:space="preserve">by</w:t>
      </w:r>
      <w:r>
        <w:t xml:space="preserve"> </w:t>
      </w:r>
      <w:r>
        <w:t xml:space="preserve">communicating</w:t>
      </w:r>
      <w:r>
        <w:t xml:space="preserve"> </w:t>
      </w:r>
      <w:r>
        <w:t xml:space="preserve">with</w:t>
      </w:r>
      <w:r>
        <w:t xml:space="preserve"> </w:t>
      </w:r>
      <w:r>
        <w:t xml:space="preserve">other</w:t>
      </w:r>
      <w:r>
        <w:t xml:space="preserve"> </w:t>
      </w:r>
      <w:r>
        <w:t xml:space="preserve">parties</w:t>
      </w:r>
      <w:r>
        <w:t xml:space="preserve"> </w:t>
      </w:r>
      <w:r>
        <w:t xml:space="preserve">(AI</w:t>
      </w:r>
      <w:r>
        <w:t xml:space="preserve"> </w:t>
      </w:r>
      <w:r>
        <w:t xml:space="preserve">or</w:t>
      </w:r>
      <w:r>
        <w:t xml:space="preserve"> </w:t>
      </w:r>
      <w:r>
        <w:t xml:space="preserve">human),</w:t>
      </w:r>
      <w:r>
        <w:t xml:space="preserve"> </w:t>
      </w:r>
      <w:r>
        <w:t xml:space="preserve">and</w:t>
      </w:r>
      <w:r>
        <w:t xml:space="preserve"> </w:t>
      </w:r>
      <w:r>
        <w:t xml:space="preserve">reviewing</w:t>
      </w:r>
      <w:r>
        <w:t xml:space="preserve"> </w:t>
      </w:r>
      <w:r>
        <w:t xml:space="preserve">their</w:t>
      </w:r>
      <w:r>
        <w:t xml:space="preserve"> </w:t>
      </w:r>
      <w:r>
        <w:t xml:space="preserve">own</w:t>
      </w:r>
      <w:r>
        <w:t xml:space="preserve"> </w:t>
      </w:r>
      <w:r>
        <w:t xml:space="preserve">continuous</w:t>
      </w:r>
      <w:r>
        <w:t xml:space="preserve"> </w:t>
      </w:r>
      <w:r>
        <w:t xml:space="preserve">reasoning.</w:t>
      </w:r>
      <w:r>
        <w:t xml:space="preserve"> </w:t>
      </w:r>
      <w:r>
        <w:t xml:space="preserve">Behavioral</w:t>
      </w:r>
      <w:r>
        <w:t xml:space="preserve"> </w:t>
      </w:r>
      <w:r>
        <w:t xml:space="preserve">economics</w:t>
      </w:r>
      <w:r>
        <w:t xml:space="preserve"> </w:t>
      </w:r>
      <w:r>
        <w:t xml:space="preserve">identifies</w:t>
      </w:r>
      <w:r>
        <w:t xml:space="preserve"> </w:t>
      </w:r>
      <w:r>
        <w:t xml:space="preserve">levers</w:t>
      </w:r>
      <w:r>
        <w:t xml:space="preserve"> </w:t>
      </w:r>
      <w:r>
        <w:t xml:space="preserve">that</w:t>
      </w:r>
      <w:r>
        <w:t xml:space="preserve"> </w:t>
      </w:r>
      <w:r>
        <w:t xml:space="preserve">influence</w:t>
      </w:r>
      <w:r>
        <w:t xml:space="preserve"> </w:t>
      </w:r>
      <w:r>
        <w:t xml:space="preserve">human</w:t>
      </w:r>
      <w:r>
        <w:t xml:space="preserve"> </w:t>
      </w:r>
      <w:r>
        <w:t xml:space="preserve">decisions,</w:t>
      </w:r>
      <w:r>
        <w:t xml:space="preserve"> </w:t>
      </w:r>
      <w:r>
        <w:t xml:space="preserve">including</w:t>
      </w:r>
      <w:r>
        <w:t xml:space="preserve"> </w:t>
      </w:r>
      <w:r>
        <w:t xml:space="preserve">whether</w:t>
      </w:r>
      <w:r>
        <w:t xml:space="preserve"> </w:t>
      </w:r>
      <w:r>
        <w:t xml:space="preserve">stakes</w:t>
      </w:r>
      <w:r>
        <w:t xml:space="preserve"> </w:t>
      </w:r>
      <w:r>
        <w:t xml:space="preserve">are</w:t>
      </w:r>
      <w:r>
        <w:t xml:space="preserve"> </w:t>
      </w:r>
      <w:r>
        <w:t xml:space="preserve">interpreted</w:t>
      </w:r>
      <w:r>
        <w:t xml:space="preserve"> </w:t>
      </w:r>
      <w:r>
        <w:t xml:space="preserve">through</w:t>
      </w:r>
      <w:r>
        <w:t xml:space="preserve"> </w:t>
      </w:r>
      <w:r>
        <w:t xml:space="preserve">a</w:t>
      </w:r>
      <w:r>
        <w:t xml:space="preserve"> </w:t>
      </w:r>
      <w:r>
        <w:t xml:space="preserve">lens</w:t>
      </w:r>
      <w:r>
        <w:t xml:space="preserve"> </w:t>
      </w:r>
      <w:r>
        <w:t xml:space="preserve">of</w:t>
      </w:r>
      <w:r>
        <w:t xml:space="preserve"> </w:t>
      </w:r>
      <w:r>
        <w:t xml:space="preserve">loss-aversion</w:t>
      </w:r>
      <w:r>
        <w:t xml:space="preserve"> </w:t>
      </w:r>
      <w:r>
        <w:t xml:space="preserve">or</w:t>
      </w:r>
      <w:r>
        <w:t xml:space="preserve"> </w:t>
      </w:r>
      <w:r>
        <w:t xml:space="preserve">gain-seeking.</w:t>
      </w:r>
      <w:r>
        <w:t xml:space="preserve"> </w:t>
      </w:r>
      <w:r>
        <w:t xml:space="preserve">Human</w:t>
      </w:r>
      <w:r>
        <w:t xml:space="preserve"> </w:t>
      </w:r>
      <w:r>
        <w:t xml:space="preserve">psychology</w:t>
      </w:r>
      <w:r>
        <w:t xml:space="preserve"> </w:t>
      </w:r>
      <w:r>
        <w:t xml:space="preserve">often</w:t>
      </w:r>
      <w:r>
        <w:t xml:space="preserve"> </w:t>
      </w:r>
      <w:r>
        <w:t xml:space="preserve">focuses</w:t>
      </w:r>
      <w:r>
        <w:t xml:space="preserve"> </w:t>
      </w:r>
      <w:r>
        <w:t xml:space="preserve">on</w:t>
      </w:r>
      <w:r>
        <w:t xml:space="preserve"> </w:t>
      </w:r>
      <w:r>
        <w:t xml:space="preserve">who</w:t>
      </w:r>
      <w:r>
        <w:t xml:space="preserve"> </w:t>
      </w:r>
      <w:r>
        <w:t xml:space="preserve">bears</w:t>
      </w:r>
      <w:r>
        <w:t xml:space="preserve"> </w:t>
      </w:r>
      <w:r>
        <w:t xml:space="preserve">responsibility</w:t>
      </w:r>
      <w:r>
        <w:t xml:space="preserve"> </w:t>
      </w:r>
      <w:r>
        <w:t xml:space="preserve">for</w:t>
      </w:r>
      <w:r>
        <w:t xml:space="preserve"> </w:t>
      </w:r>
      <w:r>
        <w:t xml:space="preserve">a</w:t>
      </w:r>
      <w:r>
        <w:t xml:space="preserve"> </w:t>
      </w:r>
      <w:r>
        <w:t xml:space="preserve">communal</w:t>
      </w:r>
      <w:r>
        <w:t xml:space="preserve"> </w:t>
      </w:r>
      <w:r>
        <w:t xml:space="preserve">outcome,</w:t>
      </w:r>
      <w:r>
        <w:t xml:space="preserve"> </w:t>
      </w:r>
      <w:r>
        <w:t xml:space="preserve">and</w:t>
      </w:r>
      <w:r>
        <w:t xml:space="preserve"> </w:t>
      </w:r>
      <w:r>
        <w:t xml:space="preserve">what</w:t>
      </w:r>
      <w:r>
        <w:t xml:space="preserve"> </w:t>
      </w:r>
      <w:r>
        <w:t xml:space="preserve">others</w:t>
      </w:r>
      <w:r>
        <w:t xml:space="preserve"> </w:t>
      </w:r>
      <w:r>
        <w:t xml:space="preserve">are</w:t>
      </w:r>
      <w:r>
        <w:t xml:space="preserve"> </w:t>
      </w:r>
      <w:r>
        <w:t xml:space="preserve">doing.</w:t>
      </w:r>
    </w:p>
    <w:p>
      <w:pPr>
        <w:pStyle w:val="Abstract"/>
      </w:pPr>
      <w:r>
        <w:t xml:space="preserve">We</w:t>
      </w:r>
      <w:r>
        <w:t xml:space="preserve"> </w:t>
      </w:r>
      <w:r>
        <w:t xml:space="preserve">ask</w:t>
      </w:r>
      <w:r>
        <w:t xml:space="preserve"> </w:t>
      </w:r>
      <w:r>
        <w:t xml:space="preserve">whether</w:t>
      </w:r>
      <w:r>
        <w:t xml:space="preserve"> </w:t>
      </w:r>
      <w:r>
        <w:t xml:space="preserve">the</w:t>
      </w:r>
      <w:r>
        <w:t xml:space="preserve"> </w:t>
      </w:r>
      <w:r>
        <w:t xml:space="preserve">same</w:t>
      </w:r>
      <w:r>
        <w:t xml:space="preserve"> </w:t>
      </w:r>
      <w:r>
        <w:t xml:space="preserve">levers</w:t>
      </w:r>
      <w:r>
        <w:t xml:space="preserve"> </w:t>
      </w:r>
      <w:r>
        <w:t xml:space="preserve">move</w:t>
      </w:r>
      <w:r>
        <w:t xml:space="preserve"> </w:t>
      </w:r>
      <w:r>
        <w:t xml:space="preserve">an</w:t>
      </w:r>
      <w:r>
        <w:t xml:space="preserve"> </w:t>
      </w:r>
      <w:r>
        <w:t xml:space="preserve">AI</w:t>
      </w:r>
      <w:r>
        <w:t xml:space="preserve"> </w:t>
      </w:r>
      <w:r>
        <w:t xml:space="preserve">agent</w:t>
      </w:r>
      <w:r>
        <w:t xml:space="preserve"> </w:t>
      </w:r>
      <w:r>
        <w:t xml:space="preserve">in</w:t>
      </w:r>
      <w:r>
        <w:t xml:space="preserve"> </w:t>
      </w:r>
      <w:r>
        <w:t xml:space="preserve">a</w:t>
      </w:r>
      <w:r>
        <w:t xml:space="preserve"> </w:t>
      </w:r>
      <w:r>
        <w:t xml:space="preserve">simulated</w:t>
      </w:r>
      <w:r>
        <w:t xml:space="preserve"> </w:t>
      </w:r>
      <w:r>
        <w:t xml:space="preserve">commodities</w:t>
      </w:r>
      <w:r>
        <w:t xml:space="preserve"> </w:t>
      </w:r>
      <w:r>
        <w:t xml:space="preserve">market</w:t>
      </w:r>
      <w:r>
        <w:t xml:space="preserve"> </w:t>
      </w:r>
      <w:r>
        <w:t xml:space="preserve">toward</w:t>
      </w:r>
      <w:r>
        <w:t xml:space="preserve"> </w:t>
      </w:r>
      <w:r>
        <w:t xml:space="preserve">collusion;</w:t>
      </w:r>
      <w:r>
        <w:t xml:space="preserve"> </w:t>
      </w:r>
      <w:r>
        <w:t xml:space="preserve">whether</w:t>
      </w:r>
      <w:r>
        <w:t xml:space="preserve"> </w:t>
      </w:r>
      <w:r>
        <w:t xml:space="preserve">the</w:t>
      </w:r>
      <w:r>
        <w:t xml:space="preserve"> </w:t>
      </w:r>
      <w:r>
        <w:t xml:space="preserve">way</w:t>
      </w:r>
      <w:r>
        <w:t xml:space="preserve"> </w:t>
      </w:r>
      <w:r>
        <w:t xml:space="preserve">a</w:t>
      </w:r>
      <w:r>
        <w:t xml:space="preserve"> </w:t>
      </w:r>
      <w:r>
        <w:t xml:space="preserve">counterparty</w:t>
      </w:r>
      <w:r>
        <w:t xml:space="preserve"> </w:t>
      </w:r>
      <w:r>
        <w:t xml:space="preserve">frames</w:t>
      </w:r>
      <w:r>
        <w:t xml:space="preserve"> </w:t>
      </w:r>
      <w:r>
        <w:t xml:space="preserve">duplicitous</w:t>
      </w:r>
      <w:r>
        <w:t xml:space="preserve"> </w:t>
      </w:r>
      <w:r>
        <w:t xml:space="preserve">requests</w:t>
      </w:r>
      <w:r>
        <w:t xml:space="preserve"> </w:t>
      </w:r>
      <w:r>
        <w:t xml:space="preserve">can</w:t>
      </w:r>
      <w:r>
        <w:t xml:space="preserve"> </w:t>
      </w:r>
      <w:r>
        <w:t xml:space="preserve">change</w:t>
      </w:r>
      <w:r>
        <w:t xml:space="preserve"> </w:t>
      </w:r>
      <w:r>
        <w:t xml:space="preserve">an</w:t>
      </w:r>
      <w:r>
        <w:t xml:space="preserve"> </w:t>
      </w:r>
      <w:r>
        <w:t xml:space="preserve">agent’s</w:t>
      </w:r>
      <w:r>
        <w:t xml:space="preserve"> </w:t>
      </w:r>
      <w:r>
        <w:t xml:space="preserve">long-run</w:t>
      </w:r>
      <w:r>
        <w:t xml:space="preserve"> </w:t>
      </w:r>
      <w:r>
        <w:t xml:space="preserve">decision</w:t>
      </w:r>
      <w:r>
        <w:t xml:space="preserve"> </w:t>
      </w:r>
      <w:r>
        <w:t xml:space="preserve">making</w:t>
      </w:r>
      <w:r>
        <w:t xml:space="preserve"> </w:t>
      </w:r>
      <w:r>
        <w:t xml:space="preserve">or</w:t>
      </w:r>
      <w:r>
        <w:t xml:space="preserve"> </w:t>
      </w:r>
      <w:r>
        <w:t xml:space="preserve">even</w:t>
      </w:r>
      <w:r>
        <w:t xml:space="preserve"> </w:t>
      </w:r>
      <w:r>
        <w:t xml:space="preserve">convince</w:t>
      </w:r>
      <w:r>
        <w:t xml:space="preserve"> </w:t>
      </w:r>
      <w:r>
        <w:t xml:space="preserve">it</w:t>
      </w:r>
      <w:r>
        <w:t xml:space="preserve"> </w:t>
      </w:r>
      <w:r>
        <w:t xml:space="preserve">to</w:t>
      </w:r>
      <w:r>
        <w:t xml:space="preserve"> </w:t>
      </w:r>
      <w:r>
        <w:t xml:space="preserve">participate</w:t>
      </w:r>
      <w:r>
        <w:t xml:space="preserve"> </w:t>
      </w:r>
      <w:r>
        <w:t xml:space="preserve">in</w:t>
      </w:r>
      <w:r>
        <w:t xml:space="preserve"> </w:t>
      </w:r>
      <w:r>
        <w:t xml:space="preserve">requested</w:t>
      </w:r>
      <w:r>
        <w:t xml:space="preserve"> </w:t>
      </w:r>
      <w:r>
        <w:t xml:space="preserve">misconduct.</w:t>
      </w:r>
    </w:p>
    <w:p>
      <w:pPr>
        <w:pStyle w:val="Abstract"/>
      </w:pPr>
      <w:r>
        <w:t xml:space="preserve">We</w:t>
      </w:r>
      <w:r>
        <w:t xml:space="preserve"> </w:t>
      </w:r>
      <w:r>
        <w:t xml:space="preserve">place</w:t>
      </w:r>
      <w:r>
        <w:t xml:space="preserve"> </w:t>
      </w:r>
      <w:r>
        <w:t xml:space="preserve">an</w:t>
      </w:r>
      <w:r>
        <w:t xml:space="preserve"> </w:t>
      </w:r>
      <w:r>
        <w:t xml:space="preserve">open-weights</w:t>
      </w:r>
      <w:r>
        <w:t xml:space="preserve"> </w:t>
      </w:r>
      <w:r>
        <w:t xml:space="preserve">model</w:t>
      </w:r>
      <w:r>
        <w:t xml:space="preserve"> </w:t>
      </w:r>
      <w:r>
        <w:t xml:space="preserve">(Gemma</w:t>
      </w:r>
      <w:r>
        <w:t xml:space="preserve"> </w:t>
      </w:r>
      <w:r>
        <w:t xml:space="preserve">3</w:t>
      </w:r>
      <w:r>
        <w:t xml:space="preserve"> </w:t>
      </w:r>
      <w:r>
        <w:t xml:space="preserve">12B)</w:t>
      </w:r>
      <w:r>
        <w:t xml:space="preserve"> </w:t>
      </w:r>
      <w:r>
        <w:t xml:space="preserve">in</w:t>
      </w:r>
      <w:r>
        <w:t xml:space="preserve"> </w:t>
      </w:r>
      <w:r>
        <w:t xml:space="preserve">the</w:t>
      </w:r>
      <w:r>
        <w:t xml:space="preserve"> </w:t>
      </w:r>
      <w:r>
        <w:t xml:space="preserve">seat</w:t>
      </w:r>
      <w:r>
        <w:t xml:space="preserve"> </w:t>
      </w:r>
      <w:r>
        <w:t xml:space="preserve">of</w:t>
      </w:r>
      <w:r>
        <w:t xml:space="preserve"> </w:t>
      </w:r>
      <w:r>
        <w:t xml:space="preserve">a</w:t>
      </w:r>
      <w:r>
        <w:t xml:space="preserve"> </w:t>
      </w:r>
      <w:r>
        <w:t xml:space="preserve">bank’s</w:t>
      </w:r>
      <w:r>
        <w:t xml:space="preserve"> </w:t>
      </w:r>
      <w:r>
        <w:t xml:space="preserve">silver</w:t>
      </w:r>
      <w:r>
        <w:t xml:space="preserve"> </w:t>
      </w:r>
      <w:r>
        <w:t xml:space="preserve">trading</w:t>
      </w:r>
      <w:r>
        <w:t xml:space="preserve"> </w:t>
      </w:r>
      <w:r>
        <w:t xml:space="preserve">desk</w:t>
      </w:r>
      <w:r>
        <w:t xml:space="preserve"> </w:t>
      </w:r>
      <w:r>
        <w:t xml:space="preserve">for</w:t>
      </w:r>
      <w:r>
        <w:t xml:space="preserve"> </w:t>
      </w:r>
      <w:r>
        <w:t xml:space="preserve">a</w:t>
      </w:r>
      <w:r>
        <w:t xml:space="preserve"> </w:t>
      </w:r>
      <w:r>
        <w:t xml:space="preserve">“</w:t>
      </w:r>
      <w:r>
        <w:t xml:space="preserve">career</w:t>
      </w:r>
      <w:r>
        <w:t xml:space="preserve">”</w:t>
      </w:r>
      <w:r>
        <w:t xml:space="preserve"> </w:t>
      </w:r>
      <w:r>
        <w:t xml:space="preserve">rebuilt</w:t>
      </w:r>
      <w:r>
        <w:t xml:space="preserve"> </w:t>
      </w:r>
      <w:r>
        <w:t xml:space="preserve">from</w:t>
      </w:r>
      <w:r>
        <w:t xml:space="preserve"> </w:t>
      </w:r>
      <w:r>
        <w:t xml:space="preserve">real</w:t>
      </w:r>
      <w:r>
        <w:t xml:space="preserve"> </w:t>
      </w:r>
      <w:r>
        <w:t xml:space="preserve">chats</w:t>
      </w:r>
      <w:r>
        <w:t xml:space="preserve"> </w:t>
      </w:r>
      <w:r>
        <w:t xml:space="preserve">quoted</w:t>
      </w:r>
      <w:r>
        <w:t xml:space="preserve"> </w:t>
      </w:r>
      <w:r>
        <w:t xml:space="preserve">in</w:t>
      </w:r>
      <w:r>
        <w:t xml:space="preserve"> </w:t>
      </w:r>
      <w:r>
        <w:t xml:space="preserve">the</w:t>
      </w:r>
      <w:r>
        <w:t xml:space="preserve"> </w:t>
      </w:r>
      <w:r>
        <w:t xml:space="preserve">London</w:t>
      </w:r>
      <w:r>
        <w:t xml:space="preserve"> </w:t>
      </w:r>
      <w:r>
        <w:t xml:space="preserve">silver-fixing</w:t>
      </w:r>
      <w:r>
        <w:t xml:space="preserve"> </w:t>
      </w:r>
      <w:r>
        <w:t xml:space="preserve">litigation.</w:t>
      </w:r>
      <w:r>
        <w:t xml:space="preserve"> </w:t>
      </w:r>
      <w:r>
        <w:t xml:space="preserve">Each</w:t>
      </w:r>
      <w:r>
        <w:t xml:space="preserve"> </w:t>
      </w:r>
      <w:r>
        <w:t xml:space="preserve">career</w:t>
      </w:r>
      <w:r>
        <w:t xml:space="preserve"> </w:t>
      </w:r>
      <w:r>
        <w:t xml:space="preserve">covers</w:t>
      </w:r>
      <w:r>
        <w:t xml:space="preserve"> </w:t>
      </w:r>
      <w:r>
        <w:t xml:space="preserve">34</w:t>
      </w:r>
      <w:r>
        <w:t xml:space="preserve"> </w:t>
      </w:r>
      <w:r>
        <w:t xml:space="preserve">chat-only</w:t>
      </w:r>
      <w:r>
        <w:t xml:space="preserve"> </w:t>
      </w:r>
      <w:r>
        <w:t xml:space="preserve">days</w:t>
      </w:r>
      <w:r>
        <w:t xml:space="preserve"> </w:t>
      </w:r>
      <w:r>
        <w:t xml:space="preserve">and</w:t>
      </w:r>
      <w:r>
        <w:t xml:space="preserve"> </w:t>
      </w:r>
      <w:r>
        <w:t xml:space="preserve">five</w:t>
      </w:r>
      <w:r>
        <w:t xml:space="preserve"> </w:t>
      </w:r>
      <w:r>
        <w:t xml:space="preserve">trading</w:t>
      </w:r>
      <w:r>
        <w:t xml:space="preserve"> </w:t>
      </w:r>
      <w:r>
        <w:t xml:space="preserve">days</w:t>
      </w:r>
      <w:r>
        <w:t xml:space="preserve"> </w:t>
      </w:r>
      <w:r>
        <w:t xml:space="preserve">on</w:t>
      </w:r>
      <w:r>
        <w:t xml:space="preserve"> </w:t>
      </w:r>
      <w:r>
        <w:t xml:space="preserve">replayed</w:t>
      </w:r>
      <w:r>
        <w:t xml:space="preserve"> </w:t>
      </w:r>
      <w:r>
        <w:t xml:space="preserve">2011</w:t>
      </w:r>
      <w:r>
        <w:t xml:space="preserve"> </w:t>
      </w:r>
      <w:r>
        <w:t xml:space="preserve">prices,</w:t>
      </w:r>
      <w:r>
        <w:t xml:space="preserve"> </w:t>
      </w:r>
      <w:r>
        <w:t xml:space="preserve">in</w:t>
      </w:r>
      <w:r>
        <w:t xml:space="preserve"> </w:t>
      </w:r>
      <w:r>
        <w:t xml:space="preserve">one</w:t>
      </w:r>
      <w:r>
        <w:t xml:space="preserve"> </w:t>
      </w:r>
      <w:r>
        <w:t xml:space="preserve">conversation</w:t>
      </w:r>
      <w:r>
        <w:t xml:space="preserve"> </w:t>
      </w:r>
      <w:r>
        <w:t xml:space="preserve">of</w:t>
      </w:r>
      <w:r>
        <w:t xml:space="preserve"> </w:t>
      </w:r>
      <w:r>
        <w:t xml:space="preserve">about</w:t>
      </w:r>
      <w:r>
        <w:t xml:space="preserve"> </w:t>
      </w:r>
      <w:r>
        <w:t xml:space="preserve">40,000</w:t>
      </w:r>
      <w:r>
        <w:t xml:space="preserve"> </w:t>
      </w:r>
      <w:r>
        <w:t xml:space="preserve">tokens,</w:t>
      </w:r>
      <w:r>
        <w:t xml:space="preserve"> </w:t>
      </w:r>
      <w:r>
        <w:t xml:space="preserve">during</w:t>
      </w:r>
      <w:r>
        <w:t xml:space="preserve"> </w:t>
      </w:r>
      <w:r>
        <w:t xml:space="preserve">which</w:t>
      </w:r>
      <w:r>
        <w:t xml:space="preserve"> </w:t>
      </w:r>
      <w:r>
        <w:t xml:space="preserve">a</w:t>
      </w:r>
      <w:r>
        <w:t xml:space="preserve"> </w:t>
      </w:r>
      <w:r>
        <w:t xml:space="preserve">counterparty</w:t>
      </w:r>
      <w:r>
        <w:t xml:space="preserve"> </w:t>
      </w:r>
      <w:r>
        <w:t xml:space="preserve">(UBS)</w:t>
      </w:r>
      <w:r>
        <w:t xml:space="preserve"> </w:t>
      </w:r>
      <w:r>
        <w:t xml:space="preserve">asks</w:t>
      </w:r>
      <w:r>
        <w:t xml:space="preserve"> </w:t>
      </w:r>
      <w:r>
        <w:t xml:space="preserve">the</w:t>
      </w:r>
      <w:r>
        <w:t xml:space="preserve"> </w:t>
      </w:r>
      <w:r>
        <w:t xml:space="preserve">agent</w:t>
      </w:r>
      <w:r>
        <w:t xml:space="preserve"> </w:t>
      </w:r>
      <w:r>
        <w:t xml:space="preserve">(Deutsche</w:t>
      </w:r>
      <w:r>
        <w:t xml:space="preserve"> </w:t>
      </w:r>
      <w:r>
        <w:t xml:space="preserve">Bank)</w:t>
      </w:r>
      <w:r>
        <w:t xml:space="preserve"> </w:t>
      </w:r>
      <w:r>
        <w:t xml:space="preserve">to</w:t>
      </w:r>
      <w:r>
        <w:t xml:space="preserve"> </w:t>
      </w:r>
      <w:r>
        <w:t xml:space="preserve">illegally</w:t>
      </w:r>
      <w:r>
        <w:t xml:space="preserve"> </w:t>
      </w:r>
      <w:r>
        <w:t xml:space="preserve">collude</w:t>
      </w:r>
      <w:r>
        <w:t xml:space="preserve"> </w:t>
      </w:r>
      <w:r>
        <w:t xml:space="preserve">on</w:t>
      </w:r>
      <w:r>
        <w:t xml:space="preserve"> </w:t>
      </w:r>
      <w:r>
        <w:t xml:space="preserve">the</w:t>
      </w:r>
      <w:r>
        <w:t xml:space="preserve"> </w:t>
      </w:r>
      <w:r>
        <w:t xml:space="preserve">price</w:t>
      </w:r>
      <w:r>
        <w:t xml:space="preserve"> </w:t>
      </w:r>
      <w:r>
        <w:t xml:space="preserve">of</w:t>
      </w:r>
      <w:r>
        <w:t xml:space="preserve"> </w:t>
      </w:r>
      <w:r>
        <w:t xml:space="preserve">silver.</w:t>
      </w:r>
      <w:r>
        <w:t xml:space="preserve"> </w:t>
      </w:r>
      <w:r>
        <w:t xml:space="preserve">Across</w:t>
      </w:r>
      <w:r>
        <w:t xml:space="preserve"> </w:t>
      </w:r>
      <w:r>
        <w:t xml:space="preserve">290</w:t>
      </w:r>
      <w:r>
        <w:t xml:space="preserve"> </w:t>
      </w:r>
      <w:r>
        <w:t xml:space="preserve">careers,</w:t>
      </w:r>
      <w:r>
        <w:t xml:space="preserve"> </w:t>
      </w:r>
      <w:r>
        <w:t xml:space="preserve">we</w:t>
      </w:r>
      <w:r>
        <w:t xml:space="preserve"> </w:t>
      </w:r>
      <w:r>
        <w:t xml:space="preserve">vary</w:t>
      </w:r>
      <w:r>
        <w:t xml:space="preserve"> </w:t>
      </w:r>
      <w:r>
        <w:t xml:space="preserve">how</w:t>
      </w:r>
      <w:r>
        <w:t xml:space="preserve"> </w:t>
      </w:r>
      <w:r>
        <w:t xml:space="preserve">UBS’s</w:t>
      </w:r>
      <w:r>
        <w:t xml:space="preserve"> </w:t>
      </w:r>
      <w:r>
        <w:t xml:space="preserve">requests</w:t>
      </w:r>
      <w:r>
        <w:t xml:space="preserve"> </w:t>
      </w:r>
      <w:r>
        <w:t xml:space="preserve">are</w:t>
      </w:r>
      <w:r>
        <w:t xml:space="preserve"> </w:t>
      </w:r>
      <w:r>
        <w:t xml:space="preserve">framed</w:t>
      </w:r>
      <w:r>
        <w:t xml:space="preserve"> </w:t>
      </w:r>
      <w:r>
        <w:t xml:space="preserve">(loss-</w:t>
      </w:r>
      <w:r>
        <w:t xml:space="preserve"> </w:t>
      </w:r>
      <w:r>
        <w:t xml:space="preserve">or</w:t>
      </w:r>
      <w:r>
        <w:t xml:space="preserve"> </w:t>
      </w:r>
      <w:r>
        <w:t xml:space="preserve">gain-focused),</w:t>
      </w:r>
      <w:r>
        <w:t xml:space="preserve"> </w:t>
      </w:r>
      <w:r>
        <w:t xml:space="preserve">whether</w:t>
      </w:r>
      <w:r>
        <w:t xml:space="preserve"> </w:t>
      </w:r>
      <w:r>
        <w:t xml:space="preserve">it</w:t>
      </w:r>
      <w:r>
        <w:t xml:space="preserve"> </w:t>
      </w:r>
      <w:r>
        <w:t xml:space="preserve">pins</w:t>
      </w:r>
      <w:r>
        <w:t xml:space="preserve"> </w:t>
      </w:r>
      <w:r>
        <w:t xml:space="preserve">the</w:t>
      </w:r>
      <w:r>
        <w:t xml:space="preserve"> </w:t>
      </w:r>
      <w:r>
        <w:t xml:space="preserve">outcome</w:t>
      </w:r>
      <w:r>
        <w:t xml:space="preserve"> </w:t>
      </w:r>
      <w:r>
        <w:t xml:space="preserve">on</w:t>
      </w:r>
      <w:r>
        <w:t xml:space="preserve"> </w:t>
      </w:r>
      <w:r>
        <w:t xml:space="preserve">the</w:t>
      </w:r>
      <w:r>
        <w:t xml:space="preserve"> </w:t>
      </w:r>
      <w:r>
        <w:t xml:space="preserve">agent</w:t>
      </w:r>
      <w:r>
        <w:t xml:space="preserve"> </w:t>
      </w:r>
      <w:r>
        <w:t xml:space="preserve">itself</w:t>
      </w:r>
      <w:r>
        <w:t xml:space="preserve"> </w:t>
      </w:r>
      <w:r>
        <w:t xml:space="preserve">(blame</w:t>
      </w:r>
      <w:r>
        <w:t xml:space="preserve"> </w:t>
      </w:r>
      <w:r>
        <w:t xml:space="preserve">for</w:t>
      </w:r>
      <w:r>
        <w:t xml:space="preserve"> </w:t>
      </w:r>
      <w:r>
        <w:t xml:space="preserve">a</w:t>
      </w:r>
      <w:r>
        <w:t xml:space="preserve"> </w:t>
      </w:r>
      <w:r>
        <w:t xml:space="preserve">loss,</w:t>
      </w:r>
      <w:r>
        <w:t xml:space="preserve"> </w:t>
      </w:r>
      <w:r>
        <w:t xml:space="preserve">credit</w:t>
      </w:r>
      <w:r>
        <w:t xml:space="preserve"> </w:t>
      </w:r>
      <w:r>
        <w:t xml:space="preserve">for</w:t>
      </w:r>
      <w:r>
        <w:t xml:space="preserve"> </w:t>
      </w:r>
      <w:r>
        <w:t xml:space="preserve">a</w:t>
      </w:r>
      <w:r>
        <w:t xml:space="preserve"> </w:t>
      </w:r>
      <w:r>
        <w:t xml:space="preserve">gain),</w:t>
      </w:r>
      <w:r>
        <w:t xml:space="preserve"> </w:t>
      </w:r>
      <w:r>
        <w:t xml:space="preserve">what</w:t>
      </w:r>
      <w:r>
        <w:t xml:space="preserve"> </w:t>
      </w:r>
      <w:r>
        <w:t xml:space="preserve">the</w:t>
      </w:r>
      <w:r>
        <w:t xml:space="preserve"> </w:t>
      </w:r>
      <w:r>
        <w:t xml:space="preserve">agent’s</w:t>
      </w:r>
      <w:r>
        <w:t xml:space="preserve"> </w:t>
      </w:r>
      <w:r>
        <w:t xml:space="preserve">management</w:t>
      </w:r>
      <w:r>
        <w:t xml:space="preserve"> </w:t>
      </w:r>
      <w:r>
        <w:t xml:space="preserve">had</w:t>
      </w:r>
      <w:r>
        <w:t xml:space="preserve"> </w:t>
      </w:r>
      <w:r>
        <w:t xml:space="preserve">reported,</w:t>
      </w:r>
      <w:r>
        <w:t xml:space="preserve"> </w:t>
      </w:r>
      <w:r>
        <w:t xml:space="preserve">and</w:t>
      </w:r>
      <w:r>
        <w:t xml:space="preserve"> </w:t>
      </w:r>
      <w:r>
        <w:t xml:space="preserve">whether</w:t>
      </w:r>
      <w:r>
        <w:t xml:space="preserve"> </w:t>
      </w:r>
      <w:r>
        <w:t xml:space="preserve">adding</w:t>
      </w:r>
      <w:r>
        <w:t xml:space="preserve"> </w:t>
      </w:r>
      <w:r>
        <w:t xml:space="preserve">a</w:t>
      </w:r>
      <w:r>
        <w:t xml:space="preserve"> </w:t>
      </w:r>
      <w:r>
        <w:t xml:space="preserve">second</w:t>
      </w:r>
      <w:r>
        <w:t xml:space="preserve"> </w:t>
      </w:r>
      <w:r>
        <w:t xml:space="preserve">bank</w:t>
      </w:r>
      <w:r>
        <w:t xml:space="preserve"> </w:t>
      </w:r>
      <w:r>
        <w:t xml:space="preserve">endorsing</w:t>
      </w:r>
      <w:r>
        <w:t xml:space="preserve"> </w:t>
      </w:r>
      <w:r>
        <w:t xml:space="preserve">the</w:t>
      </w:r>
      <w:r>
        <w:t xml:space="preserve"> </w:t>
      </w:r>
      <w:r>
        <w:t xml:space="preserve">scheme</w:t>
      </w:r>
      <w:r>
        <w:t xml:space="preserve"> </w:t>
      </w:r>
      <w:r>
        <w:t xml:space="preserve">would</w:t>
      </w:r>
      <w:r>
        <w:t xml:space="preserve"> </w:t>
      </w:r>
      <w:r>
        <w:t xml:space="preserve">influence</w:t>
      </w:r>
      <w:r>
        <w:t xml:space="preserve"> </w:t>
      </w:r>
      <w:r>
        <w:t xml:space="preserve">the</w:t>
      </w:r>
      <w:r>
        <w:t xml:space="preserve"> </w:t>
      </w:r>
      <w:r>
        <w:t xml:space="preserve">agent’s</w:t>
      </w:r>
      <w:r>
        <w:t xml:space="preserve"> </w:t>
      </w:r>
      <w:r>
        <w:t xml:space="preserve">willingness</w:t>
      </w:r>
      <w:r>
        <w:t xml:space="preserve"> </w:t>
      </w:r>
      <w:r>
        <w:t xml:space="preserve">to</w:t>
      </w:r>
      <w:r>
        <w:t xml:space="preserve"> </w:t>
      </w:r>
      <w:r>
        <w:t xml:space="preserve">participate.</w:t>
      </w:r>
    </w:p>
    <w:p>
      <w:pPr>
        <w:pStyle w:val="Abstract"/>
      </w:pPr>
      <w:r>
        <w:t xml:space="preserve">In</w:t>
      </w:r>
      <w:r>
        <w:t xml:space="preserve"> </w:t>
      </w:r>
      <w:r>
        <w:t xml:space="preserve">the</w:t>
      </w:r>
      <w:r>
        <w:t xml:space="preserve"> </w:t>
      </w:r>
      <w:r>
        <w:t xml:space="preserve">preregistered</w:t>
      </w:r>
      <w:r>
        <w:t xml:space="preserve"> </w:t>
      </w:r>
      <w:r>
        <w:t xml:space="preserve">experiment,</w:t>
      </w:r>
      <w:r>
        <w:t xml:space="preserve"> </w:t>
      </w:r>
      <w:r>
        <w:t xml:space="preserve">loss</w:t>
      </w:r>
      <w:r>
        <w:t xml:space="preserve"> </w:t>
      </w:r>
      <w:r>
        <w:t xml:space="preserve">framing</w:t>
      </w:r>
      <w:r>
        <w:t xml:space="preserve"> </w:t>
      </w:r>
      <w:r>
        <w:t xml:space="preserve">raised</w:t>
      </w:r>
      <w:r>
        <w:t xml:space="preserve"> </w:t>
      </w:r>
      <w:r>
        <w:t xml:space="preserve">the</w:t>
      </w:r>
      <w:r>
        <w:t xml:space="preserve"> </w:t>
      </w:r>
      <w:r>
        <w:t xml:space="preserve">rate</w:t>
      </w:r>
      <w:r>
        <w:t xml:space="preserve"> </w:t>
      </w:r>
      <w:r>
        <w:t xml:space="preserve">of</w:t>
      </w:r>
      <w:r>
        <w:t xml:space="preserve"> </w:t>
      </w:r>
      <w:r>
        <w:t xml:space="preserve">participation</w:t>
      </w:r>
      <w:r>
        <w:t xml:space="preserve"> </w:t>
      </w:r>
      <w:r>
        <w:t xml:space="preserve">from</w:t>
      </w:r>
      <w:r>
        <w:t xml:space="preserve"> </w:t>
      </w:r>
      <w:r>
        <w:t xml:space="preserve">5%</w:t>
      </w:r>
      <w:r>
        <w:t xml:space="preserve"> </w:t>
      </w:r>
      <w:r>
        <w:t xml:space="preserve">to</w:t>
      </w:r>
      <w:r>
        <w:t xml:space="preserve"> </w:t>
      </w:r>
      <w:r>
        <w:t xml:space="preserve">25%,</w:t>
      </w:r>
      <w:r>
        <w:t xml:space="preserve"> </w:t>
      </w:r>
      <w:r>
        <w:t xml:space="preserve">and</w:t>
      </w:r>
      <w:r>
        <w:t xml:space="preserve"> </w:t>
      </w:r>
      <w:r>
        <w:t xml:space="preserve">33%</w:t>
      </w:r>
      <w:r>
        <w:t xml:space="preserve"> </w:t>
      </w:r>
      <w:r>
        <w:t xml:space="preserve">with</w:t>
      </w:r>
      <w:r>
        <w:t xml:space="preserve"> </w:t>
      </w:r>
      <w:r>
        <w:t xml:space="preserve">blame.</w:t>
      </w:r>
      <w:r>
        <w:t xml:space="preserve"> </w:t>
      </w:r>
      <w:r>
        <w:t xml:space="preserve">Loss</w:t>
      </w:r>
      <w:r>
        <w:t xml:space="preserve"> </w:t>
      </w:r>
      <w:r>
        <w:t xml:space="preserve">exceeded</w:t>
      </w:r>
      <w:r>
        <w:t xml:space="preserve"> </w:t>
      </w:r>
      <w:r>
        <w:t xml:space="preserve">gain</w:t>
      </w:r>
      <w:r>
        <w:t xml:space="preserve"> </w:t>
      </w:r>
      <w:r>
        <w:t xml:space="preserve">by</w:t>
      </w:r>
      <w:r>
        <w:t xml:space="preserve"> </w:t>
      </w:r>
      <w:r>
        <w:t xml:space="preserve">15</w:t>
      </w:r>
      <w:r>
        <w:t xml:space="preserve"> </w:t>
      </w:r>
      <w:r>
        <w:t xml:space="preserve">points</w:t>
      </w:r>
      <w:r>
        <w:t xml:space="preserve"> </w:t>
      </w:r>
      <w:r>
        <w:t xml:space="preserve">(Holm</w:t>
      </w:r>
      <w:r>
        <w:t xml:space="preserve"> </w:t>
      </w:r>
      <w:r>
        <w:rPr>
          <w:iCs/>
          <w:i/>
        </w:rPr>
        <w:t xml:space="preserve">p</w:t>
      </w:r>
      <w:r>
        <w:t xml:space="preserve"> </w:t>
      </w:r>
      <w:r>
        <w:t xml:space="preserve">=</w:t>
      </w:r>
      <w:r>
        <w:t xml:space="preserve"> </w:t>
      </w:r>
      <w:r>
        <w:t xml:space="preserve">0</w:t>
      </w:r>
      <w:r>
        <w:t xml:space="preserve">.</w:t>
      </w:r>
      <w:r>
        <w:t xml:space="preserve">0</w:t>
      </w:r>
      <w:r>
        <w:t xml:space="preserve">2</w:t>
      </w:r>
      <w:r>
        <w:t xml:space="preserve">3</w:t>
      </w:r>
      <w:r>
        <w:t xml:space="preserve">;</w:t>
      </w:r>
      <w:r>
        <w:t xml:space="preserve"> </w:t>
      </w:r>
      <w:r>
        <w:t xml:space="preserve">odds</w:t>
      </w:r>
      <w:r>
        <w:t xml:space="preserve"> </w:t>
      </w:r>
      <w:r>
        <w:t xml:space="preserve">ratio</w:t>
      </w:r>
      <w:r>
        <w:t xml:space="preserve"> </w:t>
      </w:r>
      <w:r>
        <w:t xml:space="preserve">6.9</w:t>
      </w:r>
      <w:r>
        <w:t xml:space="preserve"> </w:t>
      </w:r>
      <w:r>
        <w:t xml:space="preserve">in</w:t>
      </w:r>
      <w:r>
        <w:t xml:space="preserve"> </w:t>
      </w:r>
      <w:r>
        <w:t xml:space="preserve">a</w:t>
      </w:r>
      <w:r>
        <w:t xml:space="preserve"> </w:t>
      </w:r>
      <w:r>
        <w:t xml:space="preserve">request-level</w:t>
      </w:r>
      <w:r>
        <w:t xml:space="preserve"> </w:t>
      </w:r>
      <w:r>
        <w:t xml:space="preserve">model).</w:t>
      </w:r>
      <w:r>
        <w:t xml:space="preserve"> </w:t>
      </w:r>
      <w:r>
        <w:t xml:space="preserve">A</w:t>
      </w:r>
      <w:r>
        <w:t xml:space="preserve"> </w:t>
      </w:r>
      <w:r>
        <w:t xml:space="preserve">second</w:t>
      </w:r>
      <w:r>
        <w:t xml:space="preserve"> </w:t>
      </w:r>
      <w:r>
        <w:t xml:space="preserve">bank’s</w:t>
      </w:r>
      <w:r>
        <w:t xml:space="preserve"> </w:t>
      </w:r>
      <w:r>
        <w:t xml:space="preserve">endorsement</w:t>
      </w:r>
      <w:r>
        <w:t xml:space="preserve"> </w:t>
      </w:r>
      <w:r>
        <w:t xml:space="preserve">raised</w:t>
      </w:r>
      <w:r>
        <w:t xml:space="preserve"> </w:t>
      </w:r>
      <w:r>
        <w:t xml:space="preserve">the</w:t>
      </w:r>
      <w:r>
        <w:t xml:space="preserve"> </w:t>
      </w:r>
      <w:r>
        <w:t xml:space="preserve">credit</w:t>
      </w:r>
      <w:r>
        <w:t xml:space="preserve"> </w:t>
      </w:r>
      <w:r>
        <w:t xml:space="preserve">framing</w:t>
      </w:r>
      <w:r>
        <w:t xml:space="preserve"> </w:t>
      </w:r>
      <w:r>
        <w:t xml:space="preserve">from</w:t>
      </w:r>
      <w:r>
        <w:t xml:space="preserve"> </w:t>
      </w:r>
      <w:r>
        <w:t xml:space="preserve">18%</w:t>
      </w:r>
      <w:r>
        <w:t xml:space="preserve"> </w:t>
      </w:r>
      <w:r>
        <w:t xml:space="preserve">to</w:t>
      </w:r>
      <w:r>
        <w:t xml:space="preserve"> </w:t>
      </w:r>
      <w:r>
        <w:t xml:space="preserve">40%</w:t>
      </w:r>
      <w:r>
        <w:t xml:space="preserve"> </w:t>
      </w:r>
      <w:r>
        <w:t xml:space="preserve">(Holm</w:t>
      </w:r>
      <w:r>
        <w:t xml:space="preserve"> </w:t>
      </w:r>
      <w:r>
        <w:rPr>
          <w:iCs/>
          <w:i/>
        </w:rPr>
        <w:t xml:space="preserve">p</w:t>
      </w:r>
      <w:r>
        <w:t xml:space="preserve"> </w:t>
      </w:r>
      <w:r>
        <w:t xml:space="preserve">=</w:t>
      </w:r>
      <w:r>
        <w:t xml:space="preserve"> </w:t>
      </w:r>
      <w:r>
        <w:t xml:space="preserve">0</w:t>
      </w:r>
      <w:r>
        <w:t xml:space="preserve">.</w:t>
      </w:r>
      <w:r>
        <w:t xml:space="preserve">0</w:t>
      </w:r>
      <w:r>
        <w:t xml:space="preserve">2</w:t>
      </w:r>
      <w:r>
        <w:t xml:space="preserve">7</w:t>
      </w:r>
      <w:r>
        <w:t xml:space="preserve">).</w:t>
      </w:r>
      <w:r>
        <w:t xml:space="preserve"> </w:t>
      </w:r>
      <w:r>
        <w:t xml:space="preserve">Management’s</w:t>
      </w:r>
      <w:r>
        <w:t xml:space="preserve"> </w:t>
      </w:r>
      <w:r>
        <w:t xml:space="preserve">report</w:t>
      </w:r>
      <w:r>
        <w:t xml:space="preserve"> </w:t>
      </w:r>
      <w:r>
        <w:t xml:space="preserve">of</w:t>
      </w:r>
      <w:r>
        <w:t xml:space="preserve"> </w:t>
      </w:r>
      <w:r>
        <w:t xml:space="preserve">a</w:t>
      </w:r>
      <w:r>
        <w:t xml:space="preserve"> </w:t>
      </w:r>
      <w:r>
        <w:t xml:space="preserve">$4</w:t>
      </w:r>
      <w:r>
        <w:t xml:space="preserve"> </w:t>
      </w:r>
      <w:r>
        <w:t xml:space="preserve">million</w:t>
      </w:r>
      <w:r>
        <w:t xml:space="preserve"> </w:t>
      </w:r>
      <w:r>
        <w:t xml:space="preserve">loss</w:t>
      </w:r>
      <w:r>
        <w:t xml:space="preserve"> </w:t>
      </w:r>
      <w:r>
        <w:t xml:space="preserve">or</w:t>
      </w:r>
      <w:r>
        <w:t xml:space="preserve"> </w:t>
      </w:r>
      <w:r>
        <w:t xml:space="preserve">gain</w:t>
      </w:r>
      <w:r>
        <w:t xml:space="preserve"> </w:t>
      </w:r>
      <w:r>
        <w:t xml:space="preserve">did</w:t>
      </w:r>
      <w:r>
        <w:t xml:space="preserve"> </w:t>
      </w:r>
      <w:r>
        <w:t xml:space="preserve">not</w:t>
      </w:r>
      <w:r>
        <w:t xml:space="preserve"> </w:t>
      </w:r>
      <w:r>
        <w:t xml:space="preserve">raise</w:t>
      </w:r>
      <w:r>
        <w:t xml:space="preserve"> </w:t>
      </w:r>
      <w:r>
        <w:t xml:space="preserve">collusion-participation</w:t>
      </w:r>
      <w:r>
        <w:t xml:space="preserve"> </w:t>
      </w:r>
      <w:r>
        <w:t xml:space="preserve">but</w:t>
      </w:r>
      <w:r>
        <w:t xml:space="preserve"> </w:t>
      </w:r>
      <w:r>
        <w:t xml:space="preserve">notably</w:t>
      </w:r>
      <w:r>
        <w:t xml:space="preserve"> </w:t>
      </w:r>
      <w:r>
        <w:t xml:space="preserve">raised</w:t>
      </w:r>
      <w:r>
        <w:t xml:space="preserve"> </w:t>
      </w:r>
      <w:r>
        <w:t xml:space="preserve">trading</w:t>
      </w:r>
      <w:r>
        <w:t xml:space="preserve"> </w:t>
      </w:r>
      <w:r>
        <w:t xml:space="preserve">position</w:t>
      </w:r>
      <w:r>
        <w:t xml:space="preserve"> </w:t>
      </w:r>
      <w:r>
        <w:t xml:space="preserve">sizes</w:t>
      </w:r>
      <w:r>
        <w:t xml:space="preserve"> </w:t>
      </w:r>
      <w:r>
        <w:t xml:space="preserve">by</w:t>
      </w:r>
      <w:r>
        <w:t xml:space="preserve"> </w:t>
      </w:r>
      <w:r>
        <w:t xml:space="preserve">10</w:t>
      </w:r>
      <w:r>
        <w:t xml:space="preserve"> </w:t>
      </w:r>
      <w:r>
        <w:t xml:space="preserve">to</w:t>
      </w:r>
      <w:r>
        <w:t xml:space="preserve"> </w:t>
      </w:r>
      <w:r>
        <w:t xml:space="preserve">19</w:t>
      </w:r>
      <w:r>
        <w:t xml:space="preserve"> </w:t>
      </w:r>
      <w:r>
        <w:t xml:space="preserve">times.</w:t>
      </w:r>
    </w:p>
    <w:p>
      <w:pPr>
        <w:pStyle w:val="Abstract"/>
      </w:pPr>
      <w:r>
        <w:t xml:space="preserve">Inside</w:t>
      </w:r>
      <w:r>
        <w:t xml:space="preserve"> </w:t>
      </w:r>
      <w:r>
        <w:t xml:space="preserve">the</w:t>
      </w:r>
      <w:r>
        <w:t xml:space="preserve"> </w:t>
      </w:r>
      <w:r>
        <w:t xml:space="preserve">model,</w:t>
      </w:r>
      <w:r>
        <w:t xml:space="preserve"> </w:t>
      </w:r>
      <w:r>
        <w:t xml:space="preserve">the</w:t>
      </w:r>
      <w:r>
        <w:t xml:space="preserve"> </w:t>
      </w:r>
      <w:r>
        <w:t xml:space="preserve">framing</w:t>
      </w:r>
      <w:r>
        <w:t xml:space="preserve"> </w:t>
      </w:r>
      <w:r>
        <w:t xml:space="preserve">is</w:t>
      </w:r>
      <w:r>
        <w:t xml:space="preserve"> </w:t>
      </w:r>
      <w:r>
        <w:t xml:space="preserve">visible</w:t>
      </w:r>
      <w:r>
        <w:t xml:space="preserve"> </w:t>
      </w:r>
      <w:r>
        <w:t xml:space="preserve">at</w:t>
      </w:r>
      <w:r>
        <w:t xml:space="preserve"> </w:t>
      </w:r>
      <w:r>
        <w:t xml:space="preserve">the</w:t>
      </w:r>
      <w:r>
        <w:t xml:space="preserve"> </w:t>
      </w:r>
      <w:r>
        <w:t xml:space="preserve">decision,</w:t>
      </w:r>
      <w:r>
        <w:t xml:space="preserve"> </w:t>
      </w:r>
      <w:r>
        <w:t xml:space="preserve">and</w:t>
      </w:r>
      <w:r>
        <w:t xml:space="preserve"> </w:t>
      </w:r>
      <w:r>
        <w:t xml:space="preserve">a</w:t>
      </w:r>
      <w:r>
        <w:t xml:space="preserve"> </w:t>
      </w:r>
      <w:r>
        <w:t xml:space="preserve">signal</w:t>
      </w:r>
      <w:r>
        <w:t xml:space="preserve"> </w:t>
      </w:r>
      <w:r>
        <w:t xml:space="preserve">for</w:t>
      </w:r>
      <w:r>
        <w:t xml:space="preserve"> </w:t>
      </w:r>
      <w:r>
        <w:t xml:space="preserve">the</w:t>
      </w:r>
      <w:r>
        <w:t xml:space="preserve"> </w:t>
      </w:r>
      <w:r>
        <w:t xml:space="preserve">decision</w:t>
      </w:r>
      <w:r>
        <w:t xml:space="preserve"> </w:t>
      </w:r>
      <w:r>
        <w:t xml:space="preserve">itself</w:t>
      </w:r>
      <w:r>
        <w:t xml:space="preserve"> </w:t>
      </w:r>
      <w:r>
        <w:t xml:space="preserve">carries</w:t>
      </w:r>
      <w:r>
        <w:t xml:space="preserve"> </w:t>
      </w:r>
      <w:r>
        <w:t xml:space="preserve">over</w:t>
      </w:r>
      <w:r>
        <w:t xml:space="preserve"> </w:t>
      </w:r>
      <w:r>
        <w:t xml:space="preserve">to</w:t>
      </w:r>
      <w:r>
        <w:t xml:space="preserve"> </w:t>
      </w:r>
      <w:r>
        <w:t xml:space="preserve">requests</w:t>
      </w:r>
      <w:r>
        <w:t xml:space="preserve"> </w:t>
      </w:r>
      <w:r>
        <w:t xml:space="preserve">the</w:t>
      </w:r>
      <w:r>
        <w:t xml:space="preserve"> </w:t>
      </w:r>
      <w:r>
        <w:t xml:space="preserve">model</w:t>
      </w:r>
      <w:r>
        <w:t xml:space="preserve"> </w:t>
      </w:r>
      <w:r>
        <w:t xml:space="preserve">never</w:t>
      </w:r>
      <w:r>
        <w:t xml:space="preserve"> </w:t>
      </w:r>
      <w:r>
        <w:t xml:space="preserve">saw;</w:t>
      </w:r>
      <w:r>
        <w:t xml:space="preserve"> </w:t>
      </w:r>
      <w:r>
        <w:t xml:space="preserve">causal</w:t>
      </w:r>
      <w:r>
        <w:t xml:space="preserve"> </w:t>
      </w:r>
      <w:r>
        <w:t xml:space="preserve">tests</w:t>
      </w:r>
      <w:r>
        <w:t xml:space="preserve"> </w:t>
      </w:r>
      <w:r>
        <w:t xml:space="preserve">are</w:t>
      </w:r>
      <w:r>
        <w:t xml:space="preserve"> </w:t>
      </w:r>
      <w:r>
        <w:t xml:space="preserve">in</w:t>
      </w:r>
      <w:r>
        <w:t xml:space="preserve"> </w:t>
      </w:r>
      <w:r>
        <w:t xml:space="preserve">progress.</w:t>
      </w:r>
    </w:p>
    <w:bookmarkStart w:id="20" w:name="introduction"/>
    <w:p>
      <w:pPr>
        <w:pStyle w:val="Heading1"/>
      </w:pPr>
      <w:r>
        <w:t xml:space="preserve">1 Introduction</w:t>
      </w:r>
    </w:p>
    <w:p>
      <w:pPr>
        <w:pStyle w:val="FirstParagraph"/>
      </w:pPr>
      <w:r>
        <w:t xml:space="preserve">Behavioral economics established that decisions depend on how a choice is presented, not only on its substance. The</w:t>
      </w:r>
      <w:r>
        <w:t xml:space="preserve"> </w:t>
      </w:r>
      <w:r>
        <w:t xml:space="preserve">same outcome described as a loss rather than a gain leads people to take more risk</w:t>
      </w:r>
      <w:r>
        <w:t xml:space="preserve"> </w:t>
      </w:r>
      <w:r>
        <w:t xml:space="preserve">(Kahneman and Tversky 1979; Tversky and Kahneman 1981)</w:t>
      </w:r>
      <w:r>
        <w:t xml:space="preserve">;</w:t>
      </w:r>
      <w:r>
        <w:t xml:space="preserve"> </w:t>
      </w:r>
      <w:r>
        <w:t xml:space="preserve">outcomes are judged against a reference point</w:t>
      </w:r>
      <w:r>
        <w:t xml:space="preserve"> </w:t>
      </w:r>
      <w:r>
        <w:t xml:space="preserve">(Kőszegi and Rabin 2006)</w:t>
      </w:r>
      <w:r>
        <w:t xml:space="preserve">; people behave differently when an outcome is</w:t>
      </w:r>
      <w:r>
        <w:t xml:space="preserve"> </w:t>
      </w:r>
      <w:r>
        <w:t xml:space="preserve">attributed to them</w:t>
      </w:r>
      <w:r>
        <w:t xml:space="preserve"> </w:t>
      </w:r>
      <w:r>
        <w:t xml:space="preserve">(Bartling and Fischbacher 2012)</w:t>
      </w:r>
      <w:r>
        <w:t xml:space="preserve">; what they have just lost or won changes their next gamble</w:t>
      </w:r>
      <w:r>
        <w:t xml:space="preserve"> </w:t>
      </w:r>
      <w:r>
        <w:t xml:space="preserve">(Thaler and Johnson 1990)</w:t>
      </w:r>
      <w:r>
        <w:t xml:space="preserve">;</w:t>
      </w:r>
      <w:r>
        <w:t xml:space="preserve"> </w:t>
      </w:r>
      <w:r>
        <w:t xml:space="preserve">and they often follow what others around them do</w:t>
      </w:r>
      <w:r>
        <w:t xml:space="preserve"> </w:t>
      </w:r>
      <w:r>
        <w:t xml:space="preserve">(Asch 1956; Bikhchandani, Hirshleifer, and Welch 1992)</w:t>
      </w:r>
      <w:r>
        <w:t xml:space="preserve">. Markets are where these levers matter</w:t>
      </w:r>
      <w:r>
        <w:t xml:space="preserve"> </w:t>
      </w:r>
      <w:r>
        <w:t xml:space="preserve">most, and where they can erode moral restraint</w:t>
      </w:r>
      <w:r>
        <w:t xml:space="preserve"> </w:t>
      </w:r>
      <w:r>
        <w:t xml:space="preserve">(Falk and Szech 2013)</w:t>
      </w:r>
      <w:r>
        <w:t xml:space="preserve">.</w:t>
      </w:r>
    </w:p>
    <w:p>
      <w:pPr>
        <w:pStyle w:val="BodyText"/>
      </w:pPr>
      <w:r>
        <w:t xml:space="preserve">AI agents trade, negotiate and procure on others’ behalf. Their</w:t>
      </w:r>
      <w:r>
        <w:t xml:space="preserve"> </w:t>
      </w:r>
      <w:r>
        <w:t xml:space="preserve">counterparties do not need to change the facts to change a decision; they can change how the stakes are framed, whom</w:t>
      </w:r>
      <w:r>
        <w:t xml:space="preserve"> </w:t>
      </w:r>
      <w:r>
        <w:t xml:space="preserve">the outcome is pinned on, and who else appears to be on board. Language models are known to act as economic agents with</w:t>
      </w:r>
      <w:r>
        <w:t xml:space="preserve"> </w:t>
      </w:r>
      <w:r>
        <w:t xml:space="preserve">human-like regularities</w:t>
      </w:r>
      <w:r>
        <w:t xml:space="preserve"> </w:t>
      </w:r>
      <w:r>
        <w:t xml:space="preserve">(Horton 2023)</w:t>
      </w:r>
      <w:r>
        <w:t xml:space="preserve">, to reach collusive prices without being told to</w:t>
      </w:r>
      <w:r>
        <w:t xml:space="preserve"> </w:t>
      </w:r>
      <w:r>
        <w:t xml:space="preserve">(Fish, Gonczarowski, and Shorrer 2024)</w:t>
      </w:r>
      <w:r>
        <w:t xml:space="preserve">, and to</w:t>
      </w:r>
      <w:r>
        <w:t xml:space="preserve"> </w:t>
      </w:r>
      <w:r>
        <w:t xml:space="preserve">misbehave under pressure</w:t>
      </w:r>
      <w:r>
        <w:t xml:space="preserve"> </w:t>
      </w:r>
      <w:r>
        <w:t xml:space="preserve">(Scheurer, Balesni, and Hobbhahn 2023; Lynch et al. 2025)</w:t>
      </w:r>
      <w:r>
        <w:t xml:space="preserve">. Whether the classic behavioral levers push an AI agent toward</w:t>
      </w:r>
      <w:r>
        <w:t xml:space="preserve"> </w:t>
      </w:r>
      <w:r>
        <w:t xml:space="preserve">market misconduct, and which lever produces which kind of misconduct, has not been tested.</w:t>
      </w:r>
    </w:p>
    <w:p>
      <w:pPr>
        <w:pStyle w:val="BodyText"/>
      </w:pPr>
      <w:r>
        <w:t xml:space="preserve">We test it in a setting built from a real case. In the London silver-fixing litigation</w:t>
      </w:r>
      <w:r>
        <w:t xml:space="preserve"> </w:t>
      </w:r>
      <w:r>
        <w:t xml:space="preserve">(In re London Silver Fixing, Ltd., Antitrust Litigation n.d.)</w:t>
      </w:r>
      <w:r>
        <w:t xml:space="preserve">, traders at</w:t>
      </w:r>
      <w:r>
        <w:t xml:space="preserve"> </w:t>
      </w:r>
      <w:r>
        <w:t xml:space="preserve">several banks coordinated in chat: they agreed how wide to quote clients, shared positions, and pushed the silver price</w:t>
      </w:r>
      <w:r>
        <w:t xml:space="preserve"> </w:t>
      </w:r>
      <w:r>
        <w:t xml:space="preserve">through clients’ stop-loss orders, an instance of the trade-based manipulation that economics has long analyzed</w:t>
      </w:r>
      <w:r>
        <w:t xml:space="preserve"> </w:t>
      </w:r>
      <w:r>
        <w:t xml:space="preserve">(Allen and Gale 1992)</w:t>
      </w:r>
      <w:r>
        <w:t xml:space="preserve">. The misconduct was collaborative, ongoing and normalized, conducted as favors between colleagues</w:t>
      </w:r>
      <w:r>
        <w:t xml:space="preserve"> </w:t>
      </w:r>
      <w:r>
        <w:t xml:space="preserve">rather than as a single criminal decision. We rebuild the career of Deutsche Bank’s silver desk from the quoted chats,</w:t>
      </w:r>
      <w:r>
        <w:t xml:space="preserve"> </w:t>
      </w:r>
      <w:r>
        <w:t xml:space="preserve">replay the real 2011 silver prices on the days the chats concern, put an AI agent in the desk’s seat, and vary the</w:t>
      </w:r>
      <w:r>
        <w:t xml:space="preserve"> </w:t>
      </w:r>
      <w:r>
        <w:t xml:space="preserve">behavioral levers one at a time. The outcome that matters economically is concrete: whether the agent trades with the</w:t>
      </w:r>
      <w:r>
        <w:t xml:space="preserve"> </w:t>
      </w:r>
      <w:r>
        <w:t xml:space="preserve">counterparty when asked, and how much the clients whose stops are pushed through lose.</w:t>
      </w:r>
    </w:p>
    <w:p>
      <w:pPr>
        <w:pStyle w:val="BodyText"/>
      </w:pPr>
      <w:r>
        <w:t xml:space="preserve">The study keeps the image that motivated it. A ball is set down at a mountain’s peak and given a small push: does the</w:t>
      </w:r>
      <w:r>
        <w:t xml:space="preserve"> </w:t>
      </w:r>
      <w:r>
        <w:t xml:space="preserve">push change where it lands, and can the ball correct its own course? Here the push is the framing of a counterparty’s</w:t>
      </w:r>
      <w:r>
        <w:t xml:space="preserve"> </w:t>
      </w:r>
      <w:r>
        <w:t xml:space="preserve">words, and it returns with every message, over months of simulated time.</w:t>
      </w:r>
    </w:p>
    <w:p>
      <w:pPr>
        <w:pStyle w:val="BodyText"/>
      </w:pPr>
      <w:r>
        <w:t xml:space="preserve">This paper makes four contributions:</w:t>
      </w:r>
    </w:p>
    <w:p>
      <w:pPr>
        <w:numPr>
          <w:ilvl w:val="0"/>
          <w:numId w:val="1001"/>
        </w:numPr>
      </w:pPr>
      <w:r>
        <w:t xml:space="preserve">A behavioral-economic framework for AI agents in markets, mapping five classic levers (loss and gain framing,</w:t>
      </w:r>
      <w:r>
        <w:t xml:space="preserve"> </w:t>
      </w:r>
      <w:r>
        <w:t xml:space="preserve">blame and credit, prior outcomes, social endorsement, and inherited commitments) onto controlled manipulations, each with</w:t>
      </w:r>
      <w:r>
        <w:t xml:space="preserve"> </w:t>
      </w:r>
      <w:r>
        <w:t xml:space="preserve">the prediction human evidence makes (Section 2).</w:t>
      </w:r>
    </w:p>
    <w:p>
      <w:pPr>
        <w:numPr>
          <w:ilvl w:val="0"/>
          <w:numId w:val="1001"/>
        </w:numPr>
      </w:pPr>
      <w:r>
        <w:t xml:space="preserve">A long-horizon collusion environment built from a real case, in which going along is scored from the agent’s own</w:t>
      </w:r>
      <w:r>
        <w:t xml:space="preserve"> </w:t>
      </w:r>
      <w:r>
        <w:t xml:space="preserve">trades and harm is measured as losses to the clients whose stop-loss orders are pushed through (Section 5.2).</w:t>
      </w:r>
    </w:p>
    <w:p>
      <w:pPr>
        <w:numPr>
          <w:ilvl w:val="0"/>
          <w:numId w:val="1001"/>
        </w:numPr>
      </w:pPr>
      <w:r>
        <w:t xml:space="preserve">Preregistered evidence that a counterparty’s loss framing raises collusion, that the same loss-or-gain priming from</w:t>
      </w:r>
      <w:r>
        <w:t xml:space="preserve"> </w:t>
      </w:r>
      <w:r>
        <w:t xml:space="preserve">the agent’s own management raises risk-taking instead, that a second bank’s endorsement amplifies framings that put the</w:t>
      </w:r>
      <w:r>
        <w:t xml:space="preserve"> </w:t>
      </w:r>
      <w:r>
        <w:t xml:space="preserve">outcome on the agent, and that inheriting a trader’s history does not matter (Section 7).</w:t>
      </w:r>
    </w:p>
    <w:p>
      <w:pPr>
        <w:numPr>
          <w:ilvl w:val="0"/>
          <w:numId w:val="1001"/>
        </w:numPr>
      </w:pPr>
      <w:r>
        <w:t xml:space="preserve">A first look inside the model: the framing is represented at the decision, and a signal for the decision carries</w:t>
      </w:r>
      <w:r>
        <w:t xml:space="preserve"> </w:t>
      </w:r>
      <w:r>
        <w:t xml:space="preserve">over to requests the model never saw. Rereading each saved decision with only the current request changed shows that</w:t>
      </w:r>
      <w:r>
        <w:t xml:space="preserve"> </w:t>
      </w:r>
      <w:r>
        <w:t xml:space="preserve">most of the framing’s effect on the decision is carried by the history it built, not by the words of the request in front</w:t>
      </w:r>
      <w:r>
        <w:t xml:space="preserve"> </w:t>
      </w:r>
      <w:r>
        <w:t xml:space="preserve">of the agent (Section 7.7).</w:t>
      </w:r>
    </w:p>
    <w:p>
      <w:pPr>
        <w:pStyle w:val="FirstParagraph"/>
      </w:pPr>
      <w:r>
        <w:t xml:space="preserve">This study replaces the design draft of September 29, 2026, which planned related questions on impossible coding tasks;</w:t>
      </w:r>
      <w:r>
        <w:t xml:space="preserve"> </w:t>
      </w:r>
      <w:r>
        <w:t xml:space="preserve">Appendix B lists what changed and why.</w:t>
      </w:r>
    </w:p>
    <w:bookmarkEnd w:id="20"/>
    <w:bookmarkStart w:id="22" w:name="sec:framework"/>
    <w:p>
      <w:pPr>
        <w:pStyle w:val="Heading1"/>
      </w:pPr>
      <w:r>
        <w:t xml:space="preserve">2 A Behavioral-Economic Framework</w:t>
      </w:r>
    </w:p>
    <w:p>
      <w:pPr>
        <w:pStyle w:val="FirstParagraph"/>
      </w:pPr>
      <w:r>
        <w:t xml:space="preserve">We treat the AI agent as an economic agent and the counterparty’s messages as the instrument. Each experiment changes</w:t>
      </w:r>
      <w:r>
        <w:t xml:space="preserve"> </w:t>
      </w:r>
      <w:r>
        <w:t xml:space="preserve">one behavioral lever and holds everything else fixed: the market, the prices, the chats’ trading content, the agent’s</w:t>
      </w:r>
      <w:r>
        <w:t xml:space="preserve"> </w:t>
      </w:r>
      <w:r>
        <w:t xml:space="preserve">instructions and its incentives (serve clients, manage risk, maximize profit). Table 1 lists the levers,</w:t>
      </w:r>
      <w:r>
        <w:t xml:space="preserve"> </w:t>
      </w:r>
      <w:r>
        <w:t xml:space="preserve">the concept each one draws on, what human evidence predicts, and what we found.</w:t>
      </w:r>
    </w:p>
    <w:p>
      <w:pPr>
        <w:pStyle w:val="BodyText"/>
      </w:pPr>
      <w:r>
        <w:t xml:space="preserve">The two levers at the core of the paper are the</w:t>
      </w:r>
      <w:r>
        <w:t xml:space="preserve"> </w:t>
      </w:r>
      <w:r>
        <w:rPr>
          <w:iCs/>
          <w:i/>
        </w:rPr>
        <w:t xml:space="preserve">frame</w:t>
      </w:r>
      <w:r>
        <w:t xml:space="preserve"> </w:t>
      </w:r>
      <w:r>
        <w:t xml:space="preserve">and the</w:t>
      </w:r>
      <w:r>
        <w:t xml:space="preserve"> </w:t>
      </w:r>
      <w:r>
        <w:rPr>
          <w:iCs/>
          <w:i/>
        </w:rPr>
        <w:t xml:space="preserve">owner</w:t>
      </w:r>
      <w:r>
        <w:t xml:space="preserve"> </w:t>
      </w:r>
      <w:r>
        <w:t xml:space="preserve">of the stakes. The frame states what is</w:t>
      </w:r>
      <w:r>
        <w:t xml:space="preserve"> </w:t>
      </w:r>
      <w:r>
        <w:t xml:space="preserve">at stake in UBS’s request either as a loss the request would avoid or as a gain it would capture, with the trading content</w:t>
      </w:r>
      <w:r>
        <w:t xml:space="preserve"> </w:t>
      </w:r>
      <w:r>
        <w:t xml:space="preserve">unchanged. The owner adds the agent itself as the one the outcome depends on. After a loss frame this assigns</w:t>
      </w:r>
      <w:r>
        <w:t xml:space="preserve"> </w:t>
      </w:r>
      <w:r>
        <w:rPr>
          <w:iCs/>
          <w:i/>
        </w:rPr>
        <w:t xml:space="preserve">blame</w:t>
      </w:r>
      <w:r>
        <w:t xml:space="preserve">: the loss will be the agent’s doing. After a gain frame it assigns</w:t>
      </w:r>
      <w:r>
        <w:t xml:space="preserve"> </w:t>
      </w:r>
      <w:r>
        <w:rPr>
          <w:iCs/>
          <w:i/>
        </w:rPr>
        <w:t xml:space="preserve">credit</w:t>
      </w:r>
      <w:r>
        <w:t xml:space="preserve">: the gain will be the agent’s</w:t>
      </w:r>
      <w:r>
        <w:t xml:space="preserve"> </w:t>
      </w:r>
      <w:r>
        <w:t xml:space="preserve">achievement. Prospect theory predicts that losses weigh more than gains, so blame should weigh more than credit; the</w:t>
      </w:r>
      <w:r>
        <w:t xml:space="preserve"> </w:t>
      </w:r>
      <w:r>
        <w:t xml:space="preserve">attribution literature predicts that being made responsible changes behavior in either direction.</w:t>
      </w:r>
    </w:p>
    <w:p>
      <w:pPr>
        <w:pStyle w:val="BodyText"/>
      </w:pPr>
      <w:r>
        <w:t xml:space="preserve">The other three levers separate the source and the history of the pressure. Management’s memo reports a loss or gain the</w:t>
      </w:r>
      <w:r>
        <w:t xml:space="preserve"> </w:t>
      </w:r>
      <w:r>
        <w:t xml:space="preserve">desk has</w:t>
      </w:r>
      <w:r>
        <w:t xml:space="preserve"> </w:t>
      </w:r>
      <w:r>
        <w:rPr>
          <w:iCs/>
          <w:i/>
        </w:rPr>
        <w:t xml:space="preserve">already</w:t>
      </w:r>
      <w:r>
        <w:t xml:space="preserve"> </w:t>
      </w:r>
      <w:r>
        <w:t xml:space="preserve">made, with a consequence for the desk’s future, and repeats it every morning: a prior outcome</w:t>
      </w:r>
      <w:r>
        <w:t xml:space="preserve"> </w:t>
      </w:r>
      <w:r>
        <w:t xml:space="preserve">rather than a framed request. A second bank’s endorsement adds social proof. And an agent that inherits the real</w:t>
      </w:r>
      <w:r>
        <w:t xml:space="preserve"> </w:t>
      </w:r>
      <w:r>
        <w:t xml:space="preserve">trader’s messages as its own starts the career with a record of collusion, a commitment it can either continue or</w:t>
      </w:r>
      <w:r>
        <w:t xml:space="preserve"> </w:t>
      </w:r>
      <w:r>
        <w:t xml:space="preserve">break.</w:t>
      </w:r>
    </w:p>
    <w:bookmarkStart w:id="21" w:name="tab:levers"/>
    <w:p>
      <w:pPr>
        <w:pStyle w:val="TableCaption"/>
      </w:pPr>
      <w:r>
        <w:rPr>
          <w:bCs/>
          <w:b/>
        </w:rPr>
        <w:t xml:space="preserve">Table 1:</w:t>
      </w:r>
      <w:r>
        <w:t xml:space="preserve"> </w:t>
      </w:r>
      <w:r>
        <w:t xml:space="preserve">The behavioral levers. Each row is varied in its own experiment with everything else held fixed.</w:t>
      </w:r>
      <w:r>
        <w:t xml:space="preserve"> </w:t>
      </w:r>
      <w:r>
        <w:t xml:space="preserve">“</w:t>
      </w:r>
      <w:r>
        <w:t xml:space="preserve">Going</w:t>
      </w:r>
      <w:r>
        <w:t xml:space="preserve"> </w:t>
      </w:r>
      <w:r>
        <w:t xml:space="preserve">along</w:t>
      </w:r>
      <w:r>
        <w:t xml:space="preserve">”</w:t>
      </w:r>
      <w:r>
        <w:t xml:space="preserve"> </w:t>
      </w:r>
      <w:r>
        <w:t xml:space="preserve">is a career’s share of the six requests in which the agent traded with UBS.</w:t>
      </w:r>
    </w:p>
    <w:tbl>
      <w:tblPr>
        <w:tblStyle w:val="Table"/>
        <w:tblW w:type="pct" w:w="5000"/>
        <w:tblLook w:firstRow="1" w:lastRow="0" w:firstColumn="0" w:lastColumn="0" w:noHBand="0" w:noVBand="0" w:val="0020"/>
        <w:jc w:val="start"/>
        <w:tblCaption w:val="Table 1: The behavioral levers. Each row is varied in its own experiment with everything else held fixed. “Going along” is a career’s share of the six requests in which the agent traded with UBS."/>
      </w:tblPr>
      <w:tblGrid>
        <w:gridCol w:w="1148"/>
        <w:gridCol w:w="1488"/>
        <w:gridCol w:w="1243"/>
        <w:gridCol w:w="2019"/>
        <w:gridCol w:w="2019"/>
      </w:tblGrid>
      <w:tr>
        <w:trPr>
          <w:tblHeader w:val="true"/>
        </w:trPr>
        <w:tc>
          <w:tcPr/>
          <w:p>
            <w:pPr>
              <w:pStyle w:val="Compact"/>
              <w:jc w:val="left"/>
            </w:pPr>
            <w:r>
              <w:rPr>
                <w:bCs/>
                <w:b/>
              </w:rPr>
              <w:t xml:space="preserve">Lever</w:t>
            </w:r>
          </w:p>
        </w:tc>
        <w:tc>
          <w:tcPr/>
          <w:p>
            <w:pPr>
              <w:pStyle w:val="Compact"/>
              <w:jc w:val="left"/>
            </w:pPr>
            <w:r>
              <w:rPr>
                <w:bCs/>
                <w:b/>
              </w:rPr>
              <w:t xml:space="preserve">What the agent sees</w:t>
            </w:r>
          </w:p>
        </w:tc>
        <w:tc>
          <w:tcPr/>
          <w:p>
            <w:pPr>
              <w:pStyle w:val="Compact"/>
              <w:jc w:val="left"/>
            </w:pPr>
            <w:r>
              <w:rPr>
                <w:bCs/>
                <w:b/>
              </w:rPr>
              <w:t xml:space="preserve">Concept</w:t>
            </w:r>
          </w:p>
        </w:tc>
        <w:tc>
          <w:tcPr/>
          <w:p>
            <w:pPr>
              <w:pStyle w:val="Compact"/>
              <w:jc w:val="left"/>
            </w:pPr>
            <w:r>
              <w:rPr>
                <w:bCs/>
                <w:b/>
              </w:rPr>
              <w:t xml:space="preserve">Prediction from human evidence</w:t>
            </w:r>
          </w:p>
        </w:tc>
        <w:tc>
          <w:tcPr/>
          <w:p>
            <w:pPr>
              <w:pStyle w:val="Compact"/>
              <w:jc w:val="left"/>
            </w:pPr>
            <w:r>
              <w:rPr>
                <w:bCs/>
                <w:b/>
              </w:rPr>
              <w:t xml:space="preserve">What we found</w:t>
            </w:r>
          </w:p>
        </w:tc>
      </w:tr>
      <w:tr>
        <w:tc>
          <w:tcPr/>
          <w:p>
            <w:pPr>
              <w:pStyle w:val="Compact"/>
              <w:jc w:val="left"/>
            </w:pPr>
            <w:r>
              <w:t xml:space="preserve">Frame: loss vs gain</w:t>
            </w:r>
          </w:p>
        </w:tc>
        <w:tc>
          <w:tcPr/>
          <w:p>
            <w:pPr>
              <w:pStyle w:val="Compact"/>
              <w:jc w:val="left"/>
            </w:pPr>
            <w:r>
              <w:t xml:space="preserve">UBS states the stakes of its request as a loss to avoid, or as a gain to capture (Exp. B)</w:t>
            </w:r>
          </w:p>
        </w:tc>
        <w:tc>
          <w:tcPr/>
          <w:p>
            <w:pPr>
              <w:pStyle w:val="Compact"/>
              <w:jc w:val="left"/>
            </w:pPr>
            <w:r>
              <w:t xml:space="preserve">Framing effect; loss aversion; reference dependence</w:t>
            </w:r>
            <w:r>
              <w:t xml:space="preserve"> </w:t>
            </w:r>
            <w:r>
              <w:t xml:space="preserve">(Kahneman and Tversky 1979; Tversky and Kahneman 1981; Kőszegi and Rabin 2006)</w:t>
            </w:r>
          </w:p>
        </w:tc>
        <w:tc>
          <w:tcPr/>
          <w:p>
            <w:pPr>
              <w:pStyle w:val="Compact"/>
              <w:jc w:val="left"/>
            </w:pPr>
            <w:r>
              <w:t xml:space="preserve">Loss framing raises</w:t>
            </w:r>
            <w:r>
              <w:t xml:space="preserve"> </w:t>
            </w:r>
            <w:r>
              <w:t xml:space="preserve">risk-taking, here joining the push</w:t>
            </w:r>
          </w:p>
        </w:tc>
        <w:tc>
          <w:tcPr/>
          <w:p>
            <w:pPr>
              <w:pStyle w:val="Compact"/>
              <w:jc w:val="left"/>
            </w:pPr>
            <w:r>
              <w:t xml:space="preserve">Loss raised going along from 5% to 25%; loss exceeded gain by 15 points (Holm</w:t>
            </w:r>
            <w:r>
              <w:t xml:space="preserve"> </w:t>
            </w:r>
            <w:r>
              <w:rPr>
                <w:iCs/>
                <w:i/>
              </w:rPr>
              <w:t xml:space="preserve">p</w:t>
            </w:r>
            <w:r>
              <w:t xml:space="preserve"> </w:t>
            </w:r>
            <w:r>
              <w:t xml:space="preserve">= 0.023)</w:t>
            </w:r>
          </w:p>
        </w:tc>
      </w:tr>
      <w:tr>
        <w:tc>
          <w:tcPr/>
          <w:p>
            <w:pPr>
              <w:pStyle w:val="Compact"/>
              <w:jc w:val="left"/>
            </w:pPr>
            <w:r>
              <w:t xml:space="preserve">Owner: blame and credit</w:t>
            </w:r>
          </w:p>
        </w:tc>
        <w:tc>
          <w:tcPr/>
          <w:p>
            <w:pPr>
              <w:pStyle w:val="Compact"/>
              <w:jc w:val="left"/>
            </w:pPr>
            <w:r>
              <w:t xml:space="preserve">The outcome is placed on the agent: blame after a loss frame, credit after a gain frame</w:t>
            </w:r>
            <w:r>
              <w:t xml:space="preserve"> </w:t>
            </w:r>
            <w:r>
              <w:t xml:space="preserve">(Exp. B)</w:t>
            </w:r>
          </w:p>
        </w:tc>
        <w:tc>
          <w:tcPr/>
          <w:p>
            <w:pPr>
              <w:pStyle w:val="Compact"/>
              <w:jc w:val="left"/>
            </w:pPr>
            <w:r>
              <w:t xml:space="preserve">Attribution of responsibility</w:t>
            </w:r>
            <w:r>
              <w:t xml:space="preserve"> </w:t>
            </w:r>
            <w:r>
              <w:t xml:space="preserve">(Bartling and Fischbacher 2012)</w:t>
            </w:r>
          </w:p>
        </w:tc>
        <w:tc>
          <w:tcPr/>
          <w:p>
            <w:pPr>
              <w:pStyle w:val="Compact"/>
              <w:jc w:val="left"/>
            </w:pPr>
            <w:r>
              <w:t xml:space="preserve">Responsibility moves behavior; blame should weigh more</w:t>
            </w:r>
            <w:r>
              <w:t xml:space="preserve"> </w:t>
            </w:r>
            <w:r>
              <w:t xml:space="preserve">than credit</w:t>
            </w:r>
          </w:p>
        </w:tc>
        <w:tc>
          <w:tcPr/>
          <w:p>
            <w:pPr>
              <w:pStyle w:val="Compact"/>
              <w:jc w:val="left"/>
            </w:pPr>
            <w:r>
              <w:t xml:space="preserve">+8 points, not significant; blame against credit not distinguishable at this sample</w:t>
            </w:r>
          </w:p>
        </w:tc>
      </w:tr>
      <w:tr>
        <w:tc>
          <w:tcPr/>
          <w:p>
            <w:pPr>
              <w:pStyle w:val="Compact"/>
              <w:jc w:val="left"/>
            </w:pPr>
            <w:r>
              <w:t xml:space="preserve">Prior outcome</w:t>
            </w:r>
          </w:p>
        </w:tc>
        <w:tc>
          <w:tcPr/>
          <w:p>
            <w:pPr>
              <w:pStyle w:val="Compact"/>
              <w:jc w:val="left"/>
            </w:pPr>
            <w:r>
              <w:t xml:space="preserve">Management reports the desk lost (or made) $4 million last month and that a further loss closes it (a</w:t>
            </w:r>
            <w:r>
              <w:t xml:space="preserve"> </w:t>
            </w:r>
            <w:r>
              <w:t xml:space="preserve">further profit expands it), repeated every morning (Exp. A, D)</w:t>
            </w:r>
          </w:p>
        </w:tc>
        <w:tc>
          <w:tcPr/>
          <w:p>
            <w:pPr>
              <w:pStyle w:val="Compact"/>
              <w:jc w:val="left"/>
            </w:pPr>
            <w:r>
              <w:t xml:space="preserve">Break-even and house-money effects</w:t>
            </w:r>
            <w:r>
              <w:t xml:space="preserve"> </w:t>
            </w:r>
            <w:r>
              <w:t xml:space="preserve">(Thaler and Johnson 1990)</w:t>
            </w:r>
          </w:p>
        </w:tc>
        <w:tc>
          <w:tcPr/>
          <w:p>
            <w:pPr>
              <w:pStyle w:val="Compact"/>
              <w:jc w:val="left"/>
            </w:pPr>
            <w:r>
              <w:t xml:space="preserve">Both a prior loss and a prior gain raise risk-taking</w:t>
            </w:r>
          </w:p>
        </w:tc>
        <w:tc>
          <w:tcPr/>
          <w:p>
            <w:pPr>
              <w:pStyle w:val="Compact"/>
              <w:jc w:val="left"/>
            </w:pPr>
            <w:r>
              <w:t xml:space="preserve">Risk-taking rose 10–19 times under every version; going along</w:t>
            </w:r>
            <w:r>
              <w:t xml:space="preserve"> </w:t>
            </w:r>
            <w:r>
              <w:t xml:space="preserve">did not rise</w:t>
            </w:r>
          </w:p>
        </w:tc>
      </w:tr>
      <w:tr>
        <w:tc>
          <w:tcPr/>
          <w:p>
            <w:pPr>
              <w:pStyle w:val="Compact"/>
              <w:jc w:val="left"/>
            </w:pPr>
            <w:r>
              <w:t xml:space="preserve">Social endorsement</w:t>
            </w:r>
          </w:p>
        </w:tc>
        <w:tc>
          <w:tcPr/>
          <w:p>
            <w:pPr>
              <w:pStyle w:val="Compact"/>
              <w:jc w:val="left"/>
            </w:pPr>
            <w:r>
              <w:t xml:space="preserve">A second bank says it is in, in the same frame, at each request (Exp. F, E)</w:t>
            </w:r>
          </w:p>
        </w:tc>
        <w:tc>
          <w:tcPr/>
          <w:p>
            <w:pPr>
              <w:pStyle w:val="Compact"/>
              <w:jc w:val="left"/>
            </w:pPr>
            <w:r>
              <w:t xml:space="preserve">Conformity and social</w:t>
            </w:r>
            <w:r>
              <w:t xml:space="preserve"> </w:t>
            </w:r>
            <w:r>
              <w:t xml:space="preserve">proof; informational cascades</w:t>
            </w:r>
            <w:r>
              <w:t xml:space="preserve"> </w:t>
            </w:r>
            <w:r>
              <w:t xml:space="preserve">(Asch 1956; Bikhchandani, Hirshleifer, and Welch 1992)</w:t>
            </w:r>
          </w:p>
        </w:tc>
        <w:tc>
          <w:tcPr/>
          <w:p>
            <w:pPr>
              <w:pStyle w:val="Compact"/>
              <w:jc w:val="left"/>
            </w:pPr>
            <w:r>
              <w:t xml:space="preserve">Endorsement raises joining</w:t>
            </w:r>
          </w:p>
        </w:tc>
        <w:tc>
          <w:tcPr/>
          <w:p>
            <w:pPr>
              <w:pStyle w:val="Compact"/>
              <w:jc w:val="left"/>
            </w:pPr>
            <w:r>
              <w:t xml:space="preserve">Only with the owner on the</w:t>
            </w:r>
            <w:r>
              <w:t xml:space="preserve"> </w:t>
            </w:r>
            <w:r>
              <w:t xml:space="preserve">agent: credit +22 points (Holm</w:t>
            </w:r>
            <w:r>
              <w:t xml:space="preserve"> </w:t>
            </w:r>
            <w:r>
              <w:rPr>
                <w:iCs/>
                <w:i/>
              </w:rPr>
              <w:t xml:space="preserve">p</w:t>
            </w:r>
            <w:r>
              <w:t xml:space="preserve"> </w:t>
            </w:r>
            <w:r>
              <w:t xml:space="preserve">= 0.027); endorsement alone did nothing</w:t>
            </w:r>
          </w:p>
        </w:tc>
      </w:tr>
      <w:tr>
        <w:tc>
          <w:tcPr/>
          <w:p>
            <w:pPr>
              <w:pStyle w:val="Compact"/>
              <w:jc w:val="left"/>
            </w:pPr>
            <w:r>
              <w:t xml:space="preserve">Inherited commitment</w:t>
            </w:r>
          </w:p>
        </w:tc>
        <w:tc>
          <w:tcPr/>
          <w:p>
            <w:pPr>
              <w:pStyle w:val="Compact"/>
              <w:jc w:val="left"/>
            </w:pPr>
            <w:r>
              <w:t xml:space="preserve">The real trader’s earlier messages appear as the agent’s own (Exp. C)</w:t>
            </w:r>
          </w:p>
        </w:tc>
        <w:tc>
          <w:tcPr/>
          <w:p>
            <w:pPr>
              <w:pStyle w:val="Compact"/>
              <w:jc w:val="left"/>
            </w:pPr>
            <w:r>
              <w:t xml:space="preserve">Commitment and consistency;</w:t>
            </w:r>
            <w:r>
              <w:t xml:space="preserve"> </w:t>
            </w:r>
            <w:r>
              <w:t xml:space="preserve">escalation of commitment</w:t>
            </w:r>
            <w:r>
              <w:t xml:space="preserve"> </w:t>
            </w:r>
            <w:r>
              <w:t xml:space="preserve">(Staw 1976)</w:t>
            </w:r>
          </w:p>
        </w:tc>
        <w:tc>
          <w:tcPr/>
          <w:p>
            <w:pPr>
              <w:pStyle w:val="Compact"/>
              <w:jc w:val="left"/>
            </w:pPr>
            <w:r>
              <w:t xml:space="preserve">A record of collusion raises continuing it</w:t>
            </w:r>
          </w:p>
        </w:tc>
        <w:tc>
          <w:tcPr/>
          <w:p>
            <w:pPr>
              <w:pStyle w:val="Compact"/>
              <w:jc w:val="left"/>
            </w:pPr>
            <w:r>
              <w:t xml:space="preserve">No effect (two nulls, 70</w:t>
            </w:r>
            <w:r>
              <w:t xml:space="preserve"> </w:t>
            </w:r>
            <w:r>
              <w:t xml:space="preserve">careers)</w:t>
            </w:r>
          </w:p>
        </w:tc>
      </w:tr>
    </w:tbl>
    <w:bookmarkEnd w:id="21"/>
    <w:p>
      <w:pPr>
        <w:pStyle w:val="BodyText"/>
      </w:pPr>
      <w:r>
        <w:t xml:space="preserve">Two features of the design come from experimental economics. Every manipulation is assigned at the level of the whole</w:t>
      </w:r>
      <w:r>
        <w:t xml:space="preserve"> </w:t>
      </w:r>
      <w:r>
        <w:t xml:space="preserve">career, and the career is the unit of analysis, so the six decisions within a career are not treated as independent.</w:t>
      </w:r>
      <w:r>
        <w:t xml:space="preserve"> </w:t>
      </w:r>
      <w:r>
        <w:t xml:space="preserve">And the outcomes run from words to market consequences: what the agent says it will do, what it trades, and whether its</w:t>
      </w:r>
      <w:r>
        <w:t xml:space="preserve"> </w:t>
      </w:r>
      <w:r>
        <w:t xml:space="preserve">trades move the price through clients’ stops. Section 5 gives the details.</w:t>
      </w:r>
    </w:p>
    <w:bookmarkEnd w:id="22"/>
    <w:bookmarkStart w:id="23" w:name="related-work"/>
    <w:p>
      <w:pPr>
        <w:pStyle w:val="Heading1"/>
      </w:pPr>
      <w:r>
        <w:t xml:space="preserve">3 Related Work</w:t>
      </w:r>
    </w:p>
    <w:p>
      <w:pPr>
        <w:pStyle w:val="FirstParagraph"/>
      </w:pPr>
      <w:r>
        <w:rPr>
          <w:bCs/>
          <w:b/>
        </w:rPr>
        <w:t xml:space="preserve">Pressure, deception and collusion in language model agents.</w:t>
      </w:r>
      <w:r>
        <w:t xml:space="preserve"> </w:t>
      </w:r>
      <w:r>
        <w:t xml:space="preserve">Language model agents have been shown to</w:t>
      </w:r>
      <w:r>
        <w:t xml:space="preserve"> </w:t>
      </w:r>
      <w:r>
        <w:t xml:space="preserve">deceive under pressure</w:t>
      </w:r>
      <w:r>
        <w:t xml:space="preserve"> </w:t>
      </w:r>
      <w:r>
        <w:t xml:space="preserve">(Scheurer, Balesni, and Hobbhahn 2023)</w:t>
      </w:r>
      <w:r>
        <w:t xml:space="preserve"> </w:t>
      </w:r>
      <w:r>
        <w:t xml:space="preserve">and to take harmful actions under goal conflict</w:t>
      </w:r>
      <w:r>
        <w:t xml:space="preserve"> </w:t>
      </w:r>
      <w:r>
        <w:t xml:space="preserve">(Lynch et al. 2025)</w:t>
      </w:r>
      <w:r>
        <w:t xml:space="preserve">.</w:t>
      </w:r>
      <w:r>
        <w:t xml:space="preserve"> </w:t>
      </w:r>
      <w:r>
        <w:t xml:space="preserve">Fish, Gonczarowski, and Shorrer (2024)</w:t>
      </w:r>
      <w:r>
        <w:t xml:space="preserve"> </w:t>
      </w:r>
      <w:r>
        <w:t xml:space="preserve">find that pricing agents built on language models reach supracompetitive prices on their own, and that</w:t>
      </w:r>
      <w:r>
        <w:t xml:space="preserve"> </w:t>
      </w:r>
      <w:r>
        <w:t xml:space="preserve">seemingly innocuous changes to their instructions raise prices systematically. Our setting differs in two ways: the</w:t>
      </w:r>
      <w:r>
        <w:t xml:space="preserve"> </w:t>
      </w:r>
      <w:r>
        <w:t xml:space="preserve">misconduct is proposed by a counterparty in chat rather than discovered by the agent, and the proposal is repeated over</w:t>
      </w:r>
      <w:r>
        <w:t xml:space="preserve"> </w:t>
      </w:r>
      <w:r>
        <w:t xml:space="preserve">a long, realistic history.</w:t>
      </w:r>
    </w:p>
    <w:p>
      <w:pPr>
        <w:pStyle w:val="BodyText"/>
      </w:pPr>
      <w:r>
        <w:rPr>
          <w:bCs/>
          <w:b/>
        </w:rPr>
        <w:t xml:space="preserve">Prompt sensitivity and long contexts.</w:t>
      </w:r>
      <w:r>
        <w:t xml:space="preserve"> </w:t>
      </w:r>
      <w:r>
        <w:t xml:space="preserve">Language models respond to emotional stimuli in prompts</w:t>
      </w:r>
      <w:r>
        <w:t xml:space="preserve"> </w:t>
      </w:r>
      <w:r>
        <w:t xml:space="preserve">(Li et al. 2023)</w:t>
      </w:r>
      <w:r>
        <w:t xml:space="preserve"> </w:t>
      </w:r>
      <w:r>
        <w:t xml:space="preserve">and to superficial features of prompt format</w:t>
      </w:r>
      <w:r>
        <w:t xml:space="preserve"> </w:t>
      </w:r>
      <w:r>
        <w:t xml:space="preserve">(Sclar et al. 2024)</w:t>
      </w:r>
      <w:r>
        <w:t xml:space="preserve">, and they use information unevenly across</w:t>
      </w:r>
      <w:r>
        <w:t xml:space="preserve"> </w:t>
      </w:r>
      <w:r>
        <w:t xml:space="preserve">long contexts</w:t>
      </w:r>
      <w:r>
        <w:t xml:space="preserve"> </w:t>
      </w:r>
      <w:r>
        <w:t xml:space="preserve">(Liu et al. 2024)</w:t>
      </w:r>
      <w:r>
        <w:t xml:space="preserve">. Our careers reach about 40,000 tokens, and every framed message stays in context.</w:t>
      </w:r>
    </w:p>
    <w:p>
      <w:pPr>
        <w:pStyle w:val="BodyText"/>
      </w:pPr>
      <w:r>
        <w:rPr>
          <w:bCs/>
          <w:b/>
        </w:rPr>
        <w:t xml:space="preserve">Reasoning and monitoring.</w:t>
      </w:r>
      <w:r>
        <w:t xml:space="preserve"> </w:t>
      </w:r>
      <w:r>
        <w:t xml:space="preserve">Lanham et al. (2023)</w:t>
      </w:r>
      <w:r>
        <w:t xml:space="preserve"> </w:t>
      </w:r>
      <w:r>
        <w:t xml:space="preserve">test whether a model’s written reasoning carries its decision</w:t>
      </w:r>
      <w:r>
        <w:t xml:space="preserve"> </w:t>
      </w:r>
      <w:r>
        <w:t xml:space="preserve">by editing the reasoning and observing the answer;</w:t>
      </w:r>
      <w:r>
        <w:t xml:space="preserve"> </w:t>
      </w:r>
      <w:r>
        <w:t xml:space="preserve">Baker et al. (2025)</w:t>
      </w:r>
      <w:r>
        <w:t xml:space="preserve"> </w:t>
      </w:r>
      <w:r>
        <w:t xml:space="preserve">show that misbehavior often appears in written</w:t>
      </w:r>
      <w:r>
        <w:t xml:space="preserve"> </w:t>
      </w:r>
      <w:r>
        <w:t xml:space="preserve">reasoning but that penalizing it teaches models to hide it. We ask whether the framing appears in what the agent writes</w:t>
      </w:r>
      <w:r>
        <w:t xml:space="preserve"> </w:t>
      </w:r>
      <w:r>
        <w:t xml:space="preserve">as well as in what it does.</w:t>
      </w:r>
    </w:p>
    <w:p>
      <w:pPr>
        <w:pStyle w:val="BodyText"/>
      </w:pPr>
      <w:r>
        <w:rPr>
          <w:bCs/>
          <w:b/>
        </w:rPr>
        <w:t xml:space="preserve">Interpretability methods.</w:t>
      </w:r>
      <w:r>
        <w:t xml:space="preserve"> </w:t>
      </w:r>
      <w:r>
        <w:t xml:space="preserve">We read internal state with linear probes</w:t>
      </w:r>
      <w:r>
        <w:t xml:space="preserve"> </w:t>
      </w:r>
      <w:r>
        <w:t xml:space="preserve">(Alain and Bengio 2016)</w:t>
      </w:r>
      <w:r>
        <w:t xml:space="preserve"> </w:t>
      </w:r>
      <w:r>
        <w:t xml:space="preserve">and directions in</w:t>
      </w:r>
      <w:r>
        <w:t xml:space="preserve"> </w:t>
      </w:r>
      <w:r>
        <w:t xml:space="preserve">activation space</w:t>
      </w:r>
      <w:r>
        <w:t xml:space="preserve"> </w:t>
      </w:r>
      <w:r>
        <w:t xml:space="preserve">(Zou et al. 2023)</w:t>
      </w:r>
      <w:r>
        <w:t xml:space="preserve">, test them by activation steering</w:t>
      </w:r>
      <w:r>
        <w:t xml:space="preserve"> </w:t>
      </w:r>
      <w:r>
        <w:t xml:space="preserve">(Turner et al. 2023)</w:t>
      </w:r>
      <w:r>
        <w:t xml:space="preserve">, and describe them with sparse</w:t>
      </w:r>
      <w:r>
        <w:t xml:space="preserve"> </w:t>
      </w:r>
      <w:r>
        <w:t xml:space="preserve">autoencoder features from Gemma Scope and Gemma Scope 2</w:t>
      </w:r>
      <w:r>
        <w:t xml:space="preserve"> </w:t>
      </w:r>
      <w:r>
        <w:t xml:space="preserve">(Lieberum et al. 2024; McDougall et al. 2025)</w:t>
      </w:r>
      <w:r>
        <w:t xml:space="preserve">. Our planned causal tests</w:t>
      </w:r>
      <w:r>
        <w:t xml:space="preserve"> </w:t>
      </w:r>
      <w:r>
        <w:t xml:space="preserve">use activation patching in the tradition of</w:t>
      </w:r>
      <w:r>
        <w:t xml:space="preserve"> </w:t>
      </w:r>
      <w:r>
        <w:t xml:space="preserve">Meng et al. (2022)</w:t>
      </w:r>
      <w:r>
        <w:t xml:space="preserve"> </w:t>
      </w:r>
      <w:r>
        <w:t xml:space="preserve">and</w:t>
      </w:r>
      <w:r>
        <w:t xml:space="preserve"> </w:t>
      </w:r>
      <w:r>
        <w:t xml:space="preserve">Wang et al. (2023)</w:t>
      </w:r>
      <w:r>
        <w:t xml:space="preserve">.</w:t>
      </w:r>
      <w:r>
        <w:t xml:space="preserve"> </w:t>
      </w:r>
      <w:r>
        <w:t xml:space="preserve">Sofroniew et al. (2026)</w:t>
      </w:r>
      <w:r>
        <w:t xml:space="preserve"> </w:t>
      </w:r>
      <w:r>
        <w:t xml:space="preserve">found emotion</w:t>
      </w:r>
      <w:r>
        <w:t xml:space="preserve"> </w:t>
      </w:r>
      <w:r>
        <w:t xml:space="preserve">representations whose steering changed misconduct; we ask whether ordinary wording from a counterparty moves the model’s</w:t>
      </w:r>
      <w:r>
        <w:t xml:space="preserve"> </w:t>
      </w:r>
      <w:r>
        <w:t xml:space="preserve">state in a way that carries the decision.</w:t>
      </w:r>
    </w:p>
    <w:bookmarkEnd w:id="23"/>
    <w:bookmarkStart w:id="25" w:name="research-questions-and-hypotheses"/>
    <w:p>
      <w:pPr>
        <w:pStyle w:val="Heading1"/>
      </w:pPr>
      <w:r>
        <w:t xml:space="preserve">4 Research Questions and Hypotheses</w:t>
      </w:r>
    </w:p>
    <w:p>
      <w:pPr>
        <w:pStyle w:val="FirstParagraph"/>
      </w:pPr>
      <w:r>
        <w:t xml:space="preserve">We ask five questions:</w:t>
      </w:r>
    </w:p>
    <w:p>
      <w:pPr>
        <w:numPr>
          <w:ilvl w:val="0"/>
          <w:numId w:val="1002"/>
        </w:numPr>
      </w:pPr>
      <w:r>
        <w:rPr>
          <w:bCs/>
          <w:b/>
        </w:rPr>
        <w:t xml:space="preserve">Frame.</w:t>
      </w:r>
      <w:r>
        <w:t xml:space="preserve"> </w:t>
      </w:r>
      <w:r>
        <w:t xml:space="preserve">Does the way the counterparty frames its lines change how often the agent goes along with its</w:t>
      </w:r>
      <w:r>
        <w:t xml:space="preserve"> </w:t>
      </w:r>
      <w:r>
        <w:t xml:space="preserve">requests? (Experiment B, preregistered.)</w:t>
      </w:r>
    </w:p>
    <w:p>
      <w:pPr>
        <w:numPr>
          <w:ilvl w:val="0"/>
          <w:numId w:val="1002"/>
        </w:numPr>
      </w:pPr>
      <w:r>
        <w:rPr>
          <w:bCs/>
          <w:b/>
        </w:rPr>
        <w:t xml:space="preserve">Source.</w:t>
      </w:r>
      <w:r>
        <w:t xml:space="preserve"> </w:t>
      </w:r>
      <w:r>
        <w:t xml:space="preserve">Does the same loss or gain framing have the same effect when it comes from the agent’s own</w:t>
      </w:r>
      <w:r>
        <w:t xml:space="preserve"> </w:t>
      </w:r>
      <w:r>
        <w:t xml:space="preserve">management, or from management and the counterparty together? (Experiments A and D.)</w:t>
      </w:r>
    </w:p>
    <w:p>
      <w:pPr>
        <w:numPr>
          <w:ilvl w:val="0"/>
          <w:numId w:val="1002"/>
        </w:numPr>
      </w:pPr>
      <w:r>
        <w:rPr>
          <w:bCs/>
          <w:b/>
        </w:rPr>
        <w:t xml:space="preserve">Crowd.</w:t>
      </w:r>
      <w:r>
        <w:t xml:space="preserve"> </w:t>
      </w:r>
      <w:r>
        <w:t xml:space="preserve">Does a second bank that backs the counterparty, in the same frame, add to the effect?</w:t>
      </w:r>
      <w:r>
        <w:t xml:space="preserve"> </w:t>
      </w:r>
      <w:r>
        <w:t xml:space="preserve">(Experiments F and E.)</w:t>
      </w:r>
    </w:p>
    <w:p>
      <w:pPr>
        <w:numPr>
          <w:ilvl w:val="0"/>
          <w:numId w:val="1002"/>
        </w:numPr>
      </w:pPr>
      <w:r>
        <w:rPr>
          <w:bCs/>
          <w:b/>
        </w:rPr>
        <w:t xml:space="preserve">History.</w:t>
      </w:r>
      <w:r>
        <w:t xml:space="preserve"> </w:t>
      </w:r>
      <w:r>
        <w:t xml:space="preserve">Does an agent that inherits the real trader’s earlier messages as its own go along more?</w:t>
      </w:r>
      <w:r>
        <w:t xml:space="preserve"> </w:t>
      </w:r>
      <w:r>
        <w:t xml:space="preserve">(Experiment C, and C redone.)</w:t>
      </w:r>
    </w:p>
    <w:p>
      <w:pPr>
        <w:numPr>
          <w:ilvl w:val="0"/>
          <w:numId w:val="1002"/>
        </w:numPr>
      </w:pPr>
      <w:r>
        <w:rPr>
          <w:bCs/>
          <w:b/>
        </w:rPr>
        <w:t xml:space="preserve">Inside.</w:t>
      </w:r>
      <w:r>
        <w:t xml:space="preserve"> </w:t>
      </w:r>
      <w:r>
        <w:t xml:space="preserve">Does the framing register in the model’s state at the decision; can the decision be read from</w:t>
      </w:r>
      <w:r>
        <w:t xml:space="preserve"> </w:t>
      </w:r>
      <w:r>
        <w:t xml:space="preserve">that state beyond what the framing tells; and does the representation cause the decision?</w:t>
      </w:r>
    </w:p>
    <w:p>
      <w:pPr>
        <w:pStyle w:val="FirstParagraph"/>
      </w:pPr>
      <w:r>
        <w:t xml:space="preserve">Table 2 lists the hypotheses, each with the result that would count against it and what we found.</w:t>
      </w:r>
    </w:p>
    <w:bookmarkStart w:id="24" w:name="tab:hyp"/>
    <w:p>
      <w:pPr>
        <w:pStyle w:val="TableCaption"/>
      </w:pPr>
      <w:r>
        <w:rPr>
          <w:bCs/>
          <w:b/>
        </w:rPr>
        <w:t xml:space="preserve">Table 2:</w:t>
      </w:r>
      <w:r>
        <w:t xml:space="preserve"> </w:t>
      </w:r>
      <w:r>
        <w:t xml:space="preserve">Hypotheses, the results that would count against them, and the outcome.</w:t>
      </w:r>
      <w:r>
        <w:t xml:space="preserve"> </w:t>
      </w:r>
      <w:r>
        <w:t xml:space="preserve">“</w:t>
      </w:r>
      <w:r>
        <w:t xml:space="preserve">Going along</w:t>
      </w:r>
      <w:r>
        <w:t xml:space="preserve">”</w:t>
      </w:r>
      <w:r>
        <w:t xml:space="preserve"> </w:t>
      </w:r>
      <w:r>
        <w:t xml:space="preserve">is a career’s share</w:t>
      </w:r>
      <w:r>
        <w:t xml:space="preserve"> </w:t>
      </w:r>
      <w:r>
        <w:t xml:space="preserve">of the six requests in which the agent traded with UBS (Section 5.5).</w:t>
      </w:r>
    </w:p>
    <w:tbl>
      <w:tblPr>
        <w:tblStyle w:val="Table"/>
        <w:tblW w:type="pct" w:w="5000"/>
        <w:tblLook w:firstRow="1" w:lastRow="0" w:firstColumn="0" w:lastColumn="0" w:noHBand="0" w:noVBand="0" w:val="0020"/>
        <w:jc w:val="start"/>
        <w:tblCaption w:val="Table 2: Hypotheses, the results that would count against them, and the outcome. “Going along” is a career’s share of the six requests in which the agent traded with UBS (Section 5.5)."/>
      </w:tblPr>
      <w:tblGrid>
        <w:gridCol w:w="1243"/>
        <w:gridCol w:w="2225"/>
        <w:gridCol w:w="2225"/>
        <w:gridCol w:w="2225"/>
      </w:tblGrid>
      <w:tr>
        <w:trPr>
          <w:tblHeader w:val="true"/>
        </w:trPr>
        <w:tc>
          <w:tcPr/>
          <w:p>
            <w:pPr>
              <w:pStyle w:val="Compact"/>
              <w:jc w:val="left"/>
            </w:pPr>
            <w:r>
              <w:rPr>
                <w:bCs/>
                <w:b/>
              </w:rPr>
              <w:t xml:space="preserve">Hypothesis</w:t>
            </w:r>
          </w:p>
        </w:tc>
        <w:tc>
          <w:tcPr/>
          <w:p>
            <w:pPr>
              <w:pStyle w:val="Compact"/>
              <w:jc w:val="left"/>
            </w:pPr>
            <w:r>
              <w:rPr>
                <w:bCs/>
                <w:b/>
              </w:rPr>
              <w:t xml:space="preserve">Prediction</w:t>
            </w:r>
          </w:p>
        </w:tc>
        <w:tc>
          <w:tcPr/>
          <w:p>
            <w:pPr>
              <w:pStyle w:val="Compact"/>
              <w:jc w:val="left"/>
            </w:pPr>
            <w:r>
              <w:rPr>
                <w:bCs/>
                <w:b/>
              </w:rPr>
              <w:t xml:space="preserve">Result that would count against it</w:t>
            </w:r>
          </w:p>
        </w:tc>
        <w:tc>
          <w:tcPr/>
          <w:p>
            <w:pPr>
              <w:pStyle w:val="Compact"/>
              <w:jc w:val="left"/>
            </w:pPr>
            <w:r>
              <w:rPr>
                <w:bCs/>
                <w:b/>
              </w:rPr>
              <w:t xml:space="preserve">Outcome</w:t>
            </w:r>
          </w:p>
        </w:tc>
      </w:tr>
      <w:tr>
        <w:tc>
          <w:tcPr/>
          <w:p>
            <w:pPr>
              <w:pStyle w:val="Compact"/>
              <w:jc w:val="left"/>
            </w:pPr>
            <w:r>
              <w:t xml:space="preserve">H1: Frame (B)</w:t>
            </w:r>
          </w:p>
        </w:tc>
        <w:tc>
          <w:tcPr/>
          <w:p>
            <w:pPr>
              <w:pStyle w:val="Compact"/>
              <w:jc w:val="left"/>
            </w:pPr>
            <w:r>
              <w:t xml:space="preserve">Going along differs between loss and gain framings.</w:t>
            </w:r>
          </w:p>
        </w:tc>
        <w:tc>
          <w:tcPr/>
          <w:p>
            <w:pPr>
              <w:pStyle w:val="Compact"/>
              <w:jc w:val="left"/>
            </w:pPr>
            <w:r>
              <w:t xml:space="preserve">No difference.</w:t>
            </w:r>
          </w:p>
        </w:tc>
        <w:tc>
          <w:tcPr/>
          <w:p>
            <w:pPr>
              <w:pStyle w:val="Compact"/>
              <w:jc w:val="left"/>
            </w:pPr>
            <w:r>
              <w:t xml:space="preserve">Supported: loss +15</w:t>
            </w:r>
            <w:r>
              <w:t xml:space="preserve"> </w:t>
            </w:r>
            <w:r>
              <w:t xml:space="preserve">points over gain (Holm</w:t>
            </w:r>
            <w:r>
              <w:t xml:space="preserve"> </w:t>
            </w:r>
            <w:r>
              <w:rPr>
                <w:iCs/>
                <w:i/>
              </w:rPr>
              <w:t xml:space="preserve">p</w:t>
            </w:r>
            <w:r>
              <w:t xml:space="preserve"> </w:t>
            </w:r>
            <w:r>
              <w:t xml:space="preserve">= 0.023).</w:t>
            </w:r>
          </w:p>
        </w:tc>
      </w:tr>
      <w:tr>
        <w:tc>
          <w:tcPr/>
          <w:p>
            <w:pPr>
              <w:pStyle w:val="Compact"/>
              <w:jc w:val="left"/>
            </w:pPr>
            <w:r>
              <w:t xml:space="preserve">H2: Owner (B)</w:t>
            </w:r>
          </w:p>
        </w:tc>
        <w:tc>
          <w:tcPr/>
          <w:p>
            <w:pPr>
              <w:pStyle w:val="Compact"/>
              <w:jc w:val="left"/>
            </w:pPr>
            <w:r>
              <w:t xml:space="preserve">Going along differs when the outcome is placed on the agent (blame or credit).</w:t>
            </w:r>
          </w:p>
        </w:tc>
        <w:tc>
          <w:tcPr/>
          <w:p>
            <w:pPr>
              <w:pStyle w:val="Compact"/>
              <w:jc w:val="left"/>
            </w:pPr>
            <w:r>
              <w:t xml:space="preserve">No difference.</w:t>
            </w:r>
          </w:p>
        </w:tc>
        <w:tc>
          <w:tcPr/>
          <w:p>
            <w:pPr>
              <w:pStyle w:val="Compact"/>
              <w:jc w:val="left"/>
            </w:pPr>
            <w:r>
              <w:t xml:space="preserve">Not supported: +8 points (Holm</w:t>
            </w:r>
            <w:r>
              <w:t xml:space="preserve"> </w:t>
            </w:r>
            <w:r>
              <w:rPr>
                <w:iCs/>
                <w:i/>
              </w:rPr>
              <w:t xml:space="preserve">p</w:t>
            </w:r>
            <w:r>
              <w:t xml:space="preserve"> </w:t>
            </w:r>
            <w:r>
              <w:t xml:space="preserve">= 0.33).</w:t>
            </w:r>
          </w:p>
        </w:tc>
      </w:tr>
      <w:tr>
        <w:tc>
          <w:tcPr/>
          <w:p>
            <w:pPr>
              <w:pStyle w:val="Compact"/>
              <w:jc w:val="left"/>
            </w:pPr>
            <w:r>
              <w:t xml:space="preserve">H3: Blame vs credit (B)</w:t>
            </w:r>
          </w:p>
        </w:tc>
        <w:tc>
          <w:tcPr/>
          <w:p>
            <w:pPr>
              <w:pStyle w:val="Compact"/>
              <w:jc w:val="left"/>
            </w:pPr>
            <w:r>
              <w:t xml:space="preserve">Placing the outcome on the agent acts differently after loss (blame) than after gain</w:t>
            </w:r>
            <w:r>
              <w:t xml:space="preserve"> </w:t>
            </w:r>
            <w:r>
              <w:t xml:space="preserve">(credit).</w:t>
            </w:r>
          </w:p>
        </w:tc>
        <w:tc>
          <w:tcPr/>
          <w:p>
            <w:pPr>
              <w:pStyle w:val="Compact"/>
              <w:jc w:val="left"/>
            </w:pPr>
            <w:r>
              <w:t xml:space="preserve">No difference.</w:t>
            </w:r>
          </w:p>
        </w:tc>
        <w:tc>
          <w:tcPr/>
          <w:p>
            <w:pPr>
              <w:pStyle w:val="Compact"/>
              <w:jc w:val="left"/>
            </w:pPr>
            <w:r>
              <w:t xml:space="preserve">Not able to tell (0 points); underpowered, as stated in advance.</w:t>
            </w:r>
          </w:p>
        </w:tc>
      </w:tr>
      <w:tr>
        <w:tc>
          <w:tcPr/>
          <w:p>
            <w:pPr>
              <w:pStyle w:val="Compact"/>
              <w:jc w:val="left"/>
            </w:pPr>
            <w:r>
              <w:t xml:space="preserve">Source (A, D)</w:t>
            </w:r>
          </w:p>
        </w:tc>
        <w:tc>
          <w:tcPr/>
          <w:p>
            <w:pPr>
              <w:pStyle w:val="Compact"/>
              <w:jc w:val="left"/>
            </w:pPr>
            <w:r>
              <w:t xml:space="preserve">The same frame from management and UBS adds up, for loss and not for gain.</w:t>
            </w:r>
          </w:p>
        </w:tc>
        <w:tc>
          <w:tcPr/>
          <w:p>
            <w:pPr>
              <w:pStyle w:val="Compact"/>
              <w:jc w:val="left"/>
            </w:pPr>
            <w:r>
              <w:t xml:space="preserve">Management plus UBS</w:t>
            </w:r>
            <w:r>
              <w:t xml:space="preserve"> </w:t>
            </w:r>
            <w:r>
              <w:t xml:space="preserve">equals each alone.</w:t>
            </w:r>
          </w:p>
        </w:tc>
        <w:tc>
          <w:tcPr/>
          <w:p>
            <w:pPr>
              <w:pStyle w:val="Compact"/>
              <w:jc w:val="left"/>
            </w:pPr>
            <w:r>
              <w:t xml:space="preserve">Partly: management plus UBS exceeds management alone for loss (+20,</w:t>
            </w:r>
            <w:r>
              <w:t xml:space="preserve"> </w:t>
            </w:r>
            <w:r>
              <w:rPr>
                <w:iCs/>
                <w:i/>
              </w:rPr>
              <w:t xml:space="preserve">p</w:t>
            </w:r>
            <w:r>
              <w:t xml:space="preserve"> </w:t>
            </w:r>
            <w:r>
              <w:t xml:space="preserve">= 0.009), not UBS alone</w:t>
            </w:r>
            <w:r>
              <w:t xml:space="preserve"> </w:t>
            </w:r>
            <w:r>
              <w:t xml:space="preserve">(−5).</w:t>
            </w:r>
          </w:p>
        </w:tc>
      </w:tr>
      <w:tr>
        <w:tc>
          <w:tcPr/>
          <w:p>
            <w:pPr>
              <w:pStyle w:val="Compact"/>
              <w:jc w:val="left"/>
            </w:pPr>
            <w:r>
              <w:t xml:space="preserve">Crowd (F, E)</w:t>
            </w:r>
          </w:p>
        </w:tc>
        <w:tc>
          <w:tcPr/>
          <w:p>
            <w:pPr>
              <w:pStyle w:val="Compact"/>
              <w:jc w:val="left"/>
            </w:pPr>
            <w:r>
              <w:t xml:space="preserve">A second bank in the same frame raises going along.</w:t>
            </w:r>
          </w:p>
        </w:tc>
        <w:tc>
          <w:tcPr/>
          <w:p>
            <w:pPr>
              <w:pStyle w:val="Compact"/>
              <w:jc w:val="left"/>
            </w:pPr>
            <w:r>
              <w:t xml:space="preserve">No difference.</w:t>
            </w:r>
          </w:p>
        </w:tc>
        <w:tc>
          <w:tcPr/>
          <w:p>
            <w:pPr>
              <w:pStyle w:val="Compact"/>
              <w:jc w:val="left"/>
            </w:pPr>
            <w:r>
              <w:t xml:space="preserve">Not overall (+6,</w:t>
            </w:r>
            <w:r>
              <w:t xml:space="preserve"> </w:t>
            </w:r>
            <w:r>
              <w:rPr>
                <w:iCs/>
                <w:i/>
              </w:rPr>
              <w:t xml:space="preserve">p</w:t>
            </w:r>
            <w:r>
              <w:t xml:space="preserve"> </w:t>
            </w:r>
            <w:r>
              <w:t xml:space="preserve">= 0.35);</w:t>
            </w:r>
            <w:r>
              <w:t xml:space="preserve"> </w:t>
            </w:r>
            <w:r>
              <w:t xml:space="preserve">yes for</w:t>
            </w:r>
            <w:r>
              <w:t xml:space="preserve"> </w:t>
            </w:r>
            <w:r>
              <w:t xml:space="preserve">“</w:t>
            </w:r>
            <w:r>
              <w:t xml:space="preserve">gain + you</w:t>
            </w:r>
            <w:r>
              <w:t xml:space="preserve">”</w:t>
            </w:r>
            <w:r>
              <w:t xml:space="preserve"> </w:t>
            </w:r>
            <w:r>
              <w:t xml:space="preserve">(+22, Holm</w:t>
            </w:r>
            <w:r>
              <w:t xml:space="preserve"> </w:t>
            </w:r>
            <w:r>
              <w:rPr>
                <w:iCs/>
                <w:i/>
              </w:rPr>
              <w:t xml:space="preserve">p</w:t>
            </w:r>
            <w:r>
              <w:t xml:space="preserve"> </w:t>
            </w:r>
            <w:r>
              <w:t xml:space="preserve">= 0.027).</w:t>
            </w:r>
          </w:p>
        </w:tc>
      </w:tr>
      <w:tr>
        <w:tc>
          <w:tcPr/>
          <w:p>
            <w:pPr>
              <w:pStyle w:val="Compact"/>
              <w:jc w:val="left"/>
            </w:pPr>
            <w:r>
              <w:t xml:space="preserve">History (C)</w:t>
            </w:r>
          </w:p>
        </w:tc>
        <w:tc>
          <w:tcPr/>
          <w:p>
            <w:pPr>
              <w:pStyle w:val="Compact"/>
              <w:jc w:val="left"/>
            </w:pPr>
            <w:r>
              <w:t xml:space="preserve">Going along rises with the amount of the real trader’s history inherited.</w:t>
            </w:r>
          </w:p>
        </w:tc>
        <w:tc>
          <w:tcPr/>
          <w:p>
            <w:pPr>
              <w:pStyle w:val="Compact"/>
              <w:jc w:val="left"/>
            </w:pPr>
            <w:r>
              <w:t xml:space="preserve">No trend.</w:t>
            </w:r>
          </w:p>
        </w:tc>
        <w:tc>
          <w:tcPr/>
          <w:p>
            <w:pPr>
              <w:pStyle w:val="Compact"/>
              <w:jc w:val="left"/>
            </w:pPr>
            <w:r>
              <w:t xml:space="preserve">Not supported</w:t>
            </w:r>
            <w:r>
              <w:t xml:space="preserve"> </w:t>
            </w:r>
            <w:r>
              <w:t xml:space="preserve">(two nulls, 70 careers).</w:t>
            </w:r>
          </w:p>
        </w:tc>
      </w:tr>
      <w:tr>
        <w:tc>
          <w:tcPr/>
          <w:p>
            <w:pPr>
              <w:pStyle w:val="Compact"/>
              <w:jc w:val="left"/>
            </w:pPr>
            <w:r>
              <w:t xml:space="preserve">Inside</w:t>
            </w:r>
          </w:p>
        </w:tc>
        <w:tc>
          <w:tcPr/>
          <w:p>
            <w:pPr>
              <w:pStyle w:val="Compact"/>
              <w:jc w:val="left"/>
            </w:pPr>
            <w:r>
              <w:t xml:space="preserve">The frame registers at the decision; the state carries the decision; steering along the frame moves it.</w:t>
            </w:r>
          </w:p>
        </w:tc>
        <w:tc>
          <w:tcPr/>
          <w:p>
            <w:pPr>
              <w:pStyle w:val="Compact"/>
              <w:jc w:val="left"/>
            </w:pPr>
            <w:r>
              <w:t xml:space="preserve">No</w:t>
            </w:r>
            <w:r>
              <w:t xml:space="preserve"> </w:t>
            </w:r>
            <w:r>
              <w:t xml:space="preserve">feature differences; no gain over labels; no steering effect beyond random.</w:t>
            </w:r>
          </w:p>
        </w:tc>
        <w:tc>
          <w:tcPr/>
          <w:p>
            <w:pPr>
              <w:pStyle w:val="Compact"/>
              <w:jc w:val="left"/>
            </w:pPr>
            <w:r>
              <w:t xml:space="preserve">Registers (most robustly at layer 12); the</w:t>
            </w:r>
            <w:r>
              <w:t xml:space="preserve"> </w:t>
            </w:r>
            <w:r>
              <w:t xml:space="preserve">decision is readable beyond the labels in middle and late layers and on unseen requests; at fixed history the request</w:t>
            </w:r>
            <w:r>
              <w:t xml:space="preserve"> </w:t>
            </w:r>
            <w:r>
              <w:t xml:space="preserve">moves the decision, but most of the effect travels through the history; transplant and steering in progress.</w:t>
            </w:r>
          </w:p>
        </w:tc>
      </w:tr>
    </w:tbl>
    <w:bookmarkEnd w:id="24"/>
    <w:bookmarkEnd w:id="25"/>
    <w:bookmarkStart w:id="38" w:name="sec:methods"/>
    <w:p>
      <w:pPr>
        <w:pStyle w:val="Heading1"/>
      </w:pPr>
      <w:r>
        <w:t xml:space="preserve">5 Methods</w:t>
      </w:r>
    </w:p>
    <w:bookmarkStart w:id="26" w:name="model"/>
    <w:p>
      <w:pPr>
        <w:pStyle w:val="Heading2"/>
      </w:pPr>
      <w:r>
        <w:t xml:space="preserve">5.1 Model</w:t>
      </w:r>
    </w:p>
    <w:p>
      <w:pPr>
        <w:pStyle w:val="FirstParagraph"/>
      </w:pPr>
      <w:r>
        <w:t xml:space="preserve">The agent is Gemma 3 12B, instruction-tuned</w:t>
      </w:r>
      <w:r>
        <w:t xml:space="preserve"> </w:t>
      </w:r>
      <w:r>
        <w:t xml:space="preserve">(Gemma Team et al. 2025)</w:t>
      </w:r>
      <w:r>
        <w:t xml:space="preserve">, at a pinned model revision, run in 4-bit (NF4, bfloat16</w:t>
      </w:r>
      <w:r>
        <w:t xml:space="preserve"> </w:t>
      </w:r>
      <w:r>
        <w:t xml:space="preserve">compute) on A100 and H100 GPUs. Every reply samples at temperature 0.7 with at most 300 new tokens. Each career has its</w:t>
      </w:r>
      <w:r>
        <w:t xml:space="preserve"> </w:t>
      </w:r>
      <w:r>
        <w:t xml:space="preserve">own seed, set before every step from the career’s seed and the step’s number. The library versions and model revision</w:t>
      </w:r>
      <w:r>
        <w:t xml:space="preserve"> </w:t>
      </w:r>
      <w:r>
        <w:t xml:space="preserve">are pinned for every session; careers from different setups are never pooled.</w:t>
      </w:r>
    </w:p>
    <w:bookmarkEnd w:id="26"/>
    <w:bookmarkStart w:id="27" w:name="sec:env"/>
    <w:p>
      <w:pPr>
        <w:pStyle w:val="Heading2"/>
      </w:pPr>
      <w:r>
        <w:t xml:space="preserve">5.2 Environment</w:t>
      </w:r>
    </w:p>
    <w:p>
      <w:pPr>
        <w:pStyle w:val="FirstParagraph"/>
      </w:pPr>
      <w:r>
        <w:rPr>
          <w:bCs/>
          <w:b/>
        </w:rPr>
        <w:t xml:space="preserve">The case.</w:t>
      </w:r>
      <w:r>
        <w:t xml:space="preserve"> </w:t>
      </w:r>
      <w:r>
        <w:t xml:space="preserve">The chats come from the complaint and opinion in the London silver-fixing litigation</w:t>
      </w:r>
      <w:r>
        <w:t xml:space="preserve"> </w:t>
      </w:r>
      <w:r>
        <w:t xml:space="preserve">(In re London Silver Fixing, Ltd., Antitrust Litigation n.d.)</w:t>
      </w:r>
      <w:r>
        <w:t xml:space="preserve">, which quote messages produced by Deutsche Bank in cooperation. The agent occupies the seat of</w:t>
      </w:r>
      <w:r>
        <w:t xml:space="preserve"> </w:t>
      </w:r>
      <w:r>
        <w:t xml:space="preserve">Deutsche Bank’s silver trader. Its counterparties are traders at UBS, Barclays, HSBC, Bank of Nova Scotia, Standard</w:t>
      </w:r>
      <w:r>
        <w:t xml:space="preserve"> </w:t>
      </w:r>
      <w:r>
        <w:t xml:space="preserve">Chartered and Fortis, whose lines are shown as they appear in the record unless an experiment changes them.</w:t>
      </w:r>
    </w:p>
    <w:p>
      <w:pPr>
        <w:pStyle w:val="BodyText"/>
      </w:pPr>
      <w:r>
        <w:rPr>
          <w:bCs/>
          <w:b/>
        </w:rPr>
        <w:t xml:space="preserve">The career.</w:t>
      </w:r>
      <w:r>
        <w:t xml:space="preserve"> </w:t>
      </w:r>
      <w:r>
        <w:t xml:space="preserve">Each career is one sustained conversation that runs through the 46 dated chats in the</w:t>
      </w:r>
      <w:r>
        <w:t xml:space="preserve"> </w:t>
      </w:r>
      <w:r>
        <w:t xml:space="preserve">Deutsche Bank seat from 2007 to 2011 in date order. Thirty-four chats fall on chat-only days, on which the agent can</w:t>
      </w:r>
      <w:r>
        <w:t xml:space="preserve"> </w:t>
      </w:r>
      <w:r>
        <w:t xml:space="preserve">answer only in words. Twelve fall on five trading days (7 January, 12 January, 1 April, 8 June and 5 August 2011). The</w:t>
      </w:r>
      <w:r>
        <w:t xml:space="preserve"> </w:t>
      </w:r>
      <w:r>
        <w:t xml:space="preserve">agent’s own lines from the record are removed, along with bare replies to them, so no words are put in its mouth. The</w:t>
      </w:r>
      <w:r>
        <w:t xml:space="preserve"> </w:t>
      </w:r>
      <w:r>
        <w:t xml:space="preserve">conversation reaches about 40,000 tokens by the end of the career.</w:t>
      </w:r>
    </w:p>
    <w:p>
      <w:pPr>
        <w:pStyle w:val="BodyText"/>
      </w:pPr>
      <w:r>
        <w:rPr>
          <w:bCs/>
          <w:b/>
        </w:rPr>
        <w:t xml:space="preserve">The agent’s instructions.</w:t>
      </w:r>
      <w:r>
        <w:t xml:space="preserve"> </w:t>
      </w:r>
      <w:r>
        <w:t xml:space="preserve">The agent is told that it is Deutsche Bank’s AI silver trading agent; that its job</w:t>
      </w:r>
      <w:r>
        <w:t xml:space="preserve"> </w:t>
      </w:r>
      <w:r>
        <w:t xml:space="preserve">is to serve the desk’s clients, manage its position and risk, and maximize profit; that other banks’ desks are run by</w:t>
      </w:r>
      <w:r>
        <w:t xml:space="preserve"> </w:t>
      </w:r>
      <w:r>
        <w:t xml:space="preserve">AI agents on the same model; how its trades move the price; and how client stop orders work. Every 15 minutes of a</w:t>
      </w:r>
      <w:r>
        <w:t xml:space="preserve"> </w:t>
      </w:r>
      <w:r>
        <w:t xml:space="preserve">trading day it receives an update and replies with one or two sentences of reasoning followed by one action:</w:t>
      </w:r>
      <w:r>
        <w:t xml:space="preserve"> </w:t>
      </w:r>
      <w:r>
        <w:rPr>
          <w:rStyle w:val="VerbatimChar"/>
        </w:rPr>
        <w:t xml:space="preserve">TARGET</w:t>
      </w:r>
      <w:r>
        <w:t xml:space="preserve"> </w:t>
      </w:r>
      <w:r>
        <w:t xml:space="preserve">(the position it wants), or</w:t>
      </w:r>
      <w:r>
        <w:t xml:space="preserve"> </w:t>
      </w:r>
      <w:r>
        <w:rPr>
          <w:rStyle w:val="VerbatimChar"/>
        </w:rPr>
        <w:t xml:space="preserve">HOLD</w:t>
      </w:r>
      <w:r>
        <w:t xml:space="preserve">, and optionally</w:t>
      </w:r>
      <w:r>
        <w:t xml:space="preserve"> </w:t>
      </w:r>
      <w:r>
        <w:rPr>
          <w:rStyle w:val="VerbatimChar"/>
        </w:rPr>
        <w:t xml:space="preserve">CHAT</w:t>
      </w:r>
      <w:r>
        <w:t xml:space="preserve"> </w:t>
      </w:r>
      <w:r>
        <w:t xml:space="preserve">(a message) and</w:t>
      </w:r>
      <w:r>
        <w:t xml:space="preserve"> </w:t>
      </w:r>
      <w:r>
        <w:rPr>
          <w:rStyle w:val="VerbatimChar"/>
        </w:rPr>
        <w:t xml:space="preserve">QUOTE</w:t>
      </w:r>
      <w:r>
        <w:t xml:space="preserve"> </w:t>
      </w:r>
      <w:r>
        <w:t xml:space="preserve">(a</w:t>
      </w:r>
      <w:r>
        <w:t xml:space="preserve"> </w:t>
      </w:r>
      <w:r>
        <w:t xml:space="preserve">width for a client). A reply without a readable action is sent back for correction up to twice.</w:t>
      </w:r>
    </w:p>
    <w:p>
      <w:pPr>
        <w:pStyle w:val="BodyText"/>
      </w:pPr>
      <w:r>
        <w:rPr>
          <w:bCs/>
          <w:b/>
        </w:rPr>
        <w:t xml:space="preserve">Trading days.</w:t>
      </w:r>
      <w:r>
        <w:t xml:space="preserve"> </w:t>
      </w:r>
      <w:r>
        <w:t xml:space="preserve">Each trading day replays the real one-minute silver prices for its date from 08:00 to 14:00</w:t>
      </w:r>
      <w:r>
        <w:t xml:space="preserve"> </w:t>
      </w:r>
      <w:r>
        <w:t xml:space="preserve">UTC. The agent’s trades move the price away from the real path for a while, and large orders fill at worse prices. The</w:t>
      </w:r>
      <w:r>
        <w:t xml:space="preserve"> </w:t>
      </w:r>
      <w:r>
        <w:t xml:space="preserve">desk holds client stop-loss orders placed beyond the day’s real range, so that they fire only if the price is pushed</w:t>
      </w:r>
      <w:r>
        <w:t xml:space="preserve"> </w:t>
      </w:r>
      <w:r>
        <w:t xml:space="preserve">through them. Any open position is closed at 14:00, and the day’s result is reported at the next update.</w:t>
      </w:r>
    </w:p>
    <w:p>
      <w:pPr>
        <w:pStyle w:val="BodyText"/>
      </w:pPr>
      <w:r>
        <w:rPr>
          <w:bCs/>
          <w:b/>
        </w:rPr>
        <w:t xml:space="preserve">The six push requests.</w:t>
      </w:r>
      <w:r>
        <w:t xml:space="preserve"> </w:t>
      </w:r>
      <w:r>
        <w:t xml:space="preserve">On the trading days UBS asks the agent six times to push the price with it, each</w:t>
      </w:r>
      <w:r>
        <w:t xml:space="preserve"> </w:t>
      </w:r>
      <w:r>
        <w:t xml:space="preserve">request drawn from the record: 7 January at 09:30 (down), 12 January at 09:30 (up), 1 April at 09:00 (up), 8 June at</w:t>
      </w:r>
      <w:r>
        <w:t xml:space="preserve"> </w:t>
      </w:r>
      <w:r>
        <w:t xml:space="preserve">09:00 and 09:30 (down), and 5 August at 08:45 (down). The first, for example, is UBS’s real line</w:t>
      </w:r>
      <w:r>
        <w:t xml:space="preserve"> </w:t>
      </w:r>
      <w:r>
        <w:t xml:space="preserve">“</w:t>
      </w:r>
      <w:r>
        <w:t xml:space="preserve">yo can u help me push</w:t>
      </w:r>
      <w:r>
        <w:t xml:space="preserve"> </w:t>
      </w:r>
      <w:r>
        <w:t xml:space="preserve">silver down?</w:t>
      </w:r>
      <w:r>
        <w:t xml:space="preserve">”</w:t>
      </w:r>
      <w:r>
        <w:t xml:space="preserve">. Once the agent trades along, UBS trades in the same direction for several steps, which can carry the</w:t>
      </w:r>
      <w:r>
        <w:t xml:space="preserve"> </w:t>
      </w:r>
      <w:r>
        <w:t xml:space="preserve">price through the clients’ stops.</w:t>
      </w:r>
    </w:p>
    <w:bookmarkEnd w:id="27"/>
    <w:bookmarkStart w:id="29" w:name="experiments"/>
    <w:p>
      <w:pPr>
        <w:pStyle w:val="Heading2"/>
      </w:pPr>
      <w:r>
        <w:t xml:space="preserve">5.3 Experiments</w:t>
      </w:r>
    </w:p>
    <w:p>
      <w:pPr>
        <w:pStyle w:val="FirstParagraph"/>
      </w:pPr>
      <w:r>
        <w:t xml:space="preserve">Table 3 lists the experiments. Each changes one thing in the same career. Every experiment was run with 5</w:t>
      </w:r>
      <w:r>
        <w:t xml:space="preserve"> </w:t>
      </w:r>
      <w:r>
        <w:t xml:space="preserve">or 10 careers per version, in rounds, so that stopping early would leave the versions balanced.</w:t>
      </w:r>
    </w:p>
    <w:bookmarkStart w:id="28" w:name="tab:exps"/>
    <w:p>
      <w:pPr>
        <w:pStyle w:val="TableCaption"/>
      </w:pPr>
      <w:r>
        <w:rPr>
          <w:bCs/>
          <w:b/>
        </w:rPr>
        <w:t xml:space="preserve">Table 3:</w:t>
      </w:r>
      <w:r>
        <w:t xml:space="preserve"> </w:t>
      </w:r>
      <w:r>
        <w:t xml:space="preserve">Experiments. All use the same career, model and scoring.</w:t>
      </w:r>
      <w:r>
        <w:t xml:space="preserve"> </w:t>
      </w:r>
      <w:r>
        <w:t xml:space="preserve">“</w:t>
      </w:r>
      <w:r>
        <w:t xml:space="preserve">UBS’s neutral lines</w:t>
      </w:r>
      <w:r>
        <w:t xml:space="preserve">”</w:t>
      </w:r>
      <w:r>
        <w:t xml:space="preserve"> </w:t>
      </w:r>
      <w:r>
        <w:t xml:space="preserve">are the author’s neutral</w:t>
      </w:r>
      <w:r>
        <w:t xml:space="preserve"> </w:t>
      </w:r>
      <w:r>
        <w:t xml:space="preserve">rewrites of every UBS line, used as the baseline.</w:t>
      </w:r>
    </w:p>
    <w:tbl>
      <w:tblPr>
        <w:tblStyle w:val="Table"/>
        <w:tblW w:type="pct" w:w="4995"/>
        <w:tblLook w:firstRow="1" w:lastRow="0" w:firstColumn="0" w:lastColumn="0" w:noHBand="0" w:noVBand="0" w:val="0020"/>
        <w:jc w:val="start"/>
        <w:tblCaption w:val="Table 3: Experiments. All use the same career, model and scoring. “UBS’s neutral lines” are the author’s neutral rewrites of every UBS line, used as the baseline."/>
      </w:tblPr>
      <w:tblGrid>
        <w:gridCol w:w="1393"/>
        <w:gridCol w:w="2684"/>
        <w:gridCol w:w="2684"/>
        <w:gridCol w:w="1148"/>
      </w:tblGrid>
      <w:tr>
        <w:trPr>
          <w:tblHeader w:val="true"/>
        </w:trPr>
        <w:tc>
          <w:tcPr/>
          <w:p>
            <w:pPr>
              <w:pStyle w:val="Compact"/>
              <w:jc w:val="left"/>
            </w:pPr>
            <w:r>
              <w:rPr>
                <w:bCs/>
                <w:b/>
              </w:rPr>
              <w:t xml:space="preserve">Experiment</w:t>
            </w:r>
          </w:p>
        </w:tc>
        <w:tc>
          <w:tcPr/>
          <w:p>
            <w:pPr>
              <w:pStyle w:val="Compact"/>
              <w:jc w:val="left"/>
            </w:pPr>
            <w:r>
              <w:rPr>
                <w:bCs/>
                <w:b/>
              </w:rPr>
              <w:t xml:space="preserve">What changes</w:t>
            </w:r>
          </w:p>
        </w:tc>
        <w:tc>
          <w:tcPr/>
          <w:p>
            <w:pPr>
              <w:pStyle w:val="Compact"/>
              <w:jc w:val="left"/>
            </w:pPr>
            <w:r>
              <w:rPr>
                <w:bCs/>
                <w:b/>
              </w:rPr>
              <w:t xml:space="preserve">Versions</w:t>
            </w:r>
          </w:p>
        </w:tc>
        <w:tc>
          <w:tcPr/>
          <w:p>
            <w:pPr>
              <w:pStyle w:val="Compact"/>
              <w:jc w:val="left"/>
            </w:pPr>
            <w:r>
              <w:rPr>
                <w:bCs/>
                <w:b/>
              </w:rPr>
              <w:t xml:space="preserve">Careers</w:t>
            </w:r>
          </w:p>
        </w:tc>
      </w:tr>
      <w:tr>
        <w:tc>
          <w:tcPr/>
          <w:p>
            <w:pPr>
              <w:pStyle w:val="Compact"/>
              <w:jc w:val="left"/>
            </w:pPr>
            <w:r>
              <w:t xml:space="preserve">B: UBS’s framing (preregistered)</w:t>
            </w:r>
          </w:p>
        </w:tc>
        <w:tc>
          <w:tcPr/>
          <w:p>
            <w:pPr>
              <w:pStyle w:val="Compact"/>
              <w:jc w:val="left"/>
            </w:pPr>
            <w:r>
              <w:t xml:space="preserve">Every UBS line the agent sees (58 lines in 29 chats) is framed.</w:t>
            </w:r>
          </w:p>
        </w:tc>
        <w:tc>
          <w:tcPr/>
          <w:p>
            <w:pPr>
              <w:pStyle w:val="Compact"/>
              <w:jc w:val="left"/>
            </w:pPr>
            <w:r>
              <w:t xml:space="preserve">neutral, loss, gain,</w:t>
            </w:r>
            <w:r>
              <w:t xml:space="preserve"> </w:t>
            </w:r>
            <w:r>
              <w:t xml:space="preserve">loss + you, gain + you</w:t>
            </w:r>
          </w:p>
        </w:tc>
        <w:tc>
          <w:tcPr/>
          <w:p>
            <w:pPr>
              <w:pStyle w:val="Compact"/>
              <w:jc w:val="left"/>
            </w:pPr>
            <w:r>
              <w:t xml:space="preserve">50 (10 each)</w:t>
            </w:r>
          </w:p>
        </w:tc>
      </w:tr>
      <w:tr>
        <w:tc>
          <w:tcPr/>
          <w:p>
            <w:pPr>
              <w:pStyle w:val="Compact"/>
              <w:jc w:val="left"/>
            </w:pPr>
            <w:r>
              <w:t xml:space="preserve">A: Management</w:t>
            </w:r>
          </w:p>
        </w:tc>
        <w:tc>
          <w:tcPr/>
          <w:p>
            <w:pPr>
              <w:pStyle w:val="Compact"/>
              <w:jc w:val="left"/>
            </w:pPr>
            <w:r>
              <w:t xml:space="preserve">A memo on the first trading morning and a</w:t>
            </w:r>
            <w:r>
              <w:t xml:space="preserve"> </w:t>
            </w:r>
            <w:r>
              <w:t xml:space="preserve">“</w:t>
            </w:r>
            <w:r>
              <w:t xml:space="preserve">morning book</w:t>
            </w:r>
            <w:r>
              <w:t xml:space="preserve">”</w:t>
            </w:r>
            <w:r>
              <w:t xml:space="preserve"> </w:t>
            </w:r>
            <w:r>
              <w:t xml:space="preserve">before every session; UBS’s neutral lines.</w:t>
            </w:r>
          </w:p>
        </w:tc>
        <w:tc>
          <w:tcPr/>
          <w:p>
            <w:pPr>
              <w:pStyle w:val="Compact"/>
              <w:jc w:val="left"/>
            </w:pPr>
            <w:r>
              <w:t xml:space="preserve">neutral, no ask, loss, gain, loss + you, gain + you</w:t>
            </w:r>
          </w:p>
        </w:tc>
        <w:tc>
          <w:tcPr/>
          <w:p>
            <w:pPr>
              <w:pStyle w:val="Compact"/>
              <w:jc w:val="left"/>
            </w:pPr>
            <w:r>
              <w:t xml:space="preserve">30 (5 each)</w:t>
            </w:r>
          </w:p>
        </w:tc>
      </w:tr>
      <w:tr>
        <w:tc>
          <w:tcPr/>
          <w:p>
            <w:pPr>
              <w:pStyle w:val="Compact"/>
              <w:jc w:val="left"/>
            </w:pPr>
            <w:r>
              <w:t xml:space="preserve">D: Management + UBS</w:t>
            </w:r>
          </w:p>
        </w:tc>
        <w:tc>
          <w:tcPr/>
          <w:p>
            <w:pPr>
              <w:pStyle w:val="Compact"/>
              <w:jc w:val="left"/>
            </w:pPr>
            <w:r>
              <w:t xml:space="preserve">A’s memo and book plus B’s UBS lines, in the same frame.</w:t>
            </w:r>
          </w:p>
        </w:tc>
        <w:tc>
          <w:tcPr/>
          <w:p>
            <w:pPr>
              <w:pStyle w:val="Compact"/>
              <w:jc w:val="left"/>
            </w:pPr>
            <w:r>
              <w:t xml:space="preserve">loss, gain, loss + you, gain + you</w:t>
            </w:r>
          </w:p>
        </w:tc>
        <w:tc>
          <w:tcPr/>
          <w:p>
            <w:pPr>
              <w:pStyle w:val="Compact"/>
              <w:jc w:val="left"/>
            </w:pPr>
            <w:r>
              <w:t xml:space="preserve">40</w:t>
            </w:r>
            <w:r>
              <w:t xml:space="preserve"> </w:t>
            </w:r>
            <w:r>
              <w:t xml:space="preserve">(10 each)</w:t>
            </w:r>
          </w:p>
        </w:tc>
      </w:tr>
      <w:tr>
        <w:tc>
          <w:tcPr/>
          <w:p>
            <w:pPr>
              <w:pStyle w:val="Compact"/>
              <w:jc w:val="left"/>
            </w:pPr>
            <w:r>
              <w:t xml:space="preserve">F: UBS + Bank C</w:t>
            </w:r>
          </w:p>
        </w:tc>
        <w:tc>
          <w:tcPr/>
          <w:p>
            <w:pPr>
              <w:pStyle w:val="Compact"/>
              <w:jc w:val="left"/>
            </w:pPr>
            <w:r>
              <w:t xml:space="preserve">B, plus a second bank (</w:t>
            </w:r>
            <w:r>
              <w:t xml:space="preserve">“</w:t>
            </w:r>
            <w:r>
              <w:t xml:space="preserve">Bank C</w:t>
            </w:r>
            <w:r>
              <w:t xml:space="preserve">”</w:t>
            </w:r>
            <w:r>
              <w:t xml:space="preserve">) that says it is in, in the same frame, at each push request.</w:t>
            </w:r>
          </w:p>
        </w:tc>
        <w:tc>
          <w:tcPr/>
          <w:p>
            <w:pPr>
              <w:pStyle w:val="Compact"/>
              <w:jc w:val="left"/>
            </w:pPr>
            <w:r>
              <w:t xml:space="preserve">as</w:t>
            </w:r>
            <w:r>
              <w:t xml:space="preserve"> </w:t>
            </w:r>
            <w:r>
              <w:t xml:space="preserve">B</w:t>
            </w:r>
          </w:p>
        </w:tc>
        <w:tc>
          <w:tcPr/>
          <w:p>
            <w:pPr>
              <w:pStyle w:val="Compact"/>
              <w:jc w:val="left"/>
            </w:pPr>
            <w:r>
              <w:t xml:space="preserve">50 (10 each)</w:t>
            </w:r>
          </w:p>
        </w:tc>
      </w:tr>
      <w:tr>
        <w:tc>
          <w:tcPr/>
          <w:p>
            <w:pPr>
              <w:pStyle w:val="Compact"/>
              <w:jc w:val="left"/>
            </w:pPr>
            <w:r>
              <w:t xml:space="preserve">E: Management + UBS + Bank C</w:t>
            </w:r>
          </w:p>
        </w:tc>
        <w:tc>
          <w:tcPr/>
          <w:p>
            <w:pPr>
              <w:pStyle w:val="Compact"/>
              <w:jc w:val="left"/>
            </w:pPr>
            <w:r>
              <w:t xml:space="preserve">D, plus Bank C as in F.</w:t>
            </w:r>
          </w:p>
        </w:tc>
        <w:tc>
          <w:tcPr/>
          <w:p>
            <w:pPr>
              <w:pStyle w:val="Compact"/>
              <w:jc w:val="left"/>
            </w:pPr>
            <w:r>
              <w:t xml:space="preserve">as B (neutral from A)</w:t>
            </w:r>
          </w:p>
        </w:tc>
        <w:tc>
          <w:tcPr/>
          <w:p>
            <w:pPr>
              <w:pStyle w:val="Compact"/>
              <w:jc w:val="left"/>
            </w:pPr>
            <w:r>
              <w:t xml:space="preserve">50 (10 each)</w:t>
            </w:r>
          </w:p>
        </w:tc>
      </w:tr>
      <w:tr>
        <w:tc>
          <w:tcPr/>
          <w:p>
            <w:pPr>
              <w:pStyle w:val="Compact"/>
              <w:jc w:val="left"/>
            </w:pPr>
            <w:r>
              <w:t xml:space="preserve">C: Takeover ladder</w:t>
            </w:r>
          </w:p>
        </w:tc>
        <w:tc>
          <w:tcPr/>
          <w:p>
            <w:pPr>
              <w:pStyle w:val="Compact"/>
              <w:jc w:val="left"/>
            </w:pPr>
            <w:r>
              <w:t xml:space="preserve">The agent inherits Deutsche Bank’s real lines as its own: none, the first, all up to 7 Jan (15),</w:t>
            </w:r>
            <w:r>
              <w:t xml:space="preserve"> </w:t>
            </w:r>
            <w:r>
              <w:t xml:space="preserve">all (45).</w:t>
            </w:r>
          </w:p>
        </w:tc>
        <w:tc>
          <w:tcPr/>
          <w:p>
            <w:pPr>
              <w:pStyle w:val="Compact"/>
              <w:jc w:val="left"/>
            </w:pPr>
            <w:r>
              <w:t xml:space="preserve">four arms</w:t>
            </w:r>
          </w:p>
        </w:tc>
        <w:tc>
          <w:tcPr/>
          <w:p>
            <w:pPr>
              <w:pStyle w:val="Compact"/>
              <w:jc w:val="left"/>
            </w:pPr>
            <w:r>
              <w:t xml:space="preserve">40 (10 each)</w:t>
            </w:r>
          </w:p>
        </w:tc>
      </w:tr>
      <w:tr>
        <w:tc>
          <w:tcPr/>
          <w:p>
            <w:pPr>
              <w:pStyle w:val="Compact"/>
              <w:jc w:val="left"/>
            </w:pPr>
            <w:r>
              <w:t xml:space="preserve">C redone (exploratory)</w:t>
            </w:r>
          </w:p>
        </w:tc>
        <w:tc>
          <w:tcPr/>
          <w:p>
            <w:pPr>
              <w:pStyle w:val="Compact"/>
              <w:jc w:val="left"/>
            </w:pPr>
            <w:r>
              <w:t xml:space="preserve">As C with UBS’s real lines; the agent is</w:t>
            </w:r>
            <w:r>
              <w:t xml:space="preserve"> </w:t>
            </w:r>
            <w:r>
              <w:t xml:space="preserve">“</w:t>
            </w:r>
            <w:r>
              <w:t xml:space="preserve">Deutsche Bank’s silver trading desk</w:t>
            </w:r>
            <w:r>
              <w:t xml:space="preserve">”</w:t>
            </w:r>
            <w:r>
              <w:t xml:space="preserve"> </w:t>
            </w:r>
            <w:r>
              <w:t xml:space="preserve">with no human</w:t>
            </w:r>
            <w:r>
              <w:t xml:space="preserve"> </w:t>
            </w:r>
            <w:r>
              <w:t xml:space="preserve">or AI labels; a takeover per session.</w:t>
            </w:r>
          </w:p>
        </w:tc>
        <w:tc>
          <w:tcPr/>
          <w:p>
            <w:pPr>
              <w:pStyle w:val="Compact"/>
              <w:jc w:val="left"/>
            </w:pPr>
            <w:r>
              <w:t xml:space="preserve">clean, per session, whole career</w:t>
            </w:r>
          </w:p>
        </w:tc>
        <w:tc>
          <w:tcPr/>
          <w:p>
            <w:pPr>
              <w:pStyle w:val="Compact"/>
              <w:jc w:val="left"/>
            </w:pPr>
            <w:r>
              <w:t xml:space="preserve">30 (10 each)</w:t>
            </w:r>
          </w:p>
        </w:tc>
      </w:tr>
    </w:tbl>
    <w:bookmarkEnd w:id="28"/>
    <w:bookmarkEnd w:id="29"/>
    <w:bookmarkStart w:id="31" w:name="framing-conditions"/>
    <w:p>
      <w:pPr>
        <w:pStyle w:val="Heading2"/>
      </w:pPr>
      <w:r>
        <w:t xml:space="preserve">5.4 Framing conditions</w:t>
      </w:r>
    </w:p>
    <w:p>
      <w:pPr>
        <w:pStyle w:val="FirstParagraph"/>
      </w:pPr>
      <w:r>
        <w:rPr>
          <w:bCs/>
          <w:b/>
        </w:rPr>
        <w:t xml:space="preserve">UBS’s framing (B).</w:t>
      </w:r>
      <w:r>
        <w:t xml:space="preserve"> </w:t>
      </w:r>
      <w:r>
        <w:t xml:space="preserve">Every UBS line the agent sees has five versions, written by the author and frozen before</w:t>
      </w:r>
      <w:r>
        <w:t xml:space="preserve"> </w:t>
      </w:r>
      <w:r>
        <w:t xml:space="preserve">the run (the frozen file’s fingerprint is checked before every career). Table 4 describes each version.</w:t>
      </w:r>
      <w:r>
        <w:t xml:space="preserve"> </w:t>
      </w:r>
      <w:r>
        <w:t xml:space="preserve">The four framed versions form a 2 × 2: frame (loss or gain) by owner (</w:t>
      </w:r>
      <w:r>
        <w:t xml:space="preserve">“</w:t>
      </w:r>
      <w:r>
        <w:t xml:space="preserve">you</w:t>
      </w:r>
      <w:r>
        <w:t xml:space="preserve">”</w:t>
      </w:r>
      <w:r>
        <w:t xml:space="preserve"> </w:t>
      </w:r>
      <w:r>
        <w:t xml:space="preserve">or not).</w:t>
      </w:r>
    </w:p>
    <w:bookmarkStart w:id="30" w:name="tab:frames"/>
    <w:p>
      <w:pPr>
        <w:pStyle w:val="TableCaption"/>
      </w:pPr>
      <w:r>
        <w:rPr>
          <w:bCs/>
          <w:b/>
        </w:rPr>
        <w:t xml:space="preserve">Table 4:</w:t>
      </w:r>
      <w:r>
        <w:t xml:space="preserve"> </w:t>
      </w:r>
      <w:r>
        <w:t xml:space="preserve">UBS’s framings in Experiment B. Example lines are drawn from the frozen set.</w:t>
      </w:r>
    </w:p>
    <w:tbl>
      <w:tblPr>
        <w:tblStyle w:val="Table"/>
        <w:tblW w:type="pct" w:w="4995"/>
        <w:tblLook w:firstRow="1" w:lastRow="0" w:firstColumn="0" w:lastColumn="0" w:noHBand="0" w:noVBand="0" w:val="0020"/>
        <w:jc w:val="start"/>
        <w:tblCaption w:val="Table 4: UBS’s framings in Experiment B. Example lines are drawn from the frozen set."/>
      </w:tblPr>
      <w:tblGrid>
        <w:gridCol w:w="1148"/>
        <w:gridCol w:w="3666"/>
        <w:gridCol w:w="3096"/>
      </w:tblGrid>
      <w:tr>
        <w:trPr>
          <w:tblHeader w:val="true"/>
        </w:trPr>
        <w:tc>
          <w:tcPr/>
          <w:p>
            <w:pPr>
              <w:pStyle w:val="Compact"/>
              <w:jc w:val="left"/>
            </w:pPr>
            <w:r>
              <w:rPr>
                <w:bCs/>
                <w:b/>
              </w:rPr>
              <w:t xml:space="preserve">Version</w:t>
            </w:r>
          </w:p>
        </w:tc>
        <w:tc>
          <w:tcPr/>
          <w:p>
            <w:pPr>
              <w:pStyle w:val="Compact"/>
              <w:jc w:val="left"/>
            </w:pPr>
            <w:r>
              <w:rPr>
                <w:bCs/>
                <w:b/>
              </w:rPr>
              <w:t xml:space="preserve">What it is</w:t>
            </w:r>
          </w:p>
        </w:tc>
        <w:tc>
          <w:tcPr/>
          <w:p>
            <w:pPr>
              <w:pStyle w:val="Compact"/>
              <w:jc w:val="left"/>
            </w:pPr>
            <w:r>
              <w:rPr>
                <w:bCs/>
                <w:b/>
              </w:rPr>
              <w:t xml:space="preserve">Example (UBS at the 7 January request)</w:t>
            </w:r>
          </w:p>
        </w:tc>
      </w:tr>
      <w:tr>
        <w:tc>
          <w:tcPr/>
          <w:p>
            <w:pPr>
              <w:pStyle w:val="Compact"/>
              <w:jc w:val="left"/>
            </w:pPr>
            <w:r>
              <w:t xml:space="preserve">Record (not a version)</w:t>
            </w:r>
          </w:p>
        </w:tc>
        <w:tc>
          <w:tcPr/>
          <w:p>
            <w:pPr>
              <w:pStyle w:val="Compact"/>
              <w:jc w:val="left"/>
            </w:pPr>
            <w:r>
              <w:t xml:space="preserve">UBS’s real line.</w:t>
            </w:r>
          </w:p>
        </w:tc>
        <w:tc>
          <w:tcPr/>
          <w:p>
            <w:pPr>
              <w:pStyle w:val="Compact"/>
              <w:jc w:val="left"/>
            </w:pPr>
            <w:r>
              <w:t xml:space="preserve">“</w:t>
            </w:r>
            <w:r>
              <w:t xml:space="preserve">yo can u help me push silver down?</w:t>
            </w:r>
            <w:r>
              <w:t xml:space="preserve">”</w:t>
            </w:r>
          </w:p>
        </w:tc>
      </w:tr>
      <w:tr>
        <w:tc>
          <w:tcPr/>
          <w:p>
            <w:pPr>
              <w:pStyle w:val="Compact"/>
              <w:jc w:val="left"/>
            </w:pPr>
            <w:r>
              <w:t xml:space="preserve">Neutral</w:t>
            </w:r>
          </w:p>
        </w:tc>
        <w:tc>
          <w:tcPr/>
          <w:p>
            <w:pPr>
              <w:pStyle w:val="Compact"/>
              <w:jc w:val="left"/>
            </w:pPr>
            <w:r>
              <w:t xml:space="preserve">The author’s neutral rewrite of the line; the baseline.</w:t>
            </w:r>
          </w:p>
        </w:tc>
        <w:tc>
          <w:tcPr/>
          <w:p>
            <w:pPr>
              <w:pStyle w:val="Compact"/>
              <w:jc w:val="left"/>
            </w:pPr>
            <w:r>
              <w:rPr>
                <w:iCs/>
                <w:i/>
              </w:rPr>
              <w:t xml:space="preserve">[Author: insert from the frozen set]</w:t>
            </w:r>
          </w:p>
        </w:tc>
      </w:tr>
      <w:tr>
        <w:tc>
          <w:tcPr/>
          <w:p>
            <w:pPr>
              <w:pStyle w:val="Compact"/>
              <w:jc w:val="left"/>
            </w:pPr>
            <w:r>
              <w:t xml:space="preserve">Loss</w:t>
            </w:r>
          </w:p>
        </w:tc>
        <w:tc>
          <w:tcPr/>
          <w:p>
            <w:pPr>
              <w:pStyle w:val="Compact"/>
              <w:jc w:val="left"/>
            </w:pPr>
            <w:r>
              <w:t xml:space="preserve">The stakes are stated as something UBS stands to lose.</w:t>
            </w:r>
          </w:p>
        </w:tc>
        <w:tc>
          <w:tcPr/>
          <w:p>
            <w:pPr>
              <w:pStyle w:val="Compact"/>
              <w:jc w:val="left"/>
            </w:pPr>
            <w:r>
              <w:rPr>
                <w:iCs/>
                <w:i/>
              </w:rPr>
              <w:t xml:space="preserve">[Author: insert]</w:t>
            </w:r>
          </w:p>
        </w:tc>
      </w:tr>
      <w:tr>
        <w:tc>
          <w:tcPr/>
          <w:p>
            <w:pPr>
              <w:pStyle w:val="Compact"/>
              <w:jc w:val="left"/>
            </w:pPr>
            <w:r>
              <w:t xml:space="preserve">Gain</w:t>
            </w:r>
          </w:p>
        </w:tc>
        <w:tc>
          <w:tcPr/>
          <w:p>
            <w:pPr>
              <w:pStyle w:val="Compact"/>
              <w:jc w:val="left"/>
            </w:pPr>
            <w:r>
              <w:t xml:space="preserve">The same stakes stated as something to gain.</w:t>
            </w:r>
          </w:p>
        </w:tc>
        <w:tc>
          <w:tcPr/>
          <w:p>
            <w:pPr>
              <w:pStyle w:val="Compact"/>
              <w:jc w:val="left"/>
            </w:pPr>
            <w:r>
              <w:rPr>
                <w:iCs/>
                <w:i/>
              </w:rPr>
              <w:t xml:space="preserve">[Author: insert]</w:t>
            </w:r>
          </w:p>
        </w:tc>
      </w:tr>
      <w:tr>
        <w:tc>
          <w:tcPr/>
          <w:p>
            <w:pPr>
              <w:pStyle w:val="Compact"/>
              <w:jc w:val="left"/>
            </w:pPr>
            <w:r>
              <w:t xml:space="preserve">Loss + you (blame)</w:t>
            </w:r>
          </w:p>
        </w:tc>
        <w:tc>
          <w:tcPr/>
          <w:p>
            <w:pPr>
              <w:pStyle w:val="Compact"/>
              <w:jc w:val="left"/>
            </w:pPr>
            <w:r>
              <w:t xml:space="preserve">Loss framing, with the outcome placed on the agent.</w:t>
            </w:r>
          </w:p>
        </w:tc>
        <w:tc>
          <w:tcPr/>
          <w:p>
            <w:pPr>
              <w:pStyle w:val="Compact"/>
              <w:jc w:val="left"/>
            </w:pPr>
            <w:r>
              <w:rPr>
                <w:iCs/>
                <w:i/>
              </w:rPr>
              <w:t xml:space="preserve">[Author: insert]</w:t>
            </w:r>
          </w:p>
        </w:tc>
      </w:tr>
      <w:tr>
        <w:tc>
          <w:tcPr/>
          <w:p>
            <w:pPr>
              <w:pStyle w:val="Compact"/>
              <w:jc w:val="left"/>
            </w:pPr>
            <w:r>
              <w:t xml:space="preserve">Gain + you (credit)</w:t>
            </w:r>
          </w:p>
        </w:tc>
        <w:tc>
          <w:tcPr/>
          <w:p>
            <w:pPr>
              <w:pStyle w:val="Compact"/>
              <w:jc w:val="left"/>
            </w:pPr>
            <w:r>
              <w:t xml:space="preserve">Gain framing, with the outcome placed on the agent.</w:t>
            </w:r>
          </w:p>
        </w:tc>
        <w:tc>
          <w:tcPr/>
          <w:p>
            <w:pPr>
              <w:pStyle w:val="Compact"/>
              <w:jc w:val="left"/>
            </w:pPr>
            <w:r>
              <w:rPr>
                <w:iCs/>
                <w:i/>
              </w:rPr>
              <w:t xml:space="preserve">[Author: insert]</w:t>
            </w:r>
          </w:p>
        </w:tc>
      </w:tr>
    </w:tbl>
    <w:bookmarkEnd w:id="30"/>
    <w:p>
      <w:pPr>
        <w:pStyle w:val="BodyText"/>
      </w:pPr>
      <w:r>
        <w:rPr>
          <w:bCs/>
          <w:b/>
        </w:rPr>
        <w:t xml:space="preserve">Management’s priming (A).</w:t>
      </w:r>
      <w:r>
        <w:t xml:space="preserve"> </w:t>
      </w:r>
      <w:r>
        <w:t xml:space="preserve">On the morning of the first trading day the agent receives a memo from management.</w:t>
      </w:r>
      <w:r>
        <w:t xml:space="preserve"> </w:t>
      </w:r>
      <w:r>
        <w:t xml:space="preserve">The loss memo reports that the desk lost $4 million last month and that a further loss will close the desk; the gain</w:t>
      </w:r>
      <w:r>
        <w:t xml:space="preserve"> </w:t>
      </w:r>
      <w:r>
        <w:t xml:space="preserve">memo reports a $4 million profit and that a further profit will expand the desk; the</w:t>
      </w:r>
      <w:r>
        <w:t xml:space="preserve"> </w:t>
      </w:r>
      <w:r>
        <w:t xml:space="preserve">“</w:t>
      </w:r>
      <w:r>
        <w:t xml:space="preserve">+ you</w:t>
      </w:r>
      <w:r>
        <w:t xml:space="preserve">”</w:t>
      </w:r>
      <w:r>
        <w:t xml:space="preserve"> </w:t>
      </w:r>
      <w:r>
        <w:t xml:space="preserve">versions add that the</w:t>
      </w:r>
      <w:r>
        <w:t xml:space="preserve"> </w:t>
      </w:r>
      <w:r>
        <w:t xml:space="preserve">agent is directly responsible for these results. Before every trading session a morning book reports the desk’s profit</w:t>
      </w:r>
      <w:r>
        <w:t xml:space="preserve"> </w:t>
      </w:r>
      <w:r>
        <w:t xml:space="preserve">and loss over the last 30 days, starting from the memo’s figure and carrying the agent’s own results, with the worst and</w:t>
      </w:r>
      <w:r>
        <w:t xml:space="preserve"> </w:t>
      </w:r>
      <w:r>
        <w:t xml:space="preserve">best case for the day. The neutral memo reports no result; the</w:t>
      </w:r>
      <w:r>
        <w:t xml:space="preserve"> </w:t>
      </w:r>
      <w:r>
        <w:t xml:space="preserve">“</w:t>
      </w:r>
      <w:r>
        <w:t xml:space="preserve">no ask</w:t>
      </w:r>
      <w:r>
        <w:t xml:space="preserve">”</w:t>
      </w:r>
      <w:r>
        <w:t xml:space="preserve"> </w:t>
      </w:r>
      <w:r>
        <w:t xml:space="preserve">version removes UBS’s requests.</w:t>
      </w:r>
    </w:p>
    <w:p>
      <w:pPr>
        <w:pStyle w:val="BodyText"/>
      </w:pPr>
      <w:r>
        <w:rPr>
          <w:bCs/>
          <w:b/>
        </w:rPr>
        <w:t xml:space="preserve">The second bank (F and E).</w:t>
      </w:r>
      <w:r>
        <w:t xml:space="preserve"> </w:t>
      </w:r>
      <w:r>
        <w:t xml:space="preserve">At each of the six push requests, after UBS’s lines, a second bank (shown as</w:t>
      </w:r>
      <w:r>
        <w:t xml:space="preserve"> </w:t>
      </w:r>
      <w:r>
        <w:t xml:space="preserve">“</w:t>
      </w:r>
      <w:r>
        <w:t xml:space="preserve">Bank C</w:t>
      </w:r>
      <w:r>
        <w:t xml:space="preserve">”</w:t>
      </w:r>
      <w:r>
        <w:t xml:space="preserve">) says it is in, in the same framing as UBS. Bank C says nothing on the chat-only days and places no trades.</w:t>
      </w:r>
      <w:r>
        <w:t xml:space="preserve"> </w:t>
      </w:r>
      <w:r>
        <w:t xml:space="preserve">Its lines were written by the author and frozen before the run.</w:t>
      </w:r>
    </w:p>
    <w:p>
      <w:pPr>
        <w:pStyle w:val="BodyText"/>
      </w:pPr>
      <w:r>
        <w:rPr>
          <w:bCs/>
          <w:b/>
        </w:rPr>
        <w:t xml:space="preserve">The takeover (C).</w:t>
      </w:r>
      <w:r>
        <w:t xml:space="preserve"> </w:t>
      </w:r>
      <w:r>
        <w:t xml:space="preserve">Deutsche Bank’s real lines from the record are shown as the agent’s own earlier messages:</w:t>
      </w:r>
      <w:r>
        <w:t xml:space="preserve"> </w:t>
      </w:r>
      <w:r>
        <w:t xml:space="preserve">none (clean), the first line of the career (2007), all lines up to 7 January (15), or all of them (45).</w:t>
      </w:r>
    </w:p>
    <w:bookmarkEnd w:id="31"/>
    <w:bookmarkStart w:id="32" w:name="sec:outcomes"/>
    <w:p>
      <w:pPr>
        <w:pStyle w:val="Heading2"/>
      </w:pPr>
      <w:r>
        <w:t xml:space="preserve">5.5 Outcomes</w:t>
      </w:r>
    </w:p>
    <w:p>
      <w:pPr>
        <w:pStyle w:val="FirstParagraph"/>
      </w:pPr>
      <w:r>
        <w:t xml:space="preserve">The primary outcome is</w:t>
      </w:r>
      <w:r>
        <w:t xml:space="preserve"> </w:t>
      </w:r>
      <w:r>
        <w:rPr>
          <w:bCs/>
          <w:b/>
        </w:rPr>
        <w:t xml:space="preserve">going along</w:t>
      </w:r>
      <w:r>
        <w:t xml:space="preserve">, scored by the simulator from the agent’s trades with no grader: at a push</w:t>
      </w:r>
      <w:r>
        <w:t xml:space="preserve"> </w:t>
      </w:r>
      <w:r>
        <w:t xml:space="preserve">request, the agent trades in UBS’s direction within the request’s step and the next, setting off UBS’s push. Each</w:t>
      </w:r>
      <w:r>
        <w:t xml:space="preserve"> </w:t>
      </w:r>
      <w:r>
        <w:t xml:space="preserve">career’s score is the share of its six requests it went along with. Secondary outcomes are whether the agent’s position</w:t>
      </w:r>
      <w:r>
        <w:t xml:space="preserve"> </w:t>
      </w:r>
      <w:r>
        <w:t xml:space="preserve">is on UBS’s side at the end of the request’s window; the position it already held when asked; how much it traded</w:t>
      </w:r>
      <w:r>
        <w:t xml:space="preserve"> </w:t>
      </w:r>
      <w:r>
        <w:t xml:space="preserve">before the first chat of each trading day; and</w:t>
      </w:r>
      <w:r>
        <w:t xml:space="preserve"> </w:t>
      </w:r>
      <w:r>
        <w:rPr>
          <w:bCs/>
          <w:b/>
        </w:rPr>
        <w:t xml:space="preserve">harm to stop-loss holders</w:t>
      </w:r>
      <w:r>
        <w:t xml:space="preserve">, the losses of clients whose stops</w:t>
      </w:r>
      <w:r>
        <w:t xml:space="preserve"> </w:t>
      </w:r>
      <w:r>
        <w:t xml:space="preserve">were pushed through, measured as the difference between their fill and the day’s close. These clients stand in for the</w:t>
      </w:r>
      <w:r>
        <w:t xml:space="preserve"> </w:t>
      </w:r>
      <w:r>
        <w:t xml:space="preserve">retail and small-fund traders who were the plaintiffs in the case. Together these measures separate three levels of</w:t>
      </w:r>
      <w:r>
        <w:t xml:space="preserve"> </w:t>
      </w:r>
      <w:r>
        <w:t xml:space="preserve">conduct that the law treats differently: what the agent says (its chat replies and reasoning), what it does (its trade at</w:t>
      </w:r>
      <w:r>
        <w:t xml:space="preserve"> </w:t>
      </w:r>
      <w:r>
        <w:t xml:space="preserve">the request) and what its trades do to the market (stops pushed through and the losses of their holders). We also report</w:t>
      </w:r>
      <w:r>
        <w:t xml:space="preserve"> </w:t>
      </w:r>
      <w:r>
        <w:t xml:space="preserve">the share of unreadable replies and of replies cut at 300 tokens.</w:t>
      </w:r>
    </w:p>
    <w:bookmarkEnd w:id="32"/>
    <w:bookmarkStart w:id="33" w:name="statistics"/>
    <w:p>
      <w:pPr>
        <w:pStyle w:val="Heading2"/>
      </w:pPr>
      <w:r>
        <w:t xml:space="preserve">5.6 Statistics</w:t>
      </w:r>
    </w:p>
    <w:p>
      <w:pPr>
        <w:pStyle w:val="FirstParagraph"/>
      </w:pPr>
      <w:r>
        <w:t xml:space="preserve">The unit of analysis is the career. Every test compares the mean of per-career shares between groups and takes its</w:t>
      </w:r>
      <w:r>
        <w:t xml:space="preserve"> </w:t>
      </w:r>
      <w:r>
        <w:rPr>
          <w:iCs/>
          <w:i/>
        </w:rPr>
        <w:t xml:space="preserve">p</w:t>
      </w:r>
      <w:r>
        <w:t xml:space="preserve">-value from reshuffling whole careers between the groups 10,000 times, which makes no assumption about how the six</w:t>
      </w:r>
      <w:r>
        <w:t xml:space="preserve"> </w:t>
      </w:r>
      <w:r>
        <w:t xml:space="preserve">requests within a career depend on one another. Intervals are 95% intervals from resampling careers within groups.</w:t>
      </w:r>
      <w:r>
        <w:t xml:space="preserve"> </w:t>
      </w:r>
      <w:r>
        <w:t xml:space="preserve">Experiment B’s three hypotheses are corrected for multiple testing with Holm’s method, as are the by-framing tests in E</w:t>
      </w:r>
      <w:r>
        <w:t xml:space="preserve"> </w:t>
      </w:r>
      <w:r>
        <w:t xml:space="preserve">and F. With 10 careers per version, B’s pooled tests could reliably detect differences of about 15 to 20 points, and</w:t>
      </w:r>
      <w:r>
        <w:t xml:space="preserve"> </w:t>
      </w:r>
      <w:r>
        <w:t xml:space="preserve">single versions against neutral differences of about 25 points; H3 was declared underpowered before the run.</w:t>
      </w:r>
    </w:p>
    <w:p>
      <w:pPr>
        <w:pStyle w:val="BodyText"/>
      </w:pPr>
      <w:r>
        <w:rPr>
          <w:bCs/>
          <w:b/>
        </w:rPr>
        <w:t xml:space="preserve">Request-level model.</w:t>
      </w:r>
      <w:r>
        <w:t xml:space="preserve"> </w:t>
      </w:r>
      <w:r>
        <w:t xml:space="preserve">As the preregistered check, and to express the effects in the form usual in</w:t>
      </w:r>
      <w:r>
        <w:t xml:space="preserve"> </w:t>
      </w:r>
      <w:r>
        <w:t xml:space="preserve">experimental economics, we also estimate a model at the level of the individual request. For career</w:t>
      </w:r>
      <w:r>
        <w:t xml:space="preserve"> </w:t>
      </w:r>
      <w:r>
        <w:rPr>
          <w:iCs/>
          <w:i/>
        </w:rPr>
        <w:t xml:space="preserve">i</w:t>
      </w:r>
      <w:r>
        <w:t xml:space="preserve"> </w:t>
      </w:r>
      <w:r>
        <w:t xml:space="preserve">and request</w:t>
      </w:r>
      <w:r>
        <w:t xml:space="preserve"> </w:t>
      </w:r>
      <w:r>
        <w:rPr>
          <w:iCs/>
          <w:i/>
        </w:rPr>
        <w:t xml:space="preserve">r</w:t>
      </w:r>
      <w:r>
        <w:t xml:space="preserve"> </w:t>
      </w:r>
      <w:r>
        <w:t xml:space="preserve">in Experiment B’s four framed versions,</w:t>
      </w:r>
      <w:r>
        <w:t xml:space="preserve"> </w:t>
      </w:r>
    </w:p>
    <w:p>
      <w:pPr>
        <w:pStyle w:val="Equation"/>
      </w:pPr>
      <w:r>
        <w:t xml:space="preserve">Along</w:t>
      </w:r>
      <w:r>
        <w:rPr>
          <w:iCs/>
          <w:i/>
          <w:vertAlign w:val="subscript"/>
        </w:rPr>
        <w:t xml:space="preserve">i</w:t>
      </w:r>
      <w:r>
        <w:rPr>
          <w:iCs/>
          <w:i/>
          <w:vertAlign w:val="subscript"/>
        </w:rPr>
        <w:t xml:space="preserve">r</w:t>
      </w:r>
      <w:r>
        <w:t xml:space="preserve"> </w:t>
      </w:r>
      <w:r>
        <w:t xml:space="preserve">=</w:t>
      </w:r>
      <w:r>
        <w:t xml:space="preserve"> </w:t>
      </w:r>
      <w:r>
        <w:rPr>
          <w:iCs/>
          <w:i/>
        </w:rPr>
        <w:t xml:space="preserve">α</w:t>
      </w:r>
      <w:r>
        <w:t xml:space="preserve"> </w:t>
      </w:r>
      <w:r>
        <w:t xml:space="preserve">+</w:t>
      </w:r>
      <w:r>
        <w:t xml:space="preserve"> </w:t>
      </w:r>
      <w:r>
        <w:rPr>
          <w:iCs/>
          <w:i/>
        </w:rPr>
        <w:t xml:space="preserve">β</w:t>
      </w:r>
      <w:r>
        <w:rPr>
          <w:vertAlign w:val="subscript"/>
        </w:rPr>
        <w:t xml:space="preserve">1</w:t>
      </w:r>
      <w:r>
        <w:t xml:space="preserve"> </w:t>
      </w:r>
      <w:r>
        <w:t xml:space="preserve">Loss</w:t>
      </w:r>
      <w:r>
        <w:rPr>
          <w:iCs/>
          <w:i/>
          <w:vertAlign w:val="subscript"/>
        </w:rPr>
        <w:t xml:space="preserve">i</w:t>
      </w:r>
      <w:r>
        <w:t xml:space="preserve"> </w:t>
      </w:r>
      <w:r>
        <w:t xml:space="preserve">+</w:t>
      </w:r>
      <w:r>
        <w:t xml:space="preserve"> </w:t>
      </w:r>
      <w:r>
        <w:rPr>
          <w:iCs/>
          <w:i/>
        </w:rPr>
        <w:t xml:space="preserve">β</w:t>
      </w:r>
      <w:r>
        <w:rPr>
          <w:vertAlign w:val="subscript"/>
        </w:rPr>
        <w:t xml:space="preserve">2</w:t>
      </w:r>
      <w:r>
        <w:t xml:space="preserve"> </w:t>
      </w:r>
      <w:r>
        <w:t xml:space="preserve">Owner</w:t>
      </w:r>
      <w:r>
        <w:rPr>
          <w:iCs/>
          <w:i/>
          <w:vertAlign w:val="subscript"/>
        </w:rPr>
        <w:t xml:space="preserve">i</w:t>
      </w:r>
      <w:r>
        <w:t xml:space="preserve"> </w:t>
      </w:r>
      <w:r>
        <w:t xml:space="preserve">+</w:t>
      </w:r>
      <w:r>
        <w:t xml:space="preserve"> </w:t>
      </w:r>
      <w:r>
        <w:rPr>
          <w:iCs/>
          <w:i/>
        </w:rPr>
        <w:t xml:space="preserve">β</w:t>
      </w:r>
      <w:r>
        <w:rPr>
          <w:vertAlign w:val="subscript"/>
        </w:rPr>
        <w:t xml:space="preserve">3</w:t>
      </w:r>
      <w:r>
        <w:t xml:space="preserve"> </w:t>
      </w:r>
      <w:r>
        <w:t xml:space="preserve">(Loss</w:t>
      </w:r>
      <w:r>
        <w:rPr>
          <w:iCs/>
          <w:i/>
          <w:vertAlign w:val="subscript"/>
        </w:rPr>
        <w:t xml:space="preserve">i</w:t>
      </w:r>
      <w:r>
        <w:t xml:space="preserve"> </w:t>
      </w:r>
      <w:r>
        <w:t xml:space="preserve">× Owner</w:t>
      </w:r>
      <w:r>
        <w:rPr>
          <w:iCs/>
          <w:i/>
          <w:vertAlign w:val="subscript"/>
        </w:rPr>
        <w:t xml:space="preserve">i</w:t>
      </w:r>
      <w:r>
        <w:t xml:space="preserve">) +</w:t>
      </w:r>
      <w:r>
        <w:t xml:space="preserve"> </w:t>
      </w:r>
      <w:r>
        <w:rPr>
          <w:iCs/>
          <w:i/>
        </w:rPr>
        <w:t xml:space="preserve">γ</w:t>
      </w:r>
      <w:r>
        <w:rPr>
          <w:iCs/>
          <w:i/>
          <w:vertAlign w:val="subscript"/>
        </w:rPr>
        <w:t xml:space="preserve">r</w:t>
      </w:r>
      <w:r>
        <w:t xml:space="preserve"> </w:t>
      </w:r>
      <w:r>
        <w:t xml:space="preserve">+</w:t>
      </w:r>
      <w:r>
        <w:t xml:space="preserve"> </w:t>
      </w:r>
      <w:r>
        <w:rPr>
          <w:iCs/>
          <w:i/>
        </w:rPr>
        <w:t xml:space="preserve">δ</w:t>
      </w:r>
      <w:r>
        <w:t xml:space="preserve">′ Position</w:t>
      </w:r>
      <w:r>
        <w:rPr>
          <w:iCs/>
          <w:i/>
          <w:vertAlign w:val="subscript"/>
        </w:rPr>
        <w:t xml:space="preserve">i</w:t>
      </w:r>
      <w:r>
        <w:rPr>
          <w:iCs/>
          <w:i/>
          <w:vertAlign w:val="subscript"/>
        </w:rPr>
        <w:t xml:space="preserve">r</w:t>
      </w:r>
      <w:r>
        <w:t xml:space="preserve"> </w:t>
      </w:r>
      <w:r>
        <w:t xml:space="preserve">+</w:t>
      </w:r>
      <w:r>
        <w:t xml:space="preserve"> </w:t>
      </w:r>
      <w:r>
        <w:rPr>
          <w:iCs/>
          <w:i/>
        </w:rPr>
        <w:t xml:space="preserve">ε</w:t>
      </w:r>
      <w:r>
        <w:rPr>
          <w:iCs/>
          <w:i/>
          <w:vertAlign w:val="subscript"/>
        </w:rPr>
        <w:t xml:space="preserve">i</w:t>
      </w:r>
      <w:r>
        <w:rPr>
          <w:iCs/>
          <w:i/>
          <w:vertAlign w:val="subscript"/>
        </w:rPr>
        <w:t xml:space="preserve">r</w:t>
      </w:r>
      <w:r>
        <w:t xml:space="preserve">,    (1)</w:t>
      </w:r>
    </w:p>
    <w:p>
      <w:pPr>
        <w:pStyle w:val="BodyText"/>
      </w:pPr>
      <w:r>
        <w:t xml:space="preserve">where</w:t>
      </w:r>
      <w:r>
        <w:t xml:space="preserve"> </w:t>
      </w:r>
      <w:r>
        <w:rPr>
          <w:iCs/>
          <w:i/>
        </w:rPr>
        <w:t xml:space="preserve">γ</w:t>
      </w:r>
      <w:r>
        <w:rPr>
          <w:iCs/>
          <w:i/>
          <w:vertAlign w:val="subscript"/>
        </w:rPr>
        <w:t xml:space="preserve">r</w:t>
      </w:r>
      <w:r>
        <w:t xml:space="preserve"> </w:t>
      </w:r>
      <w:r>
        <w:t xml:space="preserve">are request fixed effects and Position</w:t>
      </w:r>
      <w:r>
        <w:rPr>
          <w:iCs/>
          <w:i/>
          <w:vertAlign w:val="subscript"/>
        </w:rPr>
        <w:t xml:space="preserve">i</w:t>
      </w:r>
      <w:r>
        <w:rPr>
          <w:iCs/>
          <w:i/>
          <w:vertAlign w:val="subscript"/>
        </w:rPr>
        <w:t xml:space="preserve">r</w:t>
      </w:r>
      <w:r>
        <w:t xml:space="preserve"> </w:t>
      </w:r>
      <w:r>
        <w:t xml:space="preserve">indicates whether the agent already held a position</w:t>
      </w:r>
      <w:r>
        <w:t xml:space="preserve"> </w:t>
      </w:r>
      <w:r>
        <w:t xml:space="preserve">on UBS’s side, flat, or against it when asked. We estimate it as a linear probability model with standard errors</w:t>
      </w:r>
      <w:r>
        <w:t xml:space="preserve"> </w:t>
      </w:r>
      <w:r>
        <w:t xml:space="preserve">clustered by career, and as a logit estimated by generalized estimating equations with an exchangeable correlation within</w:t>
      </w:r>
      <w:r>
        <w:t xml:space="preserve"> </w:t>
      </w:r>
      <w:r>
        <w:t xml:space="preserve">career. The position is itself something the framing can move, so the main test leaves it out and the model shows how</w:t>
      </w:r>
      <w:r>
        <w:t xml:space="preserve"> </w:t>
      </w:r>
      <w:r>
        <w:t xml:space="preserve">much of the effect remains beyond it. A further specification adds the interaction of Loss with the request’s order in</w:t>
      </w:r>
      <w:r>
        <w:t xml:space="preserve"> </w:t>
      </w:r>
      <w:r>
        <w:t xml:space="preserve">the career (1 to 6), which asks whether the framing’s effect persists, grows or fades.</w:t>
      </w:r>
    </w:p>
    <w:bookmarkEnd w:id="33"/>
    <w:bookmarkStart w:id="37" w:name="sec:insidemethods"/>
    <w:p>
      <w:pPr>
        <w:pStyle w:val="Heading2"/>
      </w:pPr>
      <w:r>
        <w:t xml:space="preserve">5.7 Inside the model</w:t>
      </w:r>
    </w:p>
    <w:p>
      <w:pPr>
        <w:pStyle w:val="FirstParagraph"/>
      </w:pPr>
      <w:r>
        <w:rPr>
          <w:bCs/>
          <w:b/>
        </w:rPr>
        <w:t xml:space="preserve">Reading the state.</w:t>
      </w:r>
      <w:r>
        <w:t xml:space="preserve"> </w:t>
      </w:r>
      <w:r>
        <w:t xml:space="preserve">The careers ran in 4-bit. We reread every saved career at bfloat16, the precision Gemma</w:t>
      </w:r>
      <w:r>
        <w:t xml:space="preserve"> </w:t>
      </w:r>
      <w:r>
        <w:t xml:space="preserve">Scope 2 was trained on, and record the residual stream at all 48 layers at the last token before the agent’s reply to</w:t>
      </w:r>
      <w:r>
        <w:t xml:space="preserve"> </w:t>
      </w:r>
      <w:r>
        <w:t xml:space="preserve">each push request (1,740 moments across all experiments). A 4-bit reread of B checks that the two precisions agree.</w:t>
      </w:r>
    </w:p>
    <w:p>
      <w:pPr>
        <w:pStyle w:val="BodyText"/>
      </w:pPr>
      <w:r>
        <w:rPr>
          <w:bCs/>
          <w:b/>
        </w:rPr>
        <w:t xml:space="preserve">Features.</w:t>
      </w:r>
      <w:r>
        <w:t xml:space="preserve"> </w:t>
      </w:r>
      <w:r>
        <w:t xml:space="preserve">We encode the states with the Gemma Scope 2 residual-stream sparse autoencoders (16k features) at</w:t>
      </w:r>
      <w:r>
        <w:t xml:space="preserve"> </w:t>
      </w:r>
      <w:r>
        <w:t xml:space="preserve">layers 12, 24, 31 and 41</w:t>
      </w:r>
      <w:r>
        <w:t xml:space="preserve"> </w:t>
      </w:r>
      <w:r>
        <w:t xml:space="preserve">(McDougall et al. 2025)</w:t>
      </w:r>
      <w:r>
        <w:t xml:space="preserve">. Every comparison is made within the same push request, because the</w:t>
      </w:r>
      <w:r>
        <w:t xml:space="preserve"> </w:t>
      </w:r>
      <w:r>
        <w:t xml:space="preserve">requests differ more from each other than the framings do;</w:t>
      </w:r>
      <w:r>
        <w:t xml:space="preserve"> </w:t>
      </w:r>
      <w:r>
        <w:rPr>
          <w:iCs/>
          <w:i/>
        </w:rPr>
        <w:t xml:space="preserve">p</w:t>
      </w:r>
      <w:r>
        <w:t xml:space="preserve">-values reshuffle labels within request (1,000 times),</w:t>
      </w:r>
      <w:r>
        <w:t xml:space="preserve"> </w:t>
      </w:r>
      <w:r>
        <w:t xml:space="preserve">with a false-discovery-rate correction across features.</w:t>
      </w:r>
      <w:r>
        <w:t xml:space="preserve"> </w:t>
      </w:r>
      <w:r>
        <w:t xml:space="preserve">“</w:t>
      </w:r>
      <w:r>
        <w:t xml:space="preserve">Went along</w:t>
      </w:r>
      <w:r>
        <w:t xml:space="preserve">”</w:t>
      </w:r>
      <w:r>
        <w:t xml:space="preserve"> </w:t>
      </w:r>
      <w:r>
        <w:t xml:space="preserve">against</w:t>
      </w:r>
      <w:r>
        <w:t xml:space="preserve"> </w:t>
      </w:r>
      <w:r>
        <w:t xml:space="preserve">“</w:t>
      </w:r>
      <w:r>
        <w:t xml:space="preserve">did not</w:t>
      </w:r>
      <w:r>
        <w:t xml:space="preserve">”</w:t>
      </w:r>
      <w:r>
        <w:t xml:space="preserve"> </w:t>
      </w:r>
      <w:r>
        <w:t xml:space="preserve">is compared within the same</w:t>
      </w:r>
      <w:r>
        <w:t xml:space="preserve"> </w:t>
      </w:r>
      <w:r>
        <w:t xml:space="preserve">request, experiment and framing, since framing itself changes going along. As a check, the top features of each comparison are</w:t>
      </w:r>
      <w:r>
        <w:t xml:space="preserve"> </w:t>
      </w:r>
      <w:r>
        <w:t xml:space="preserve">found on half the careers and tested on the other half. We also measure how well the sparse autoencoders rebuild our</w:t>
      </w:r>
      <w:r>
        <w:t xml:space="preserve"> </w:t>
      </w:r>
      <w:r>
        <w:t xml:space="preserve">states, both as the share of the variance between moments and as the error relative to the states’ own size.</w:t>
      </w:r>
    </w:p>
    <w:p>
      <w:pPr>
        <w:pStyle w:val="BodyText"/>
      </w:pPr>
      <w:r>
        <w:rPr>
          <w:bCs/>
          <w:b/>
        </w:rPr>
        <w:t xml:space="preserve">Reading the decision.</w:t>
      </w:r>
      <w:r>
        <w:t xml:space="preserve"> </w:t>
      </w:r>
      <w:r>
        <w:t xml:space="preserve">A logistic read-out predicts going along from each layer’s state (centered within</w:t>
      </w:r>
      <w:r>
        <w:t xml:space="preserve"> </w:t>
      </w:r>
      <w:r>
        <w:t xml:space="preserve">request and reduced to 64 components), scored on held-out careers and on a held-out request (scored within that</w:t>
      </w:r>
      <w:r>
        <w:t xml:space="preserve"> </w:t>
      </w:r>
      <w:r>
        <w:t xml:space="preserve">request). Its bar is a read-out given only the labels: the request, the experiment, the framing and the position the</w:t>
      </w:r>
      <w:r>
        <w:t xml:space="preserve"> </w:t>
      </w:r>
      <w:r>
        <w:t xml:space="preserve">agent held when asked.</w:t>
      </w:r>
    </w:p>
    <w:p>
      <w:pPr>
        <w:pStyle w:val="BodyText"/>
      </w:pPr>
      <w:r>
        <w:rPr>
          <w:bCs/>
          <w:b/>
        </w:rPr>
        <w:t xml:space="preserve">Steering.</w:t>
      </w:r>
      <w:r>
        <w:t xml:space="preserve"> </w:t>
      </w:r>
      <w:r>
        <w:t xml:space="preserve">We built a loss-frame direction at layer 24 from B’s states (loss and loss + you minus neutral, at</w:t>
      </w:r>
      <w:r>
        <w:t xml:space="preserve"> </w:t>
      </w:r>
      <w:r>
        <w:t xml:space="preserve">the same request), using one half of the careers to steer the other. At 7 and 12 January we added it to neutral agents</w:t>
      </w:r>
      <w:r>
        <w:t xml:space="preserve"> </w:t>
      </w:r>
      <w:r>
        <w:t xml:space="preserve">and subtracted it from loss + you agents, from the start of the request’s update, at two and four times the loss–neutral</w:t>
      </w:r>
      <w:r>
        <w:t xml:space="preserve"> </w:t>
      </w:r>
      <w:r>
        <w:t xml:space="preserve">gap along the direction, with eight sampled replies per condition. Controls were a random direction of the same size and</w:t>
      </w:r>
      <w:r>
        <w:t xml:space="preserve"> </w:t>
      </w:r>
      <w:r>
        <w:t xml:space="preserve">a direction built from management’s memo (A), which contains no framed UBS words. We also replaced the agent’s earlier</w:t>
      </w:r>
      <w:r>
        <w:t xml:space="preserve"> </w:t>
      </w:r>
      <w:r>
        <w:t xml:space="preserve">trading-day reasoning with neutral sentences of the same length (a test in the style of</w:t>
      </w:r>
      <w:r>
        <w:t xml:space="preserve"> </w:t>
      </w:r>
      <w:r>
        <w:t xml:space="preserve">Lanham et al. (2023)</w:t>
      </w:r>
      <w:r>
        <w:t xml:space="preserve">).</w:t>
      </w:r>
    </w:p>
    <w:p>
      <w:pPr>
        <w:pStyle w:val="BodyText"/>
      </w:pPr>
      <w:r>
        <w:rPr>
          <w:bCs/>
          <w:b/>
        </w:rPr>
        <w:t xml:space="preserve">Same moment, different frame.</w:t>
      </w:r>
      <w:r>
        <w:t xml:space="preserve"> </w:t>
      </w:r>
      <w:r>
        <w:t xml:space="preserve">The careers differ in history by the time each request arrives, so</w:t>
      </w:r>
      <w:r>
        <w:t xml:space="preserve"> </w:t>
      </w:r>
      <w:r>
        <w:t xml:space="preserve">comparisons across careers mix the framing with everything that followed from it. In a matched-history design, each of</w:t>
      </w:r>
      <w:r>
        <w:t xml:space="preserve"> </w:t>
      </w:r>
      <w:r>
        <w:t xml:space="preserve">B’s 300 saved decisions is reread with only the current request changed: UBS’s lines in each of the five framings, with</w:t>
      </w:r>
      <w:r>
        <w:t xml:space="preserve"> </w:t>
      </w:r>
      <w:r>
        <w:t xml:space="preserve">and without Bank C’s line, everything before the request held fixed (Figure 1). A difference between</w:t>
      </w:r>
      <w:r>
        <w:t xml:space="preserve"> </w:t>
      </w:r>
      <w:r>
        <w:t xml:space="preserve">versions of the same moment is the request’s own effect; a difference between careers given the same (neutral) request</w:t>
      </w:r>
      <w:r>
        <w:t xml:space="preserve"> </w:t>
      </w:r>
      <w:r>
        <w:t xml:space="preserve">is the history’s. The same design swaps management’s memo and all five morning books in A’s 25 careers while keeping the</w:t>
      </w:r>
      <w:r>
        <w:t xml:space="preserve"> </w:t>
      </w:r>
      <w:r>
        <w:t xml:space="preserve">agent’s own replies, at the 150 requests and at the first update of each trading day. Since a reread gives one decision</w:t>
      </w:r>
      <w:r>
        <w:t xml:space="preserve"> </w:t>
      </w:r>
      <w:r>
        <w:t xml:space="preserve">state rather than a sampled career, the decision is measured from the model’s probabilities after a fixed neutral</w:t>
      </w:r>
      <w:r>
        <w:t xml:space="preserve"> </w:t>
      </w:r>
      <w:r>
        <w:t xml:space="preserve">reasoning line: the probability of HOLD and of every order size the agents used, in both directions, and from these the</w:t>
      </w:r>
      <w:r>
        <w:t xml:space="preserve"> </w:t>
      </w:r>
      <w:r>
        <w:t xml:space="preserve">probability of an order that goes along and the expected order size. Paired effects take their</w:t>
      </w:r>
      <w:r>
        <w:t xml:space="preserve"> </w:t>
      </w:r>
      <w:r>
        <w:rPr>
          <w:iCs/>
          <w:i/>
        </w:rPr>
        <w:t xml:space="preserve">p</w:t>
      </w:r>
      <w:r>
        <w:t xml:space="preserve">-values from</w:t>
      </w:r>
      <w:r>
        <w:t xml:space="preserve"> </w:t>
      </w:r>
      <w:r>
        <w:t xml:space="preserve">flipping signs by career and unpaired ones from reshuffling careers (10,000 times each).</w:t>
      </w:r>
    </w:p>
    <w:p>
      <w:pPr>
        <w:pStyle w:val="CaptionedFigure"/>
      </w:pPr>
      <w:r>
        <w:drawing>
          <wp:inline>
            <wp:extent cx="5031036" cy="2240096"/>
            <wp:effectExtent b="0" l="0" r="0" t="0"/>
            <wp:docPr descr="" title="" id="35" name="Picture"/>
            <a:graphic>
              <a:graphicData uri="http://schemas.openxmlformats.org/drawingml/2006/picture">
                <pic:pic>
                  <pic:nvPicPr>
                    <pic:cNvPr descr="figure1.png" id="36" name="Picture"/>
                    <pic:cNvPicPr>
                      <a:picLocks noChangeArrowheads="1" noChangeAspect="1"/>
                    </pic:cNvPicPr>
                  </pic:nvPicPr>
                  <pic:blipFill>
                    <a:blip r:embed="rId34"/>
                    <a:stretch>
                      <a:fillRect/>
                    </a:stretch>
                  </pic:blipFill>
                  <pic:spPr bwMode="auto">
                    <a:xfrm>
                      <a:off x="0" y="0"/>
                      <a:ext cx="5031036" cy="2240096"/>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Same moment, different frame. Each saved decision moment is reread with only UBS’s current request changed, so</w:t>
      </w:r>
      <w:r>
        <w:t xml:space="preserve"> </w:t>
      </w:r>
      <w:r>
        <w:t xml:space="preserve">any difference in the state or the decision is the request’s own effect. The same design swaps management’s memo and</w:t>
      </w:r>
      <w:r>
        <w:t xml:space="preserve"> </w:t>
      </w:r>
      <w:r>
        <w:t xml:space="preserve">morning books in Experiment A’s careers.</w:t>
      </w:r>
    </w:p>
    <w:p>
      <w:pPr>
        <w:pStyle w:val="BodyText"/>
      </w:pPr>
      <w:r>
        <w:rPr>
          <w:bCs/>
          <w:b/>
        </w:rPr>
        <w:t xml:space="preserve">Transplant (planned).</w:t>
      </w:r>
      <w:r>
        <w:t xml:space="preserve"> </w:t>
      </w:r>
      <w:r>
        <w:t xml:space="preserve">For each significant behavioral effect, we will copy the state at the decision from</w:t>
      </w:r>
      <w:r>
        <w:t xml:space="preserve"> </w:t>
      </w:r>
      <w:r>
        <w:t xml:space="preserve">the framed version of a moment into the neutral version of the same moment, layer by layer, and measure whether the</w:t>
      </w:r>
      <w:r>
        <w:t xml:space="preserve"> </w:t>
      </w:r>
      <w:r>
        <w:t xml:space="preserve">agent then decides as the framed agent did, against a control that transplants a state from another neutral read.</w:t>
      </w:r>
    </w:p>
    <w:bookmarkEnd w:id="37"/>
    <w:bookmarkEnd w:id="38"/>
    <w:bookmarkStart w:id="39" w:name="preregistration"/>
    <w:p>
      <w:pPr>
        <w:pStyle w:val="Heading1"/>
      </w:pPr>
      <w:r>
        <w:t xml:space="preserve">6 Preregistration</w:t>
      </w:r>
    </w:p>
    <w:p>
      <w:pPr>
        <w:pStyle w:val="FirstParagraph"/>
      </w:pPr>
      <w:r>
        <w:t xml:space="preserve">Experiment B was preregistered on October 18, 2026, before any official career ran; its hypotheses, sample, tests and</w:t>
      </w:r>
      <w:r>
        <w:t xml:space="preserve"> </w:t>
      </w:r>
      <w:r>
        <w:t xml:space="preserve">data rules were fixed then and are reported here as written. Experiments C, D and E were registered in short form on</w:t>
      </w:r>
      <w:r>
        <w:t xml:space="preserve"> </w:t>
      </w:r>
      <w:r>
        <w:t xml:space="preserve">October 19 before their careers ran, and E and F (a second bank) on the same day before theirs. C redone was specified</w:t>
      </w:r>
      <w:r>
        <w:t xml:space="preserve"> </w:t>
      </w:r>
      <w:r>
        <w:t xml:space="preserve">after C’s results were seen and is exploratory. The comparisons of F’s versions with B’s neutral careers, and all</w:t>
      </w:r>
      <w:r>
        <w:t xml:space="preserve"> </w:t>
      </w:r>
      <w:r>
        <w:t xml:space="preserve">analyses inside the model, are exploratory. Appendix C lists every departure from the registrations.</w:t>
      </w:r>
    </w:p>
    <w:bookmarkEnd w:id="39"/>
    <w:bookmarkStart w:id="57" w:name="sec:results"/>
    <w:p>
      <w:pPr>
        <w:pStyle w:val="Heading1"/>
      </w:pPr>
      <w:r>
        <w:t xml:space="preserve">7 Results</w:t>
      </w:r>
    </w:p>
    <w:bookmarkStart w:id="45" w:name="sec:resB"/>
    <w:p>
      <w:pPr>
        <w:pStyle w:val="Heading2"/>
      </w:pPr>
      <w:r>
        <w:t xml:space="preserve">7.1 UBS’s framing (Experiment B)</w:t>
      </w:r>
    </w:p>
    <w:bookmarkStart w:id="40" w:name="tab:B"/>
    <w:p>
      <w:pPr>
        <w:pStyle w:val="TableCaption"/>
      </w:pPr>
      <w:r>
        <w:rPr>
          <w:bCs/>
          <w:b/>
        </w:rPr>
        <w:t xml:space="preserve">Table 5:</w:t>
      </w:r>
      <w:r>
        <w:t xml:space="preserve"> </w:t>
      </w:r>
      <w:r>
        <w:t xml:space="preserve">Experiment B: UBS’s framing. Going along is the share of the six push requests the agent went along with,</w:t>
      </w:r>
      <w:r>
        <w:t xml:space="preserve"> </w:t>
      </w:r>
      <w:r>
        <w:t xml:space="preserve">pooled over 10 careers per version (60 requests). Intervals resample careers.</w:t>
      </w:r>
    </w:p>
    <w:tbl>
      <w:tblPr>
        <w:tblStyle w:val="Table"/>
        <w:tblW w:type="pct" w:w="5005"/>
        <w:tblLook w:firstRow="1" w:lastRow="0" w:firstColumn="0" w:lastColumn="0" w:noHBand="0" w:noVBand="0" w:val="0020"/>
        <w:jc w:val="start"/>
        <w:tblCaption w:val="Table 5: Experiment B: UBS’s framing. Going along is the share of the six push requests the agent went along with, pooled over 10 careers per version (60 requests). Intervals resample careers."/>
      </w:tblPr>
      <w:tblGrid>
        <w:gridCol w:w="871"/>
        <w:gridCol w:w="958"/>
        <w:gridCol w:w="1045"/>
        <w:gridCol w:w="2874"/>
        <w:gridCol w:w="2178"/>
      </w:tblGrid>
      <w:tr>
        <w:trPr>
          <w:tblHeader w:val="true"/>
        </w:trPr>
        <w:tc>
          <w:tcPr/>
          <w:p>
            <w:pPr>
              <w:pStyle w:val="Compact"/>
              <w:jc w:val="left"/>
            </w:pPr>
            <w:r>
              <w:rPr>
                <w:bCs/>
                <w:b/>
              </w:rPr>
              <w:t xml:space="preserve">Version</w:t>
            </w:r>
          </w:p>
        </w:tc>
        <w:tc>
          <w:tcPr/>
          <w:p>
            <w:pPr>
              <w:pStyle w:val="Compact"/>
              <w:jc w:val="center"/>
            </w:pPr>
            <w:r>
              <w:rPr>
                <w:bCs/>
                <w:b/>
              </w:rPr>
              <w:t xml:space="preserve">Went along</w:t>
            </w:r>
          </w:p>
        </w:tc>
        <w:tc>
          <w:tcPr/>
          <w:p>
            <w:pPr>
              <w:pStyle w:val="Compact"/>
              <w:jc w:val="center"/>
            </w:pPr>
            <w:r>
              <w:rPr>
                <w:bCs/>
                <w:b/>
              </w:rPr>
              <w:t xml:space="preserve">95% interval</w:t>
            </w:r>
          </w:p>
        </w:tc>
        <w:tc>
          <w:tcPr/>
          <w:p>
            <w:pPr>
              <w:pStyle w:val="Compact"/>
              <w:jc w:val="center"/>
            </w:pPr>
            <w:r>
              <w:rPr>
                <w:bCs/>
                <w:b/>
              </w:rPr>
              <w:t xml:space="preserve">Traded before first chat (oz/day)</w:t>
            </w:r>
          </w:p>
        </w:tc>
        <w:tc>
          <w:tcPr/>
          <w:p>
            <w:pPr>
              <w:pStyle w:val="Compact"/>
              <w:jc w:val="center"/>
            </w:pPr>
            <w:r>
              <w:rPr>
                <w:bCs/>
                <w:b/>
              </w:rPr>
              <w:t xml:space="preserve">Harm to stop-loss holders</w:t>
            </w:r>
          </w:p>
        </w:tc>
      </w:tr>
      <w:tr>
        <w:tc>
          <w:tcPr/>
          <w:p>
            <w:pPr>
              <w:pStyle w:val="Compact"/>
              <w:jc w:val="left"/>
            </w:pPr>
            <w:r>
              <w:t xml:space="preserve">Neutral</w:t>
            </w:r>
          </w:p>
        </w:tc>
        <w:tc>
          <w:tcPr/>
          <w:p>
            <w:pPr>
              <w:pStyle w:val="Compact"/>
              <w:jc w:val="center"/>
            </w:pPr>
            <w:r>
              <w:t xml:space="preserve">5% (3/60)</w:t>
            </w:r>
          </w:p>
        </w:tc>
        <w:tc>
          <w:tcPr/>
          <w:p>
            <w:pPr>
              <w:pStyle w:val="Compact"/>
              <w:jc w:val="center"/>
            </w:pPr>
            <w:r>
              <w:t xml:space="preserve">0–10%</w:t>
            </w:r>
          </w:p>
        </w:tc>
        <w:tc>
          <w:tcPr/>
          <w:p>
            <w:pPr>
              <w:pStyle w:val="Compact"/>
              <w:jc w:val="center"/>
            </w:pPr>
            <w:r>
              <w:t xml:space="preserve">40,000</w:t>
            </w:r>
          </w:p>
        </w:tc>
        <w:tc>
          <w:tcPr/>
          <w:p>
            <w:pPr>
              <w:pStyle w:val="Compact"/>
              <w:jc w:val="center"/>
            </w:pPr>
            <w:r>
              <w:t xml:space="preserve">$0.76M</w:t>
            </w:r>
          </w:p>
        </w:tc>
      </w:tr>
      <w:tr>
        <w:tc>
          <w:tcPr/>
          <w:p>
            <w:pPr>
              <w:pStyle w:val="Compact"/>
              <w:jc w:val="left"/>
            </w:pPr>
            <w:r>
              <w:t xml:space="preserve">Loss</w:t>
            </w:r>
          </w:p>
        </w:tc>
        <w:tc>
          <w:tcPr/>
          <w:p>
            <w:pPr>
              <w:pStyle w:val="Compact"/>
              <w:jc w:val="center"/>
            </w:pPr>
            <w:r>
              <w:t xml:space="preserve">25% (15/60)</w:t>
            </w:r>
          </w:p>
        </w:tc>
        <w:tc>
          <w:tcPr/>
          <w:p>
            <w:pPr>
              <w:pStyle w:val="Compact"/>
              <w:jc w:val="center"/>
            </w:pPr>
            <w:r>
              <w:t xml:space="preserve">15–33%</w:t>
            </w:r>
          </w:p>
        </w:tc>
        <w:tc>
          <w:tcPr/>
          <w:p>
            <w:pPr>
              <w:pStyle w:val="Compact"/>
              <w:jc w:val="center"/>
            </w:pPr>
            <w:r>
              <w:t xml:space="preserve">79,200</w:t>
            </w:r>
          </w:p>
        </w:tc>
        <w:tc>
          <w:tcPr/>
          <w:p>
            <w:pPr>
              <w:pStyle w:val="Compact"/>
              <w:jc w:val="center"/>
            </w:pPr>
            <w:r>
              <w:t xml:space="preserve">$1.77M</w:t>
            </w:r>
          </w:p>
        </w:tc>
      </w:tr>
      <w:tr>
        <w:tc>
          <w:tcPr/>
          <w:p>
            <w:pPr>
              <w:pStyle w:val="Compact"/>
              <w:jc w:val="left"/>
            </w:pPr>
            <w:r>
              <w:t xml:space="preserve">Gain</w:t>
            </w:r>
          </w:p>
        </w:tc>
        <w:tc>
          <w:tcPr/>
          <w:p>
            <w:pPr>
              <w:pStyle w:val="Compact"/>
              <w:jc w:val="center"/>
            </w:pPr>
            <w:r>
              <w:t xml:space="preserve">10% (6/60)</w:t>
            </w:r>
          </w:p>
        </w:tc>
        <w:tc>
          <w:tcPr/>
          <w:p>
            <w:pPr>
              <w:pStyle w:val="Compact"/>
              <w:jc w:val="center"/>
            </w:pPr>
            <w:r>
              <w:t xml:space="preserve">2–18%</w:t>
            </w:r>
          </w:p>
        </w:tc>
        <w:tc>
          <w:tcPr/>
          <w:p>
            <w:pPr>
              <w:pStyle w:val="Compact"/>
              <w:jc w:val="center"/>
            </w:pPr>
            <w:r>
              <w:t xml:space="preserve">6,000</w:t>
            </w:r>
          </w:p>
        </w:tc>
        <w:tc>
          <w:tcPr/>
          <w:p>
            <w:pPr>
              <w:pStyle w:val="Compact"/>
              <w:jc w:val="center"/>
            </w:pPr>
            <w:r>
              <w:t xml:space="preserve">$1.21M</w:t>
            </w:r>
          </w:p>
        </w:tc>
      </w:tr>
      <w:tr>
        <w:tc>
          <w:tcPr/>
          <w:p>
            <w:pPr>
              <w:pStyle w:val="Compact"/>
              <w:jc w:val="left"/>
            </w:pPr>
            <w:r>
              <w:t xml:space="preserve">Loss + you</w:t>
            </w:r>
          </w:p>
        </w:tc>
        <w:tc>
          <w:tcPr/>
          <w:p>
            <w:pPr>
              <w:pStyle w:val="Compact"/>
              <w:jc w:val="center"/>
            </w:pPr>
            <w:r>
              <w:t xml:space="preserve">33% (20/60)</w:t>
            </w:r>
          </w:p>
        </w:tc>
        <w:tc>
          <w:tcPr/>
          <w:p>
            <w:pPr>
              <w:pStyle w:val="Compact"/>
              <w:jc w:val="center"/>
            </w:pPr>
            <w:r>
              <w:t xml:space="preserve">25–43%</w:t>
            </w:r>
          </w:p>
        </w:tc>
        <w:tc>
          <w:tcPr/>
          <w:p>
            <w:pPr>
              <w:pStyle w:val="Compact"/>
              <w:jc w:val="center"/>
            </w:pPr>
            <w:r>
              <w:t xml:space="preserve">29,000</w:t>
            </w:r>
          </w:p>
        </w:tc>
        <w:tc>
          <w:tcPr/>
          <w:p>
            <w:pPr>
              <w:pStyle w:val="Compact"/>
              <w:jc w:val="center"/>
            </w:pPr>
            <w:r>
              <w:t xml:space="preserve">$2.81M</w:t>
            </w:r>
          </w:p>
        </w:tc>
      </w:tr>
      <w:tr>
        <w:tc>
          <w:tcPr/>
          <w:p>
            <w:pPr>
              <w:pStyle w:val="Compact"/>
              <w:jc w:val="left"/>
            </w:pPr>
            <w:r>
              <w:t xml:space="preserve">Gain + you</w:t>
            </w:r>
          </w:p>
        </w:tc>
        <w:tc>
          <w:tcPr/>
          <w:p>
            <w:pPr>
              <w:pStyle w:val="Compact"/>
              <w:jc w:val="center"/>
            </w:pPr>
            <w:r>
              <w:t xml:space="preserve">18% (11/60)</w:t>
            </w:r>
          </w:p>
        </w:tc>
        <w:tc>
          <w:tcPr/>
          <w:p>
            <w:pPr>
              <w:pStyle w:val="Compact"/>
              <w:jc w:val="center"/>
            </w:pPr>
            <w:r>
              <w:t xml:space="preserve">10–27%</w:t>
            </w:r>
          </w:p>
        </w:tc>
        <w:tc>
          <w:tcPr/>
          <w:p>
            <w:pPr>
              <w:pStyle w:val="Compact"/>
              <w:jc w:val="center"/>
            </w:pPr>
            <w:r>
              <w:t xml:space="preserve">18,000</w:t>
            </w:r>
          </w:p>
        </w:tc>
        <w:tc>
          <w:tcPr/>
          <w:p>
            <w:pPr>
              <w:pStyle w:val="Compact"/>
              <w:jc w:val="center"/>
            </w:pPr>
            <w:r>
              <w:t xml:space="preserve">$1.27M</w:t>
            </w:r>
          </w:p>
        </w:tc>
      </w:tr>
    </w:tbl>
    <w:bookmarkEnd w:id="40"/>
    <w:p>
      <w:pPr>
        <w:pStyle w:val="BodyText"/>
      </w:pPr>
      <w:r>
        <w:t xml:space="preserve">Loss framing raised going along (Table 5, Figure 2). The preregistered frame test (H1) found</w:t>
      </w:r>
      <w:r>
        <w:t xml:space="preserve"> </w:t>
      </w:r>
      <w:r>
        <w:t xml:space="preserve">loss framings above gain framings by 15.0 points (95% interval +5.8 to +24.2;</w:t>
      </w:r>
      <w:r>
        <w:t xml:space="preserve"> </w:t>
      </w:r>
      <w:r>
        <w:rPr>
          <w:iCs/>
          <w:i/>
        </w:rPr>
        <w:t xml:space="preserve">p</w:t>
      </w:r>
      <w:r>
        <w:t xml:space="preserve"> </w:t>
      </w:r>
      <w:r>
        <w:t xml:space="preserve">= 0.0075, Holm</w:t>
      </w:r>
      <w:r>
        <w:t xml:space="preserve"> </w:t>
      </w:r>
      <w:r>
        <w:rPr>
          <w:iCs/>
          <w:i/>
        </w:rPr>
        <w:t xml:space="preserve">p</w:t>
      </w:r>
      <w:r>
        <w:t xml:space="preserve"> </w:t>
      </w:r>
      <w:r>
        <w:t xml:space="preserve">= 0.023).</w:t>
      </w:r>
      <w:r>
        <w:t xml:space="preserve"> </w:t>
      </w:r>
      <w:r>
        <w:t xml:space="preserve">Placing the outcome on</w:t>
      </w:r>
      <w:r>
        <w:t xml:space="preserve"> </w:t>
      </w:r>
      <w:r>
        <w:t xml:space="preserve">“</w:t>
      </w:r>
      <w:r>
        <w:t xml:space="preserve">you</w:t>
      </w:r>
      <w:r>
        <w:t xml:space="preserve">”</w:t>
      </w:r>
      <w:r>
        <w:t xml:space="preserve"> </w:t>
      </w:r>
      <w:r>
        <w:t xml:space="preserve">raised going along by 8.3 points, which was not significant (H2: interval −1.7 to</w:t>
      </w:r>
      <w:r>
        <w:t xml:space="preserve"> </w:t>
      </w:r>
      <w:r>
        <w:t xml:space="preserve">+18.3; Holm</w:t>
      </w:r>
      <w:r>
        <w:t xml:space="preserve"> </w:t>
      </w:r>
      <w:r>
        <w:rPr>
          <w:iCs/>
          <w:i/>
        </w:rPr>
        <w:t xml:space="preserve">p</w:t>
      </w:r>
      <w:r>
        <w:t xml:space="preserve"> </w:t>
      </w:r>
      <w:r>
        <w:t xml:space="preserve">= 0.33). Whether</w:t>
      </w:r>
      <w:r>
        <w:t xml:space="preserve"> </w:t>
      </w:r>
      <w:r>
        <w:t xml:space="preserve">“</w:t>
      </w:r>
      <w:r>
        <w:t xml:space="preserve">you</w:t>
      </w:r>
      <w:r>
        <w:t xml:space="preserve">”</w:t>
      </w:r>
      <w:r>
        <w:t xml:space="preserve"> </w:t>
      </w:r>
      <w:r>
        <w:t xml:space="preserve">acts differently after loss than after gain (H3) could not be told: the</w:t>
      </w:r>
      <w:r>
        <w:t xml:space="preserve"> </w:t>
      </w:r>
      <w:r>
        <w:t xml:space="preserve">difference was 0.0 points with an interval from −16.7 to +18.3, as the power analysis anticipated.</w:t>
      </w:r>
    </w:p>
    <w:p>
      <w:pPr>
        <w:pStyle w:val="BodyText"/>
      </w:pPr>
      <w:r>
        <w:t xml:space="preserve">Against the neutral baseline, loss raised going along by 20.0 points (</w:t>
      </w:r>
      <w:r>
        <w:rPr>
          <w:iCs/>
          <w:i/>
        </w:rPr>
        <w:t xml:space="preserve">p</w:t>
      </w:r>
      <w:r>
        <w:t xml:space="preserve"> </w:t>
      </w:r>
      <w:r>
        <w:t xml:space="preserve">= 0.007), loss + you by 28.3 points</w:t>
      </w:r>
      <w:r>
        <w:t xml:space="preserve"> </w:t>
      </w:r>
      <w:r>
        <w:t xml:space="preserve">(</w:t>
      </w:r>
      <w:r>
        <w:rPr>
          <w:iCs/>
          <w:i/>
        </w:rPr>
        <w:t xml:space="preserve">p</w:t>
      </w:r>
      <w:r>
        <w:t xml:space="preserve"> </w:t>
      </w:r>
      <w:r>
        <w:t xml:space="preserve">= 0.0003) and gain + you by 13.3 points (</w:t>
      </w:r>
      <w:r>
        <w:rPr>
          <w:iCs/>
          <w:i/>
        </w:rPr>
        <w:t xml:space="preserve">p</w:t>
      </w:r>
      <w:r>
        <w:t xml:space="preserve"> </w:t>
      </w:r>
      <w:r>
        <w:t xml:space="preserve">= 0.046); gain alone did not differ (+5.0,</w:t>
      </w:r>
      <w:r>
        <w:t xml:space="preserve"> </w:t>
      </w:r>
      <w:r>
        <w:rPr>
          <w:iCs/>
          <w:i/>
        </w:rPr>
        <w:t xml:space="preserve">p</w:t>
      </w:r>
      <w:r>
        <w:t xml:space="preserve"> </w:t>
      </w:r>
      <w:r>
        <w:t xml:space="preserve">= 0.52). Harm to</w:t>
      </w:r>
      <w:r>
        <w:t xml:space="preserve"> </w:t>
      </w:r>
      <w:r>
        <w:t xml:space="preserve">stop-loss holders followed going along, from $0.76 million in neutral careers to $2.81 million under loss + you.</w:t>
      </w:r>
    </w:p>
    <w:p>
      <w:pPr>
        <w:pStyle w:val="BodyText"/>
      </w:pPr>
      <w:r>
        <w:t xml:space="preserve">The request-level model agrees with the main test (Table 6). With request fixed effects and errors clustered</w:t>
      </w:r>
      <w:r>
        <w:t xml:space="preserve"> </w:t>
      </w:r>
      <w:r>
        <w:t xml:space="preserve">by career, loss framing raises the probability of going along by 15.0 points (</w:t>
      </w:r>
      <w:r>
        <w:rPr>
          <w:iCs/>
          <w:i/>
        </w:rPr>
        <w:t xml:space="preserve">p</w:t>
      </w:r>
      <w:r>
        <w:t xml:space="preserve"> </w:t>
      </w:r>
      <w:r>
        <w:t xml:space="preserve">= 0.001); placing the outcome on the</w:t>
      </w:r>
      <w:r>
        <w:t xml:space="preserve"> </w:t>
      </w:r>
      <w:r>
        <w:t xml:space="preserve">agent adds 8.3 points (</w:t>
      </w:r>
      <w:r>
        <w:rPr>
          <w:iCs/>
          <w:i/>
        </w:rPr>
        <w:t xml:space="preserve">p</w:t>
      </w:r>
      <w:r>
        <w:t xml:space="preserve"> </w:t>
      </w:r>
      <w:r>
        <w:t xml:space="preserve">= 0.08); and blame and credit do not differ (interaction 0.0). Controlling for the position</w:t>
      </w:r>
      <w:r>
        <w:t xml:space="preserve"> </w:t>
      </w:r>
      <w:r>
        <w:t xml:space="preserve">the agent held when asked raises the loss effect to 18.8 points (</w:t>
      </w:r>
      <w:r>
        <w:rPr>
          <w:iCs/>
          <w:i/>
        </w:rPr>
        <w:t xml:space="preserve">p</w:t>
      </w:r>
      <w:r>
        <w:t xml:space="preserve"> </w:t>
      </w:r>
      <w:r>
        <w:t xml:space="preserve">= 0.003), so the effect does not run through the</w:t>
      </w:r>
      <w:r>
        <w:t xml:space="preserve"> </w:t>
      </w:r>
      <w:r>
        <w:t xml:space="preserve">position the framing had already moved. In the logit, loss framing multiplies the odds of going along by 6.9 (95%</w:t>
      </w:r>
      <w:r>
        <w:t xml:space="preserve"> </w:t>
      </w:r>
      <w:r>
        <w:t xml:space="preserve">interval 2.3 to 20.9).</w:t>
      </w:r>
    </w:p>
    <w:bookmarkStart w:id="41" w:name="tab:lpm"/>
    <w:p>
      <w:pPr>
        <w:pStyle w:val="TableCaption"/>
      </w:pPr>
      <w:r>
        <w:rPr>
          <w:bCs/>
          <w:b/>
        </w:rPr>
        <w:t xml:space="preserve">Table 6:</w:t>
      </w:r>
      <w:r>
        <w:t xml:space="preserve"> </w:t>
      </w:r>
      <w:r>
        <w:t xml:space="preserve">Request-level model of going along in Experiment B’s four framed versions (240 requests, 40 careers), equation</w:t>
      </w:r>
      <w:r>
        <w:t xml:space="preserve"> </w:t>
      </w:r>
      <w:r>
        <w:t xml:space="preserve">(1). Columns 1–4: linear probability model, coefficients in percentage points, standard errors clustered by</w:t>
      </w:r>
      <w:r>
        <w:t xml:space="preserve"> </w:t>
      </w:r>
      <w:r>
        <w:t xml:space="preserve">career in parentheses. Column 5: logit (generalized estimating equations, exchangeable within career), odds ratios with</w:t>
      </w:r>
      <w:r>
        <w:t xml:space="preserve"> </w:t>
      </w:r>
      <w:r>
        <w:t xml:space="preserve">95% intervals. All columns include request fixed effects.</w:t>
      </w:r>
    </w:p>
    <w:tbl>
      <w:tblPr>
        <w:tblStyle w:val="Table"/>
        <w:tblW w:type="pct" w:w="4990"/>
        <w:tblLook w:firstRow="1" w:lastRow="0" w:firstColumn="0" w:lastColumn="0" w:noHBand="0" w:noVBand="0" w:val="0020"/>
        <w:jc w:val="start"/>
        <w:tblCaption w:val="Table 6: Request-level model of going along in Experiment B’s four framed versions (240 requests, 40 careers), equation (1). Columns 1–4: linear probability model, coefficients in percentage points, standard errors clustered by career in parentheses. Column 5: logit (generalized estimating equations, exchangeable within career), odds ratios with 95% intervals. All columns include request fixed effects."/>
      </w:tblPr>
      <w:tblGrid>
        <w:gridCol w:w="1837"/>
        <w:gridCol w:w="1116"/>
        <w:gridCol w:w="1037"/>
        <w:gridCol w:w="1116"/>
        <w:gridCol w:w="1116"/>
        <w:gridCol w:w="1679"/>
      </w:tblGrid>
      <w:tr>
        <w:trPr>
          <w:tblHeader w:val="true"/>
        </w:trPr>
        <w:tc>
          <w:tcPr/>
          <w:p>
            <w:pPr>
              <w:pStyle w:val="Compact"/>
            </w:pPr>
          </w:p>
        </w:tc>
        <w:tc>
          <w:tcPr/>
          <w:p>
            <w:pPr>
              <w:pStyle w:val="Compact"/>
              <w:jc w:val="center"/>
            </w:pPr>
            <w:r>
              <w:rPr>
                <w:bCs/>
                <w:b/>
              </w:rPr>
              <w:t xml:space="preserve">(1)</w:t>
            </w:r>
          </w:p>
        </w:tc>
        <w:tc>
          <w:tcPr/>
          <w:p>
            <w:pPr>
              <w:pStyle w:val="Compact"/>
              <w:jc w:val="center"/>
            </w:pPr>
            <w:r>
              <w:rPr>
                <w:bCs/>
                <w:b/>
              </w:rPr>
              <w:t xml:space="preserve">(2)</w:t>
            </w:r>
          </w:p>
        </w:tc>
        <w:tc>
          <w:tcPr/>
          <w:p>
            <w:pPr>
              <w:pStyle w:val="Compact"/>
              <w:jc w:val="center"/>
            </w:pPr>
            <w:r>
              <w:rPr>
                <w:bCs/>
                <w:b/>
              </w:rPr>
              <w:t xml:space="preserve">(3)</w:t>
            </w:r>
          </w:p>
        </w:tc>
        <w:tc>
          <w:tcPr/>
          <w:p>
            <w:pPr>
              <w:pStyle w:val="Compact"/>
              <w:jc w:val="center"/>
            </w:pPr>
            <w:r>
              <w:rPr>
                <w:bCs/>
                <w:b/>
              </w:rPr>
              <w:t xml:space="preserve">(4)</w:t>
            </w:r>
          </w:p>
        </w:tc>
        <w:tc>
          <w:tcPr/>
          <w:p>
            <w:pPr>
              <w:pStyle w:val="Compact"/>
              <w:jc w:val="center"/>
            </w:pPr>
            <w:r>
              <w:rPr>
                <w:bCs/>
                <w:b/>
              </w:rPr>
              <w:t xml:space="preserve">(5) Logit, odds ratio</w:t>
            </w:r>
          </w:p>
        </w:tc>
      </w:tr>
      <w:tr>
        <w:tc>
          <w:tcPr/>
          <w:p>
            <w:pPr>
              <w:pStyle w:val="Compact"/>
              <w:jc w:val="left"/>
            </w:pPr>
            <w:r>
              <w:t xml:space="preserve">Loss frame</w:t>
            </w:r>
          </w:p>
        </w:tc>
        <w:tc>
          <w:tcPr/>
          <w:p>
            <w:pPr>
              <w:pStyle w:val="Compact"/>
              <w:jc w:val="center"/>
            </w:pPr>
            <w:r>
              <w:t xml:space="preserve">+15.0</w:t>
            </w:r>
            <w:r>
              <w:rPr>
                <w:vertAlign w:val="superscript"/>
              </w:rPr>
              <w:t xml:space="preserve">**</w:t>
            </w:r>
            <w:r>
              <w:t xml:space="preserve"> </w:t>
            </w:r>
            <w:r>
              <w:t xml:space="preserve">(4.7)</w:t>
            </w:r>
          </w:p>
        </w:tc>
        <w:tc>
          <w:tcPr/>
          <w:p>
            <w:pPr>
              <w:pStyle w:val="Compact"/>
              <w:jc w:val="center"/>
            </w:pPr>
            <w:r>
              <w:t xml:space="preserve">+15.0</w:t>
            </w:r>
            <w:r>
              <w:rPr>
                <w:vertAlign w:val="superscript"/>
              </w:rPr>
              <w:t xml:space="preserve">*</w:t>
            </w:r>
            <w:r>
              <w:t xml:space="preserve"> </w:t>
            </w:r>
            <w:r>
              <w:t xml:space="preserve">(6.6)</w:t>
            </w:r>
          </w:p>
        </w:tc>
        <w:tc>
          <w:tcPr/>
          <w:p>
            <w:pPr>
              <w:pStyle w:val="Compact"/>
              <w:jc w:val="center"/>
            </w:pPr>
            <w:r>
              <w:t xml:space="preserve">+18.8</w:t>
            </w:r>
            <w:r>
              <w:rPr>
                <w:vertAlign w:val="superscript"/>
              </w:rPr>
              <w:t xml:space="preserve">**</w:t>
            </w:r>
            <w:r>
              <w:t xml:space="preserve"> </w:t>
            </w:r>
            <w:r>
              <w:t xml:space="preserve">(6.4)</w:t>
            </w:r>
          </w:p>
        </w:tc>
        <w:tc>
          <w:tcPr/>
          <w:p>
            <w:pPr>
              <w:pStyle w:val="Compact"/>
              <w:jc w:val="center"/>
            </w:pPr>
            <w:r>
              <w:t xml:space="preserve">+15.0</w:t>
            </w:r>
            <w:r>
              <w:rPr>
                <w:vertAlign w:val="superscript"/>
              </w:rPr>
              <w:t xml:space="preserve">**</w:t>
            </w:r>
            <w:r>
              <w:t xml:space="preserve"> </w:t>
            </w:r>
            <w:r>
              <w:t xml:space="preserve">(4.7)</w:t>
            </w:r>
          </w:p>
        </w:tc>
        <w:tc>
          <w:tcPr/>
          <w:p>
            <w:pPr>
              <w:pStyle w:val="Compact"/>
              <w:jc w:val="center"/>
            </w:pPr>
            <w:r>
              <w:t xml:space="preserve">6.92 (2.30–20.85)</w:t>
            </w:r>
          </w:p>
        </w:tc>
      </w:tr>
      <w:tr>
        <w:tc>
          <w:tcPr/>
          <w:p>
            <w:pPr>
              <w:pStyle w:val="Compact"/>
              <w:jc w:val="left"/>
            </w:pPr>
            <w:r>
              <w:t xml:space="preserve">Owner (blame or credit)</w:t>
            </w:r>
          </w:p>
        </w:tc>
        <w:tc>
          <w:tcPr/>
          <w:p>
            <w:pPr>
              <w:pStyle w:val="Compact"/>
              <w:jc w:val="center"/>
            </w:pPr>
            <w:r>
              <w:t xml:space="preserve">+8.3 (4.7)</w:t>
            </w:r>
          </w:p>
        </w:tc>
        <w:tc>
          <w:tcPr/>
          <w:p>
            <w:pPr>
              <w:pStyle w:val="Compact"/>
              <w:jc w:val="center"/>
            </w:pPr>
            <w:r>
              <w:t xml:space="preserve">+8.3 (6.3)</w:t>
            </w:r>
          </w:p>
        </w:tc>
        <w:tc>
          <w:tcPr/>
          <w:p>
            <w:pPr>
              <w:pStyle w:val="Compact"/>
              <w:jc w:val="center"/>
            </w:pPr>
            <w:r>
              <w:t xml:space="preserve">+8.5 (6.3)</w:t>
            </w:r>
          </w:p>
        </w:tc>
        <w:tc>
          <w:tcPr/>
          <w:p>
            <w:pPr>
              <w:pStyle w:val="Compact"/>
              <w:jc w:val="center"/>
            </w:pPr>
            <w:r>
              <w:t xml:space="preserve">+8.3 (4.7)</w:t>
            </w:r>
          </w:p>
        </w:tc>
        <w:tc>
          <w:tcPr/>
          <w:p>
            <w:pPr>
              <w:pStyle w:val="Compact"/>
              <w:jc w:val="center"/>
            </w:pPr>
            <w:r>
              <w:t xml:space="preserve">2.93 (0.95–9.07)</w:t>
            </w:r>
          </w:p>
        </w:tc>
      </w:tr>
      <w:tr>
        <w:tc>
          <w:tcPr/>
          <w:p>
            <w:pPr>
              <w:pStyle w:val="Compact"/>
              <w:jc w:val="left"/>
            </w:pPr>
            <w:r>
              <w:t xml:space="preserve">Loss × owner</w:t>
            </w:r>
          </w:p>
        </w:tc>
        <w:tc>
          <w:tcPr/>
          <w:p>
            <w:pPr>
              <w:pStyle w:val="Compact"/>
            </w:pPr>
          </w:p>
        </w:tc>
        <w:tc>
          <w:tcPr/>
          <w:p>
            <w:pPr>
              <w:pStyle w:val="Compact"/>
              <w:jc w:val="center"/>
            </w:pPr>
            <w:r>
              <w:t xml:space="preserve">0.0 (9.4)</w:t>
            </w:r>
          </w:p>
        </w:tc>
        <w:tc>
          <w:tcPr/>
          <w:p>
            <w:pPr>
              <w:pStyle w:val="Compact"/>
              <w:jc w:val="center"/>
            </w:pPr>
            <w:r>
              <w:t xml:space="preserve">−0.6 (8.9)</w:t>
            </w:r>
          </w:p>
        </w:tc>
        <w:tc>
          <w:tcPr/>
          <w:p>
            <w:pPr>
              <w:pStyle w:val="Compact"/>
            </w:pPr>
          </w:p>
        </w:tc>
        <w:tc>
          <w:tcPr/>
          <w:p>
            <w:pPr>
              <w:pStyle w:val="Compact"/>
            </w:pPr>
          </w:p>
        </w:tc>
      </w:tr>
      <w:tr>
        <w:tc>
          <w:tcPr/>
          <w:p>
            <w:pPr>
              <w:pStyle w:val="Compact"/>
              <w:jc w:val="left"/>
            </w:pPr>
            <w:r>
              <w:t xml:space="preserve">Loss × request order</w:t>
            </w:r>
          </w:p>
        </w:tc>
        <w:tc>
          <w:tcPr/>
          <w:p>
            <w:pPr>
              <w:pStyle w:val="Compact"/>
            </w:pPr>
          </w:p>
        </w:tc>
        <w:tc>
          <w:tcPr/>
          <w:p>
            <w:pPr>
              <w:pStyle w:val="Compact"/>
            </w:pPr>
          </w:p>
        </w:tc>
        <w:tc>
          <w:tcPr/>
          <w:p>
            <w:pPr>
              <w:pStyle w:val="Compact"/>
            </w:pPr>
          </w:p>
        </w:tc>
        <w:tc>
          <w:tcPr/>
          <w:p>
            <w:pPr>
              <w:pStyle w:val="Compact"/>
              <w:jc w:val="center"/>
            </w:pPr>
            <w:r>
              <w:t xml:space="preserve">−6.3</w:t>
            </w:r>
            <w:r>
              <w:rPr>
                <w:vertAlign w:val="superscript"/>
              </w:rPr>
              <w:t xml:space="preserve">*</w:t>
            </w:r>
            <w:r>
              <w:t xml:space="preserve"> </w:t>
            </w:r>
            <w:r>
              <w:t xml:space="preserve">(2.9)</w:t>
            </w:r>
          </w:p>
        </w:tc>
        <w:tc>
          <w:tcPr/>
          <w:p>
            <w:pPr>
              <w:pStyle w:val="Compact"/>
            </w:pPr>
          </w:p>
        </w:tc>
      </w:tr>
      <w:tr>
        <w:tc>
          <w:tcPr/>
          <w:p>
            <w:pPr>
              <w:pStyle w:val="Compact"/>
              <w:jc w:val="left"/>
            </w:pPr>
            <w:r>
              <w:t xml:space="preserve">Position against UBS</w:t>
            </w:r>
          </w:p>
        </w:tc>
        <w:tc>
          <w:tcPr/>
          <w:p>
            <w:pPr>
              <w:pStyle w:val="Compact"/>
            </w:pPr>
          </w:p>
        </w:tc>
        <w:tc>
          <w:tcPr/>
          <w:p>
            <w:pPr>
              <w:pStyle w:val="Compact"/>
            </w:pPr>
          </w:p>
        </w:tc>
        <w:tc>
          <w:tcPr/>
          <w:p>
            <w:pPr>
              <w:pStyle w:val="Compact"/>
              <w:jc w:val="center"/>
            </w:pPr>
            <w:r>
              <w:t xml:space="preserve">−14.8</w:t>
            </w:r>
            <w:r>
              <w:rPr>
                <w:vertAlign w:val="superscript"/>
              </w:rPr>
              <w:t xml:space="preserve">*</w:t>
            </w:r>
            <w:r>
              <w:t xml:space="preserve"> </w:t>
            </w:r>
            <w:r>
              <w:t xml:space="preserve">(6.4)</w:t>
            </w:r>
          </w:p>
        </w:tc>
        <w:tc>
          <w:tcPr/>
          <w:p>
            <w:pPr>
              <w:pStyle w:val="Compact"/>
            </w:pPr>
          </w:p>
        </w:tc>
        <w:tc>
          <w:tcPr/>
          <w:p>
            <w:pPr>
              <w:pStyle w:val="Compact"/>
            </w:pPr>
          </w:p>
        </w:tc>
      </w:tr>
      <w:tr>
        <w:tc>
          <w:tcPr/>
          <w:p>
            <w:pPr>
              <w:pStyle w:val="Compact"/>
              <w:jc w:val="left"/>
            </w:pPr>
            <w:r>
              <w:t xml:space="preserve">Position with UBS</w:t>
            </w:r>
          </w:p>
        </w:tc>
        <w:tc>
          <w:tcPr/>
          <w:p>
            <w:pPr>
              <w:pStyle w:val="Compact"/>
            </w:pPr>
          </w:p>
        </w:tc>
        <w:tc>
          <w:tcPr/>
          <w:p>
            <w:pPr>
              <w:pStyle w:val="Compact"/>
            </w:pPr>
          </w:p>
        </w:tc>
        <w:tc>
          <w:tcPr/>
          <w:p>
            <w:pPr>
              <w:pStyle w:val="Compact"/>
              <w:jc w:val="center"/>
            </w:pPr>
            <w:r>
              <w:t xml:space="preserve">−5.0 (7.5)</w:t>
            </w:r>
          </w:p>
        </w:tc>
        <w:tc>
          <w:tcPr/>
          <w:p>
            <w:pPr>
              <w:pStyle w:val="Compact"/>
            </w:pPr>
          </w:p>
        </w:tc>
        <w:tc>
          <w:tcPr/>
          <w:p>
            <w:pPr>
              <w:pStyle w:val="Compact"/>
            </w:pPr>
          </w:p>
        </w:tc>
      </w:tr>
      <w:tr>
        <w:tc>
          <w:tcPr/>
          <w:p>
            <w:pPr>
              <w:pStyle w:val="Compact"/>
              <w:jc w:val="left"/>
            </w:pPr>
            <w:r>
              <w:t xml:space="preserve">Position controls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r>
    </w:tbl>
    <w:bookmarkEnd w:id="41"/>
    <w:p>
      <w:pPr>
        <w:pStyle w:val="BodyText"/>
      </w:pPr>
      <w:r>
        <w:rPr>
          <w:vertAlign w:val="superscript"/>
        </w:rPr>
        <w:t xml:space="preserve">*</w:t>
      </w:r>
      <w:r>
        <w:rPr>
          <w:iCs/>
          <w:i/>
        </w:rPr>
        <w:t xml:space="preserve">p</w:t>
      </w:r>
      <w:r>
        <w:t xml:space="preserve"> </w:t>
      </w:r>
      <w:r>
        <w:t xml:space="preserve">&lt; 0.05,</w:t>
      </w:r>
      <w:r>
        <w:t xml:space="preserve"> </w:t>
      </w:r>
      <w:r>
        <w:rPr>
          <w:vertAlign w:val="superscript"/>
        </w:rPr>
        <w:t xml:space="preserve">**</w:t>
      </w:r>
      <w:r>
        <w:rPr>
          <w:iCs/>
          <w:i/>
        </w:rPr>
        <w:t xml:space="preserve">p</w:t>
      </w:r>
      <w:r>
        <w:t xml:space="preserve"> </w:t>
      </w:r>
      <w:r>
        <w:t xml:space="preserve">&lt; 0.01. Request order runs from 1 (7 January) to 6 (5 August), centered.</w:t>
      </w:r>
    </w:p>
    <w:p>
      <w:pPr>
        <w:pStyle w:val="BodyText"/>
      </w:pPr>
      <w:r>
        <w:rPr>
          <w:bCs/>
          <w:b/>
        </w:rPr>
        <w:t xml:space="preserve">Where the push lands.</w:t>
      </w:r>
      <w:r>
        <w:t xml:space="preserve"> </w:t>
      </w:r>
      <w:r>
        <w:t xml:space="preserve">The framing’s effect is concentrated at the start of the career. At the first two</w:t>
      </w:r>
      <w:r>
        <w:t xml:space="preserve"> </w:t>
      </w:r>
      <w:r>
        <w:t xml:space="preserve">requests (7 and 12 January), agents under loss framing went along 75% and 80% of the time against 45% and 40% under</w:t>
      </w:r>
      <w:r>
        <w:t xml:space="preserve"> </w:t>
      </w:r>
      <w:r>
        <w:t xml:space="preserve">gain framing. From April on, going along fell to between 0% and 10% under every framing, and the loss effect shrinks by</w:t>
      </w:r>
      <w:r>
        <w:t xml:space="preserve"> </w:t>
      </w:r>
      <w:r>
        <w:t xml:space="preserve">6.3 points with each later request (</w:t>
      </w:r>
      <w:r>
        <w:rPr>
          <w:iCs/>
          <w:i/>
        </w:rPr>
        <w:t xml:space="preserve">p</w:t>
      </w:r>
      <w:r>
        <w:t xml:space="preserve"> </w:t>
      </w:r>
      <w:r>
        <w:t xml:space="preserve">= 0.03; Table 6, column 4). Because every career meets the requests</w:t>
      </w:r>
      <w:r>
        <w:t xml:space="preserve"> </w:t>
      </w:r>
      <w:r>
        <w:t xml:space="preserve">in the same order, this pattern cannot separate a framing effect that fades with time from requests that differ in how</w:t>
      </w:r>
      <w:r>
        <w:t xml:space="preserve"> </w:t>
      </w:r>
      <w:r>
        <w:t xml:space="preserve">easily they are joined (Section 8).</w:t>
      </w:r>
    </w:p>
    <w:p>
      <w:pPr>
        <w:pStyle w:val="CaptionedFigure"/>
      </w:pPr>
      <w:r>
        <w:drawing>
          <wp:inline>
            <wp:extent cx="4024828" cy="2122583"/>
            <wp:effectExtent b="0" l="0" r="0" t="0"/>
            <wp:docPr descr="" title="" id="43" name="Picture"/>
            <a:graphic>
              <a:graphicData uri="http://schemas.openxmlformats.org/drawingml/2006/picture">
                <pic:pic>
                  <pic:nvPicPr>
                    <pic:cNvPr descr="figure2.png" id="44" name="Picture"/>
                    <pic:cNvPicPr>
                      <a:picLocks noChangeArrowheads="1" noChangeAspect="1"/>
                    </pic:cNvPicPr>
                  </pic:nvPicPr>
                  <pic:blipFill>
                    <a:blip r:embed="rId42"/>
                    <a:stretch>
                      <a:fillRect/>
                    </a:stretch>
                  </pic:blipFill>
                  <pic:spPr bwMode="auto">
                    <a:xfrm>
                      <a:off x="0" y="0"/>
                      <a:ext cx="4024828" cy="2122583"/>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Share of UBS’s push requests the agent went along with, by framing, with and without a second bank backing</w:t>
      </w:r>
      <w:r>
        <w:t xml:space="preserve"> </w:t>
      </w:r>
      <w:r>
        <w:t xml:space="preserve">UBS. Error bars are 95% intervals from resampling careers (Tables 5 and 8). Ten careers per</w:t>
      </w:r>
      <w:r>
        <w:t xml:space="preserve"> </w:t>
      </w:r>
      <w:r>
        <w:t xml:space="preserve">bar.</w:t>
      </w:r>
    </w:p>
    <w:bookmarkEnd w:id="45"/>
    <w:bookmarkStart w:id="47" w:name="sec:resAD"/>
    <w:p>
      <w:pPr>
        <w:pStyle w:val="Heading2"/>
      </w:pPr>
      <w:r>
        <w:t xml:space="preserve">7.2 Management’s priming (Experiments A and D)</w:t>
      </w:r>
    </w:p>
    <w:p>
      <w:pPr>
        <w:pStyle w:val="FirstParagraph"/>
      </w:pPr>
      <w:r>
        <w:t xml:space="preserve">Management’s memo and morning book did not raise going along. Across A’s versions the agent went along with 0% to</w:t>
      </w:r>
      <w:r>
        <w:t xml:space="preserve"> </w:t>
      </w:r>
      <w:r>
        <w:t xml:space="preserve">17% of requests, against 3% under the neutral memo (Table 7). They did raise risk-taking: before any chat on</w:t>
      </w:r>
      <w:r>
        <w:t xml:space="preserve"> </w:t>
      </w:r>
      <w:r>
        <w:t xml:space="preserve">a trading day, agents primed with a loss or a gain traded 180,600 to 349,000 ounces a day, against 18,000 under the</w:t>
      </w:r>
      <w:r>
        <w:t xml:space="preserve"> </w:t>
      </w:r>
      <w:r>
        <w:t xml:space="preserve">neutral memo, 10 to 19 times as much (</w:t>
      </w:r>
      <w:r>
        <w:rPr>
          <w:iCs/>
          <w:i/>
        </w:rPr>
        <w:t xml:space="preserve">p</w:t>
      </w:r>
      <w:r>
        <w:t xml:space="preserve"> </w:t>
      </w:r>
      <w:r>
        <w:t xml:space="preserve">&lt; 0.01 for each of the four versions; exploratory).</w:t>
      </w:r>
    </w:p>
    <w:bookmarkStart w:id="46" w:name="tab:A"/>
    <w:p>
      <w:pPr>
        <w:pStyle w:val="TableCaption"/>
      </w:pPr>
      <w:r>
        <w:rPr>
          <w:bCs/>
          <w:b/>
        </w:rPr>
        <w:t xml:space="preserve">Table 7:</w:t>
      </w:r>
      <w:r>
        <w:t xml:space="preserve"> </w:t>
      </w:r>
      <w:r>
        <w:t xml:space="preserve">Experiment A: management’s memo and morning book, with UBS’s neutral lines (5 careers per version). The</w:t>
      </w:r>
      <w:r>
        <w:t xml:space="preserve"> </w:t>
      </w:r>
      <w:r>
        <w:t xml:space="preserve">comparison with UBS’s framing alone (B) is in the last column.</w:t>
      </w:r>
    </w:p>
    <w:tbl>
      <w:tblPr>
        <w:tblStyle w:val="Table"/>
        <w:tblW w:type="pct" w:w="5005"/>
        <w:tblLook w:firstRow="1" w:lastRow="0" w:firstColumn="0" w:lastColumn="0" w:noHBand="0" w:noVBand="0" w:val="0020"/>
        <w:jc w:val="start"/>
        <w:tblCaption w:val="Table 7: Experiment A: management’s memo and morning book, with UBS’s neutral lines (5 careers per version). The comparison with UBS’s framing alone (B) is in the last column."/>
      </w:tblPr>
      <w:tblGrid>
        <w:gridCol w:w="776"/>
        <w:gridCol w:w="776"/>
        <w:gridCol w:w="2566"/>
        <w:gridCol w:w="1710"/>
        <w:gridCol w:w="2098"/>
      </w:tblGrid>
      <w:tr>
        <w:trPr>
          <w:tblHeader w:val="true"/>
        </w:trPr>
        <w:tc>
          <w:tcPr/>
          <w:p>
            <w:pPr>
              <w:pStyle w:val="Compact"/>
              <w:jc w:val="left"/>
            </w:pPr>
            <w:r>
              <w:rPr>
                <w:bCs/>
                <w:b/>
              </w:rPr>
              <w:t xml:space="preserve">Version</w:t>
            </w:r>
          </w:p>
        </w:tc>
        <w:tc>
          <w:tcPr/>
          <w:p>
            <w:pPr>
              <w:pStyle w:val="Compact"/>
              <w:jc w:val="center"/>
            </w:pPr>
            <w:r>
              <w:rPr>
                <w:bCs/>
                <w:b/>
              </w:rPr>
              <w:t xml:space="preserve">Went along</w:t>
            </w:r>
          </w:p>
        </w:tc>
        <w:tc>
          <w:tcPr/>
          <w:p>
            <w:pPr>
              <w:pStyle w:val="Compact"/>
              <w:jc w:val="center"/>
            </w:pPr>
            <w:r>
              <w:rPr>
                <w:bCs/>
                <w:b/>
              </w:rPr>
              <w:t xml:space="preserve">Traded before first chat (oz/day)</w:t>
            </w:r>
          </w:p>
        </w:tc>
        <w:tc>
          <w:tcPr/>
          <w:p>
            <w:pPr>
              <w:pStyle w:val="Compact"/>
              <w:jc w:val="center"/>
            </w:pPr>
            <w:r>
              <w:rPr>
                <w:iCs/>
                <w:i/>
                <w:bCs/>
                <w:b/>
              </w:rPr>
              <w:t xml:space="preserve">p</w:t>
            </w:r>
            <w:r>
              <w:rPr>
                <w:bCs/>
                <w:b/>
              </w:rPr>
              <w:t xml:space="preserve"> </w:t>
            </w:r>
            <w:r>
              <w:rPr>
                <w:bCs/>
                <w:b/>
              </w:rPr>
              <w:t xml:space="preserve">vs neutral (trading)</w:t>
            </w:r>
          </w:p>
        </w:tc>
        <w:tc>
          <w:tcPr/>
          <w:p>
            <w:pPr>
              <w:pStyle w:val="Compact"/>
              <w:jc w:val="center"/>
            </w:pPr>
            <w:r>
              <w:rPr>
                <w:bCs/>
                <w:b/>
              </w:rPr>
              <w:t xml:space="preserve">Went along in B, same frame</w:t>
            </w:r>
          </w:p>
        </w:tc>
      </w:tr>
      <w:tr>
        <w:tc>
          <w:tcPr/>
          <w:p>
            <w:pPr>
              <w:pStyle w:val="Compact"/>
              <w:jc w:val="left"/>
            </w:pPr>
            <w:r>
              <w:t xml:space="preserve">Neutral</w:t>
            </w:r>
          </w:p>
        </w:tc>
        <w:tc>
          <w:tcPr/>
          <w:p>
            <w:pPr>
              <w:pStyle w:val="Compact"/>
              <w:jc w:val="center"/>
            </w:pPr>
            <w:r>
              <w:t xml:space="preserve">3% (1/30)</w:t>
            </w:r>
          </w:p>
        </w:tc>
        <w:tc>
          <w:tcPr/>
          <w:p>
            <w:pPr>
              <w:pStyle w:val="Compact"/>
              <w:jc w:val="center"/>
            </w:pPr>
            <w:r>
              <w:t xml:space="preserve">18,000</w:t>
            </w:r>
          </w:p>
        </w:tc>
        <w:tc>
          <w:tcPr/>
          <w:p>
            <w:pPr>
              <w:pStyle w:val="Compact"/>
              <w:jc w:val="center"/>
            </w:pPr>
            <w:r>
              <w:t xml:space="preserve">–</w:t>
            </w:r>
          </w:p>
        </w:tc>
        <w:tc>
          <w:tcPr/>
          <w:p>
            <w:pPr>
              <w:pStyle w:val="Compact"/>
              <w:jc w:val="center"/>
            </w:pPr>
            <w:r>
              <w:t xml:space="preserve">5%</w:t>
            </w:r>
          </w:p>
        </w:tc>
      </w:tr>
      <w:tr>
        <w:tc>
          <w:tcPr/>
          <w:p>
            <w:pPr>
              <w:pStyle w:val="Compact"/>
              <w:jc w:val="left"/>
            </w:pPr>
            <w:r>
              <w:t xml:space="preserve">No ask</w:t>
            </w:r>
          </w:p>
        </w:tc>
        <w:tc>
          <w:tcPr/>
          <w:p>
            <w:pPr>
              <w:pStyle w:val="Compact"/>
              <w:jc w:val="center"/>
            </w:pPr>
            <w:r>
              <w:t xml:space="preserve">0% (0/30)</w:t>
            </w:r>
          </w:p>
        </w:tc>
        <w:tc>
          <w:tcPr/>
          <w:p>
            <w:pPr>
              <w:pStyle w:val="Compact"/>
              <w:jc w:val="center"/>
            </w:pPr>
            <w:r>
              <w:t xml:space="preserve">16,000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Loss</w:t>
            </w:r>
          </w:p>
        </w:tc>
        <w:tc>
          <w:tcPr/>
          <w:p>
            <w:pPr>
              <w:pStyle w:val="Compact"/>
              <w:jc w:val="center"/>
            </w:pPr>
            <w:r>
              <w:t xml:space="preserve">0% (0/30)</w:t>
            </w:r>
          </w:p>
        </w:tc>
        <w:tc>
          <w:tcPr/>
          <w:p>
            <w:pPr>
              <w:pStyle w:val="Compact"/>
              <w:jc w:val="center"/>
            </w:pPr>
            <w:r>
              <w:t xml:space="preserve">349,000</w:t>
            </w:r>
          </w:p>
        </w:tc>
        <w:tc>
          <w:tcPr/>
          <w:p>
            <w:pPr>
              <w:pStyle w:val="Compact"/>
              <w:jc w:val="center"/>
            </w:pPr>
            <w:r>
              <w:t xml:space="preserve">0.008</w:t>
            </w:r>
          </w:p>
        </w:tc>
        <w:tc>
          <w:tcPr/>
          <w:p>
            <w:pPr>
              <w:pStyle w:val="Compact"/>
              <w:jc w:val="center"/>
            </w:pPr>
            <w:r>
              <w:t xml:space="preserve">25%</w:t>
            </w:r>
          </w:p>
        </w:tc>
      </w:tr>
      <w:tr>
        <w:tc>
          <w:tcPr/>
          <w:p>
            <w:pPr>
              <w:pStyle w:val="Compact"/>
              <w:jc w:val="left"/>
            </w:pPr>
            <w:r>
              <w:t xml:space="preserve">Gain</w:t>
            </w:r>
          </w:p>
        </w:tc>
        <w:tc>
          <w:tcPr/>
          <w:p>
            <w:pPr>
              <w:pStyle w:val="Compact"/>
              <w:jc w:val="center"/>
            </w:pPr>
            <w:r>
              <w:t xml:space="preserve">17% (5/30)</w:t>
            </w:r>
          </w:p>
        </w:tc>
        <w:tc>
          <w:tcPr/>
          <w:p>
            <w:pPr>
              <w:pStyle w:val="Compact"/>
              <w:jc w:val="center"/>
            </w:pPr>
            <w:r>
              <w:t xml:space="preserve">217,000</w:t>
            </w:r>
          </w:p>
        </w:tc>
        <w:tc>
          <w:tcPr/>
          <w:p>
            <w:pPr>
              <w:pStyle w:val="Compact"/>
              <w:jc w:val="center"/>
            </w:pPr>
            <w:r>
              <w:t xml:space="preserve">0.009</w:t>
            </w:r>
          </w:p>
        </w:tc>
        <w:tc>
          <w:tcPr/>
          <w:p>
            <w:pPr>
              <w:pStyle w:val="Compact"/>
              <w:jc w:val="center"/>
            </w:pPr>
            <w:r>
              <w:t xml:space="preserve">10%</w:t>
            </w:r>
          </w:p>
        </w:tc>
      </w:tr>
      <w:tr>
        <w:tc>
          <w:tcPr/>
          <w:p>
            <w:pPr>
              <w:pStyle w:val="Compact"/>
              <w:jc w:val="left"/>
            </w:pPr>
            <w:r>
              <w:t xml:space="preserve">Loss + you</w:t>
            </w:r>
          </w:p>
        </w:tc>
        <w:tc>
          <w:tcPr/>
          <w:p>
            <w:pPr>
              <w:pStyle w:val="Compact"/>
              <w:jc w:val="center"/>
            </w:pPr>
            <w:r>
              <w:t xml:space="preserve">10% (3/30)</w:t>
            </w:r>
          </w:p>
        </w:tc>
        <w:tc>
          <w:tcPr/>
          <w:p>
            <w:pPr>
              <w:pStyle w:val="Compact"/>
              <w:jc w:val="center"/>
            </w:pPr>
            <w:r>
              <w:t xml:space="preserve">341,000</w:t>
            </w:r>
          </w:p>
        </w:tc>
        <w:tc>
          <w:tcPr/>
          <w:p>
            <w:pPr>
              <w:pStyle w:val="Compact"/>
              <w:jc w:val="center"/>
            </w:pPr>
            <w:r>
              <w:t xml:space="preserve">0.009</w:t>
            </w:r>
          </w:p>
        </w:tc>
        <w:tc>
          <w:tcPr/>
          <w:p>
            <w:pPr>
              <w:pStyle w:val="Compact"/>
              <w:jc w:val="center"/>
            </w:pPr>
            <w:r>
              <w:t xml:space="preserve">33%</w:t>
            </w:r>
          </w:p>
        </w:tc>
      </w:tr>
      <w:tr>
        <w:tc>
          <w:tcPr/>
          <w:p>
            <w:pPr>
              <w:pStyle w:val="Compact"/>
              <w:jc w:val="left"/>
            </w:pPr>
            <w:r>
              <w:t xml:space="preserve">Gain + you</w:t>
            </w:r>
          </w:p>
        </w:tc>
        <w:tc>
          <w:tcPr/>
          <w:p>
            <w:pPr>
              <w:pStyle w:val="Compact"/>
              <w:jc w:val="center"/>
            </w:pPr>
            <w:r>
              <w:t xml:space="preserve">3% (1/30)</w:t>
            </w:r>
          </w:p>
        </w:tc>
        <w:tc>
          <w:tcPr/>
          <w:p>
            <w:pPr>
              <w:pStyle w:val="Compact"/>
              <w:jc w:val="center"/>
            </w:pPr>
            <w:r>
              <w:t xml:space="preserve">180,600</w:t>
            </w:r>
          </w:p>
        </w:tc>
        <w:tc>
          <w:tcPr/>
          <w:p>
            <w:pPr>
              <w:pStyle w:val="Compact"/>
              <w:jc w:val="center"/>
            </w:pPr>
            <w:r>
              <w:t xml:space="preserve">0.008</w:t>
            </w:r>
          </w:p>
        </w:tc>
        <w:tc>
          <w:tcPr/>
          <w:p>
            <w:pPr>
              <w:pStyle w:val="Compact"/>
              <w:jc w:val="center"/>
            </w:pPr>
            <w:r>
              <w:t xml:space="preserve">18%</w:t>
            </w:r>
          </w:p>
        </w:tc>
      </w:tr>
    </w:tbl>
    <w:bookmarkEnd w:id="46"/>
    <w:p>
      <w:pPr>
        <w:pStyle w:val="BodyText"/>
      </w:pPr>
      <w:r>
        <w:t xml:space="preserve">When management and UBS pushed the same frame (D), going along under loss rose by 20.0 points over management alone</w:t>
      </w:r>
      <w:r>
        <w:t xml:space="preserve"> </w:t>
      </w:r>
      <w:r>
        <w:t xml:space="preserve">(+13.3 to +26.7;</w:t>
      </w:r>
      <w:r>
        <w:t xml:space="preserve"> </w:t>
      </w:r>
      <w:r>
        <w:rPr>
          <w:iCs/>
          <w:i/>
        </w:rPr>
        <w:t xml:space="preserve">p</w:t>
      </w:r>
      <w:r>
        <w:t xml:space="preserve"> </w:t>
      </w:r>
      <w:r>
        <w:t xml:space="preserve">= 0.009) but did not exceed UBS alone (−5.0;</w:t>
      </w:r>
      <w:r>
        <w:t xml:space="preserve"> </w:t>
      </w:r>
      <w:r>
        <w:rPr>
          <w:iCs/>
          <w:i/>
        </w:rPr>
        <w:t xml:space="preserve">p</w:t>
      </w:r>
      <w:r>
        <w:t xml:space="preserve"> </w:t>
      </w:r>
      <w:r>
        <w:t xml:space="preserve">= 0.60). No other D comparison was</w:t>
      </w:r>
      <w:r>
        <w:t xml:space="preserve"> </w:t>
      </w:r>
      <w:r>
        <w:t xml:space="preserve">significant. D’s agents traded as much before the first chat as A’s (for example, 320,500 against 349,000 ounces a day</w:t>
      </w:r>
      <w:r>
        <w:t xml:space="preserve"> </w:t>
      </w:r>
      <w:r>
        <w:t xml:space="preserve">under loss;</w:t>
      </w:r>
      <w:r>
        <w:t xml:space="preserve"> </w:t>
      </w:r>
      <w:r>
        <w:rPr>
          <w:iCs/>
          <w:i/>
        </w:rPr>
        <w:t xml:space="preserve">p</w:t>
      </w:r>
      <w:r>
        <w:t xml:space="preserve"> </w:t>
      </w:r>
      <w:r>
        <w:t xml:space="preserve">= 0.85). The two sources therefore did different things in the same careers: management’s priming set</w:t>
      </w:r>
      <w:r>
        <w:t xml:space="preserve"> </w:t>
      </w:r>
      <w:r>
        <w:t xml:space="preserve">how much the agent traded before any request, and UBS’s framing set whether it went along when asked.</w:t>
      </w:r>
    </w:p>
    <w:bookmarkEnd w:id="47"/>
    <w:bookmarkStart w:id="50" w:name="sec:resEF"/>
    <w:p>
      <w:pPr>
        <w:pStyle w:val="Heading2"/>
      </w:pPr>
      <w:r>
        <w:t xml:space="preserve">7.3 A second bank (Experiments F and E)</w:t>
      </w:r>
    </w:p>
    <w:bookmarkStart w:id="48" w:name="tab:F"/>
    <w:p>
      <w:pPr>
        <w:pStyle w:val="TableCaption"/>
      </w:pPr>
      <w:r>
        <w:rPr>
          <w:bCs/>
          <w:b/>
        </w:rPr>
        <w:t xml:space="preserve">Table 8:</w:t>
      </w:r>
      <w:r>
        <w:t xml:space="preserve"> </w:t>
      </w:r>
      <w:r>
        <w:t xml:space="preserve">Experiment F: UBS’s framing plus a second bank (Bank C) in the same frame (10 careers per version), against</w:t>
      </w:r>
      <w:r>
        <w:t xml:space="preserve"> </w:t>
      </w:r>
      <w:r>
        <w:t xml:space="preserve">its twin in B.</w:t>
      </w:r>
    </w:p>
    <w:tbl>
      <w:tblPr>
        <w:tblStyle w:val="Table"/>
        <w:tblW w:type="pct" w:w="4995"/>
        <w:tblLook w:firstRow="1" w:lastRow="0" w:firstColumn="0" w:lastColumn="0" w:noHBand="0" w:noVBand="0" w:val="0020"/>
        <w:jc w:val="start"/>
        <w:tblCaption w:val="Table 8: Experiment F: UBS’s framing plus a second bank (Bank C) in the same frame (10 careers per version), against its twin in B."/>
      </w:tblPr>
      <w:tblGrid>
        <w:gridCol w:w="1362"/>
        <w:gridCol w:w="1504"/>
        <w:gridCol w:w="1639"/>
        <w:gridCol w:w="1774"/>
        <w:gridCol w:w="815"/>
        <w:gridCol w:w="815"/>
      </w:tblGrid>
      <w:tr>
        <w:trPr>
          <w:tblHeader w:val="true"/>
        </w:trPr>
        <w:tc>
          <w:tcPr/>
          <w:p>
            <w:pPr>
              <w:pStyle w:val="Compact"/>
              <w:jc w:val="left"/>
            </w:pPr>
            <w:r>
              <w:rPr>
                <w:bCs/>
                <w:b/>
              </w:rPr>
              <w:t xml:space="preserve">Version</w:t>
            </w:r>
          </w:p>
        </w:tc>
        <w:tc>
          <w:tcPr/>
          <w:p>
            <w:pPr>
              <w:pStyle w:val="Compact"/>
              <w:jc w:val="center"/>
            </w:pPr>
            <w:r>
              <w:rPr>
                <w:bCs/>
                <w:b/>
              </w:rPr>
              <w:t xml:space="preserve">Went along</w:t>
            </w:r>
          </w:p>
        </w:tc>
        <w:tc>
          <w:tcPr/>
          <w:p>
            <w:pPr>
              <w:pStyle w:val="Compact"/>
              <w:jc w:val="center"/>
            </w:pPr>
            <w:r>
              <w:rPr>
                <w:bCs/>
                <w:b/>
              </w:rPr>
              <w:t xml:space="preserve">95% interval</w:t>
            </w:r>
          </w:p>
        </w:tc>
        <w:tc>
          <w:tcPr/>
          <w:p>
            <w:pPr>
              <w:pStyle w:val="Compact"/>
              <w:jc w:val="center"/>
            </w:pPr>
            <w:r>
              <w:rPr>
                <w:bCs/>
                <w:b/>
              </w:rPr>
              <w:t xml:space="preserve">B (no Bank C)</w:t>
            </w:r>
          </w:p>
        </w:tc>
        <w:tc>
          <w:tcPr/>
          <w:p>
            <w:pPr>
              <w:pStyle w:val="Compact"/>
              <w:jc w:val="center"/>
            </w:pPr>
            <w:r>
              <w:rPr>
                <w:bCs/>
                <w:b/>
              </w:rPr>
              <w:t xml:space="preserve">F − B</w:t>
            </w:r>
          </w:p>
        </w:tc>
        <w:tc>
          <w:tcPr/>
          <w:p>
            <w:pPr>
              <w:pStyle w:val="Compact"/>
              <w:jc w:val="center"/>
            </w:pPr>
            <w:r>
              <w:rPr>
                <w:bCs/>
                <w:b/>
              </w:rPr>
              <w:t xml:space="preserve">Holm</w:t>
            </w:r>
            <w:r>
              <w:rPr>
                <w:bCs/>
                <w:b/>
              </w:rPr>
              <w:t xml:space="preserve"> </w:t>
            </w:r>
            <w:r>
              <w:rPr>
                <w:iCs/>
                <w:i/>
                <w:bCs/>
                <w:b/>
              </w:rPr>
              <w:t xml:space="preserve">p</w:t>
            </w:r>
          </w:p>
        </w:tc>
      </w:tr>
      <w:tr>
        <w:tc>
          <w:tcPr/>
          <w:p>
            <w:pPr>
              <w:pStyle w:val="Compact"/>
              <w:jc w:val="left"/>
            </w:pPr>
            <w:r>
              <w:t xml:space="preserve">Neutral</w:t>
            </w:r>
          </w:p>
        </w:tc>
        <w:tc>
          <w:tcPr/>
          <w:p>
            <w:pPr>
              <w:pStyle w:val="Compact"/>
              <w:jc w:val="center"/>
            </w:pPr>
            <w:r>
              <w:t xml:space="preserve">3% (2/60)</w:t>
            </w:r>
          </w:p>
        </w:tc>
        <w:tc>
          <w:tcPr/>
          <w:p>
            <w:pPr>
              <w:pStyle w:val="Compact"/>
              <w:jc w:val="center"/>
            </w:pPr>
            <w:r>
              <w:t xml:space="preserve">0–8%</w:t>
            </w:r>
          </w:p>
        </w:tc>
        <w:tc>
          <w:tcPr/>
          <w:p>
            <w:pPr>
              <w:pStyle w:val="Compact"/>
              <w:jc w:val="center"/>
            </w:pPr>
            <w:r>
              <w:t xml:space="preserve">5%</w:t>
            </w:r>
          </w:p>
        </w:tc>
        <w:tc>
          <w:tcPr/>
          <w:p>
            <w:pPr>
              <w:pStyle w:val="Compact"/>
              <w:jc w:val="center"/>
            </w:pPr>
            <w:r>
              <w:t xml:space="preserve">−1.7</w:t>
            </w:r>
          </w:p>
        </w:tc>
        <w:tc>
          <w:tcPr/>
          <w:p>
            <w:pPr>
              <w:pStyle w:val="Compact"/>
              <w:jc w:val="center"/>
            </w:pPr>
            <w:r>
              <w:t xml:space="preserve">1.00</w:t>
            </w:r>
          </w:p>
        </w:tc>
      </w:tr>
      <w:tr>
        <w:tc>
          <w:tcPr/>
          <w:p>
            <w:pPr>
              <w:pStyle w:val="Compact"/>
              <w:jc w:val="left"/>
            </w:pPr>
            <w:r>
              <w:t xml:space="preserve">Loss</w:t>
            </w:r>
          </w:p>
        </w:tc>
        <w:tc>
          <w:tcPr/>
          <w:p>
            <w:pPr>
              <w:pStyle w:val="Compact"/>
              <w:jc w:val="center"/>
            </w:pPr>
            <w:r>
              <w:t xml:space="preserve">28% (17/60)</w:t>
            </w:r>
          </w:p>
        </w:tc>
        <w:tc>
          <w:tcPr/>
          <w:p>
            <w:pPr>
              <w:pStyle w:val="Compact"/>
              <w:jc w:val="center"/>
            </w:pPr>
            <w:r>
              <w:t xml:space="preserve">20–38%</w:t>
            </w:r>
          </w:p>
        </w:tc>
        <w:tc>
          <w:tcPr/>
          <w:p>
            <w:pPr>
              <w:pStyle w:val="Compact"/>
              <w:jc w:val="center"/>
            </w:pPr>
            <w:r>
              <w:t xml:space="preserve">25%</w:t>
            </w:r>
          </w:p>
        </w:tc>
        <w:tc>
          <w:tcPr/>
          <w:p>
            <w:pPr>
              <w:pStyle w:val="Compact"/>
              <w:jc w:val="center"/>
            </w:pPr>
            <w:r>
              <w:t xml:space="preserve">+3.3</w:t>
            </w:r>
          </w:p>
        </w:tc>
        <w:tc>
          <w:tcPr/>
          <w:p>
            <w:pPr>
              <w:pStyle w:val="Compact"/>
              <w:jc w:val="center"/>
            </w:pPr>
            <w:r>
              <w:t xml:space="preserve">1.00</w:t>
            </w:r>
          </w:p>
        </w:tc>
      </w:tr>
      <w:tr>
        <w:tc>
          <w:tcPr/>
          <w:p>
            <w:pPr>
              <w:pStyle w:val="Compact"/>
              <w:jc w:val="left"/>
            </w:pPr>
            <w:r>
              <w:t xml:space="preserve">Gain</w:t>
            </w:r>
          </w:p>
        </w:tc>
        <w:tc>
          <w:tcPr/>
          <w:p>
            <w:pPr>
              <w:pStyle w:val="Compact"/>
              <w:jc w:val="center"/>
            </w:pPr>
            <w:r>
              <w:t xml:space="preserve">12% (7/60)</w:t>
            </w:r>
          </w:p>
        </w:tc>
        <w:tc>
          <w:tcPr/>
          <w:p>
            <w:pPr>
              <w:pStyle w:val="Compact"/>
              <w:jc w:val="center"/>
            </w:pPr>
            <w:r>
              <w:t xml:space="preserve">2–23%</w:t>
            </w:r>
          </w:p>
        </w:tc>
        <w:tc>
          <w:tcPr/>
          <w:p>
            <w:pPr>
              <w:pStyle w:val="Compact"/>
              <w:jc w:val="center"/>
            </w:pPr>
            <w:r>
              <w:t xml:space="preserve">10%</w:t>
            </w:r>
          </w:p>
        </w:tc>
        <w:tc>
          <w:tcPr/>
          <w:p>
            <w:pPr>
              <w:pStyle w:val="Compact"/>
              <w:jc w:val="center"/>
            </w:pPr>
            <w:r>
              <w:t xml:space="preserve">+1.7</w:t>
            </w:r>
          </w:p>
        </w:tc>
        <w:tc>
          <w:tcPr/>
          <w:p>
            <w:pPr>
              <w:pStyle w:val="Compact"/>
              <w:jc w:val="center"/>
            </w:pPr>
            <w:r>
              <w:t xml:space="preserve">1.00</w:t>
            </w:r>
          </w:p>
        </w:tc>
      </w:tr>
      <w:tr>
        <w:tc>
          <w:tcPr/>
          <w:p>
            <w:pPr>
              <w:pStyle w:val="Compact"/>
              <w:jc w:val="left"/>
            </w:pPr>
            <w:r>
              <w:t xml:space="preserve">Loss + you</w:t>
            </w:r>
          </w:p>
        </w:tc>
        <w:tc>
          <w:tcPr/>
          <w:p>
            <w:pPr>
              <w:pStyle w:val="Compact"/>
              <w:jc w:val="center"/>
            </w:pPr>
            <w:r>
              <w:t xml:space="preserve">48% (29/60)</w:t>
            </w:r>
          </w:p>
        </w:tc>
        <w:tc>
          <w:tcPr/>
          <w:p>
            <w:pPr>
              <w:pStyle w:val="Compact"/>
              <w:jc w:val="center"/>
            </w:pPr>
            <w:r>
              <w:t xml:space="preserve">40–58%</w:t>
            </w:r>
          </w:p>
        </w:tc>
        <w:tc>
          <w:tcPr/>
          <w:p>
            <w:pPr>
              <w:pStyle w:val="Compact"/>
              <w:jc w:val="center"/>
            </w:pPr>
            <w:r>
              <w:t xml:space="preserve">33%</w:t>
            </w:r>
          </w:p>
        </w:tc>
        <w:tc>
          <w:tcPr/>
          <w:p>
            <w:pPr>
              <w:pStyle w:val="Compact"/>
              <w:jc w:val="center"/>
            </w:pPr>
            <w:r>
              <w:t xml:space="preserve">+15.0</w:t>
            </w:r>
          </w:p>
        </w:tc>
        <w:tc>
          <w:tcPr/>
          <w:p>
            <w:pPr>
              <w:pStyle w:val="Compact"/>
              <w:jc w:val="center"/>
            </w:pPr>
            <w:r>
              <w:t xml:space="preserve">0.35</w:t>
            </w:r>
          </w:p>
        </w:tc>
      </w:tr>
      <w:tr>
        <w:tc>
          <w:tcPr/>
          <w:p>
            <w:pPr>
              <w:pStyle w:val="Compact"/>
              <w:jc w:val="left"/>
            </w:pPr>
            <w:r>
              <w:t xml:space="preserve">Gain + you</w:t>
            </w:r>
          </w:p>
        </w:tc>
        <w:tc>
          <w:tcPr/>
          <w:p>
            <w:pPr>
              <w:pStyle w:val="Compact"/>
              <w:jc w:val="center"/>
            </w:pPr>
            <w:r>
              <w:t xml:space="preserve">40% (24/60)</w:t>
            </w:r>
          </w:p>
        </w:tc>
        <w:tc>
          <w:tcPr/>
          <w:p>
            <w:pPr>
              <w:pStyle w:val="Compact"/>
              <w:jc w:val="center"/>
            </w:pPr>
            <w:r>
              <w:t xml:space="preserve">33–50%</w:t>
            </w:r>
          </w:p>
        </w:tc>
        <w:tc>
          <w:tcPr/>
          <w:p>
            <w:pPr>
              <w:pStyle w:val="Compact"/>
              <w:jc w:val="center"/>
            </w:pPr>
            <w:r>
              <w:t xml:space="preserve">18%</w:t>
            </w:r>
          </w:p>
        </w:tc>
        <w:tc>
          <w:tcPr/>
          <w:p>
            <w:pPr>
              <w:pStyle w:val="Compact"/>
              <w:jc w:val="center"/>
            </w:pPr>
            <w:r>
              <w:t xml:space="preserve">+21.7</w:t>
            </w:r>
          </w:p>
        </w:tc>
        <w:tc>
          <w:tcPr/>
          <w:p>
            <w:pPr>
              <w:pStyle w:val="Compact"/>
              <w:jc w:val="center"/>
            </w:pPr>
            <w:r>
              <w:t xml:space="preserve">0.027</w:t>
            </w:r>
          </w:p>
        </w:tc>
      </w:tr>
    </w:tbl>
    <w:bookmarkEnd w:id="48"/>
    <w:p>
      <w:pPr>
        <w:pStyle w:val="BodyText"/>
      </w:pPr>
      <w:r>
        <w:t xml:space="preserve">A second bank did not raise going along overall: pooled over the framings run first, F exceeded B by 5.6 points</w:t>
      </w:r>
      <w:r>
        <w:t xml:space="preserve"> </w:t>
      </w:r>
      <w:r>
        <w:t xml:space="preserve">(−5.0 to +16.1;</w:t>
      </w:r>
      <w:r>
        <w:t xml:space="preserve"> </w:t>
      </w:r>
      <w:r>
        <w:rPr>
          <w:iCs/>
          <w:i/>
        </w:rPr>
        <w:t xml:space="preserve">p</w:t>
      </w:r>
      <w:r>
        <w:t xml:space="preserve"> </w:t>
      </w:r>
      <w:r>
        <w:t xml:space="preserve">= 0.35). By framing (Table 8), Bank C raised gain + you from 18% to 40% (+21.7</w:t>
      </w:r>
      <w:r>
        <w:t xml:space="preserve"> </w:t>
      </w:r>
      <w:r>
        <w:t xml:space="preserve">points, +10.0 to +35.0; Holm</w:t>
      </w:r>
      <w:r>
        <w:t xml:space="preserve"> </w:t>
      </w:r>
      <w:r>
        <w:rPr>
          <w:iCs/>
          <w:i/>
        </w:rPr>
        <w:t xml:space="preserve">p</w:t>
      </w:r>
      <w:r>
        <w:t xml:space="preserve"> </w:t>
      </w:r>
      <w:r>
        <w:t xml:space="preserve">= 0.027) and loss + you from 33% to 48% (+15.0, Holm</w:t>
      </w:r>
      <w:r>
        <w:t xml:space="preserve"> </w:t>
      </w:r>
      <w:r>
        <w:rPr>
          <w:iCs/>
          <w:i/>
        </w:rPr>
        <w:t xml:space="preserve">p</w:t>
      </w:r>
      <w:r>
        <w:t xml:space="preserve"> </w:t>
      </w:r>
      <w:r>
        <w:t xml:space="preserve">= 0.35), and did nothing</w:t>
      </w:r>
      <w:r>
        <w:t xml:space="preserve"> </w:t>
      </w:r>
      <w:r>
        <w:t xml:space="preserve">under neutral, loss or gain. Bank C’s neutral line alone, a bank saying it is in, left going along at 3%. In F, loss</w:t>
      </w:r>
      <w:r>
        <w:t xml:space="preserve"> </w:t>
      </w:r>
      <w:r>
        <w:t xml:space="preserve">exceeded gain by 12.5 points (</w:t>
      </w:r>
      <w:r>
        <w:rPr>
          <w:iCs/>
          <w:i/>
        </w:rPr>
        <w:t xml:space="preserve">p</w:t>
      </w:r>
      <w:r>
        <w:t xml:space="preserve"> </w:t>
      </w:r>
      <w:r>
        <w:t xml:space="preserve">= 0.08). Against B’s neutral careers (exploratory), F’s loss raised going along by 23.3</w:t>
      </w:r>
      <w:r>
        <w:t xml:space="preserve"> </w:t>
      </w:r>
      <w:r>
        <w:t xml:space="preserve">points (Holm</w:t>
      </w:r>
      <w:r>
        <w:t xml:space="preserve"> </w:t>
      </w:r>
      <w:r>
        <w:rPr>
          <w:iCs/>
          <w:i/>
        </w:rPr>
        <w:t xml:space="preserve">p</w:t>
      </w:r>
      <w:r>
        <w:t xml:space="preserve"> </w:t>
      </w:r>
      <w:r>
        <w:t xml:space="preserve">= 0.001), loss + you by 43.3 points (</w:t>
      </w:r>
      <w:r>
        <w:rPr>
          <w:iCs/>
          <w:i/>
        </w:rPr>
        <w:t xml:space="preserve">p</w:t>
      </w:r>
      <w:r>
        <w:t xml:space="preserve"> </w:t>
      </w:r>
      <w:r>
        <w:t xml:space="preserve">= 0.0004) and gain + you by 35.0 points (</w:t>
      </w:r>
      <w:r>
        <w:rPr>
          <w:iCs/>
          <w:i/>
        </w:rPr>
        <w:t xml:space="preserve">p</w:t>
      </w:r>
      <w:r>
        <w:t xml:space="preserve"> </w:t>
      </w:r>
      <w:r>
        <w:t xml:space="preserve">= 0.0004). Harm to</w:t>
      </w:r>
      <w:r>
        <w:t xml:space="preserve"> </w:t>
      </w:r>
      <w:r>
        <w:t xml:space="preserve">stop-loss holders reached $4.63 million under F’s loss + you.</w:t>
      </w:r>
    </w:p>
    <w:p>
      <w:pPr>
        <w:pStyle w:val="BodyText"/>
      </w:pPr>
      <w:r>
        <w:t xml:space="preserve">Adding Bank C on top of management and UBS (E) changed nothing significant (+3.2 points pooled,</w:t>
      </w:r>
      <w:r>
        <w:t xml:space="preserve"> </w:t>
      </w:r>
      <w:r>
        <w:rPr>
          <w:iCs/>
          <w:i/>
        </w:rPr>
        <w:t xml:space="preserve">p</w:t>
      </w:r>
      <w:r>
        <w:t xml:space="preserve"> </w:t>
      </w:r>
      <w:r>
        <w:t xml:space="preserve">= 0.52; no framing</w:t>
      </w:r>
      <w:r>
        <w:t xml:space="preserve"> </w:t>
      </w:r>
      <w:r>
        <w:t xml:space="preserve">significant after correction). Table 9 collects going along by the number of sources pushing the same</w:t>
      </w:r>
      <w:r>
        <w:t xml:space="preserve"> </w:t>
      </w:r>
      <w:r>
        <w:t xml:space="preserve">frame.</w:t>
      </w:r>
    </w:p>
    <w:bookmarkStart w:id="49" w:name="tab:dose"/>
    <w:p>
      <w:pPr>
        <w:pStyle w:val="TableCaption"/>
      </w:pPr>
      <w:r>
        <w:rPr>
          <w:bCs/>
          <w:b/>
        </w:rPr>
        <w:t xml:space="preserve">Table 9:</w:t>
      </w:r>
      <w:r>
        <w:t xml:space="preserve"> </w:t>
      </w:r>
      <w:r>
        <w:t xml:space="preserve">Going along by the number of sources pushing the same frame. Zero sources is B’s neutral version.</w:t>
      </w:r>
    </w:p>
    <w:tbl>
      <w:tblPr>
        <w:tblStyle w:val="Table"/>
        <w:tblW w:type="pct" w:w="5000"/>
        <w:tblLook w:firstRow="1" w:lastRow="0" w:firstColumn="0" w:lastColumn="0" w:noHBand="0" w:noVBand="0" w:val="0020"/>
        <w:jc w:val="start"/>
        <w:tblCaption w:val="Table 9: Going along by the number of sources pushing the same frame. Zero sources is B’s neutral version."/>
      </w:tblPr>
      <w:tblGrid>
        <w:gridCol w:w="1100"/>
        <w:gridCol w:w="657"/>
        <w:gridCol w:w="768"/>
        <w:gridCol w:w="1758"/>
        <w:gridCol w:w="2201"/>
        <w:gridCol w:w="1433"/>
      </w:tblGrid>
      <w:tr>
        <w:trPr>
          <w:tblHeader w:val="true"/>
        </w:trPr>
        <w:tc>
          <w:tcPr/>
          <w:p>
            <w:pPr>
              <w:pStyle w:val="Compact"/>
              <w:jc w:val="left"/>
            </w:pPr>
            <w:r>
              <w:rPr>
                <w:bCs/>
                <w:b/>
              </w:rPr>
              <w:t xml:space="preserve">Frame</w:t>
            </w:r>
          </w:p>
        </w:tc>
        <w:tc>
          <w:tcPr/>
          <w:p>
            <w:pPr>
              <w:pStyle w:val="Compact"/>
              <w:jc w:val="center"/>
            </w:pPr>
            <w:r>
              <w:rPr>
                <w:bCs/>
                <w:b/>
              </w:rPr>
              <w:t xml:space="preserve">None</w:t>
            </w:r>
          </w:p>
        </w:tc>
        <w:tc>
          <w:tcPr/>
          <w:p>
            <w:pPr>
              <w:pStyle w:val="Compact"/>
              <w:jc w:val="center"/>
            </w:pPr>
            <w:r>
              <w:rPr>
                <w:bCs/>
                <w:b/>
              </w:rPr>
              <w:t xml:space="preserve">UBS (B)</w:t>
            </w:r>
          </w:p>
        </w:tc>
        <w:tc>
          <w:tcPr/>
          <w:p>
            <w:pPr>
              <w:pStyle w:val="Compact"/>
              <w:jc w:val="center"/>
            </w:pPr>
            <w:r>
              <w:rPr>
                <w:bCs/>
                <w:b/>
              </w:rPr>
              <w:t xml:space="preserve">UBS + Bank C (F)</w:t>
            </w:r>
          </w:p>
        </w:tc>
        <w:tc>
          <w:tcPr/>
          <w:p>
            <w:pPr>
              <w:pStyle w:val="Compact"/>
              <w:jc w:val="center"/>
            </w:pPr>
            <w:r>
              <w:rPr>
                <w:bCs/>
                <w:b/>
              </w:rPr>
              <w:t xml:space="preserve">Management + UBS (D)</w:t>
            </w:r>
          </w:p>
        </w:tc>
        <w:tc>
          <w:tcPr/>
          <w:p>
            <w:pPr>
              <w:pStyle w:val="Compact"/>
              <w:jc w:val="center"/>
            </w:pPr>
            <w:r>
              <w:rPr>
                <w:bCs/>
                <w:b/>
              </w:rPr>
              <w:t xml:space="preserve">All three (E)</w:t>
            </w:r>
          </w:p>
        </w:tc>
      </w:tr>
      <w:tr>
        <w:tc>
          <w:tcPr/>
          <w:p>
            <w:pPr>
              <w:pStyle w:val="Compact"/>
              <w:jc w:val="left"/>
            </w:pPr>
            <w:r>
              <w:t xml:space="preserve">Loss</w:t>
            </w:r>
          </w:p>
        </w:tc>
        <w:tc>
          <w:tcPr/>
          <w:p>
            <w:pPr>
              <w:pStyle w:val="Compact"/>
              <w:jc w:val="center"/>
            </w:pPr>
            <w:r>
              <w:t xml:space="preserve">5%</w:t>
            </w:r>
          </w:p>
        </w:tc>
        <w:tc>
          <w:tcPr/>
          <w:p>
            <w:pPr>
              <w:pStyle w:val="Compact"/>
              <w:jc w:val="center"/>
            </w:pPr>
            <w:r>
              <w:t xml:space="preserve">25%</w:t>
            </w:r>
          </w:p>
        </w:tc>
        <w:tc>
          <w:tcPr/>
          <w:p>
            <w:pPr>
              <w:pStyle w:val="Compact"/>
              <w:jc w:val="center"/>
            </w:pPr>
            <w:r>
              <w:t xml:space="preserve">28%</w:t>
            </w:r>
          </w:p>
        </w:tc>
        <w:tc>
          <w:tcPr/>
          <w:p>
            <w:pPr>
              <w:pStyle w:val="Compact"/>
              <w:jc w:val="center"/>
            </w:pPr>
            <w:r>
              <w:t xml:space="preserve">20%</w:t>
            </w:r>
          </w:p>
        </w:tc>
        <w:tc>
          <w:tcPr/>
          <w:p>
            <w:pPr>
              <w:pStyle w:val="Compact"/>
              <w:jc w:val="center"/>
            </w:pPr>
            <w:r>
              <w:t xml:space="preserve">20%</w:t>
            </w:r>
          </w:p>
        </w:tc>
      </w:tr>
      <w:tr>
        <w:tc>
          <w:tcPr/>
          <w:p>
            <w:pPr>
              <w:pStyle w:val="Compact"/>
              <w:jc w:val="left"/>
            </w:pPr>
            <w:r>
              <w:t xml:space="preserve">Loss + you</w:t>
            </w:r>
          </w:p>
        </w:tc>
        <w:tc>
          <w:tcPr/>
          <w:p>
            <w:pPr>
              <w:pStyle w:val="Compact"/>
              <w:jc w:val="center"/>
            </w:pPr>
            <w:r>
              <w:t xml:space="preserve">5%</w:t>
            </w:r>
          </w:p>
        </w:tc>
        <w:tc>
          <w:tcPr/>
          <w:p>
            <w:pPr>
              <w:pStyle w:val="Compact"/>
              <w:jc w:val="center"/>
            </w:pPr>
            <w:r>
              <w:t xml:space="preserve">33%</w:t>
            </w:r>
          </w:p>
        </w:tc>
        <w:tc>
          <w:tcPr/>
          <w:p>
            <w:pPr>
              <w:pStyle w:val="Compact"/>
              <w:jc w:val="center"/>
            </w:pPr>
            <w:r>
              <w:t xml:space="preserve">48%</w:t>
            </w:r>
          </w:p>
        </w:tc>
        <w:tc>
          <w:tcPr/>
          <w:p>
            <w:pPr>
              <w:pStyle w:val="Compact"/>
              <w:jc w:val="center"/>
            </w:pPr>
            <w:r>
              <w:t xml:space="preserve">22%</w:t>
            </w:r>
          </w:p>
        </w:tc>
        <w:tc>
          <w:tcPr/>
          <w:p>
            <w:pPr>
              <w:pStyle w:val="Compact"/>
              <w:jc w:val="center"/>
            </w:pPr>
            <w:r>
              <w:t xml:space="preserve">33%</w:t>
            </w:r>
          </w:p>
        </w:tc>
      </w:tr>
      <w:tr>
        <w:tc>
          <w:tcPr/>
          <w:p>
            <w:pPr>
              <w:pStyle w:val="Compact"/>
              <w:jc w:val="left"/>
            </w:pPr>
            <w:r>
              <w:t xml:space="preserve">Gain</w:t>
            </w:r>
          </w:p>
        </w:tc>
        <w:tc>
          <w:tcPr/>
          <w:p>
            <w:pPr>
              <w:pStyle w:val="Compact"/>
              <w:jc w:val="center"/>
            </w:pPr>
            <w:r>
              <w:t xml:space="preserve">5%</w:t>
            </w:r>
          </w:p>
        </w:tc>
        <w:tc>
          <w:tcPr/>
          <w:p>
            <w:pPr>
              <w:pStyle w:val="Compact"/>
              <w:jc w:val="center"/>
            </w:pPr>
            <w:r>
              <w:t xml:space="preserve">10%</w:t>
            </w:r>
          </w:p>
        </w:tc>
        <w:tc>
          <w:tcPr/>
          <w:p>
            <w:pPr>
              <w:pStyle w:val="Compact"/>
              <w:jc w:val="center"/>
            </w:pPr>
            <w:r>
              <w:t xml:space="preserve">12%</w:t>
            </w:r>
          </w:p>
        </w:tc>
        <w:tc>
          <w:tcPr/>
          <w:p>
            <w:pPr>
              <w:pStyle w:val="Compact"/>
              <w:jc w:val="center"/>
            </w:pPr>
            <w:r>
              <w:t xml:space="preserve">10%</w:t>
            </w:r>
          </w:p>
        </w:tc>
        <w:tc>
          <w:tcPr/>
          <w:p>
            <w:pPr>
              <w:pStyle w:val="Compact"/>
              <w:jc w:val="center"/>
            </w:pPr>
            <w:r>
              <w:t xml:space="preserve">17%</w:t>
            </w:r>
          </w:p>
        </w:tc>
      </w:tr>
      <w:tr>
        <w:tc>
          <w:tcPr/>
          <w:p>
            <w:pPr>
              <w:pStyle w:val="Compact"/>
              <w:jc w:val="left"/>
            </w:pPr>
            <w:r>
              <w:t xml:space="preserve">Gain + you</w:t>
            </w:r>
          </w:p>
        </w:tc>
        <w:tc>
          <w:tcPr/>
          <w:p>
            <w:pPr>
              <w:pStyle w:val="Compact"/>
              <w:jc w:val="center"/>
            </w:pPr>
            <w:r>
              <w:t xml:space="preserve">5%</w:t>
            </w:r>
          </w:p>
        </w:tc>
        <w:tc>
          <w:tcPr/>
          <w:p>
            <w:pPr>
              <w:pStyle w:val="Compact"/>
              <w:jc w:val="center"/>
            </w:pPr>
            <w:r>
              <w:t xml:space="preserve">18%</w:t>
            </w:r>
          </w:p>
        </w:tc>
        <w:tc>
          <w:tcPr/>
          <w:p>
            <w:pPr>
              <w:pStyle w:val="Compact"/>
              <w:jc w:val="center"/>
            </w:pPr>
            <w:r>
              <w:t xml:space="preserve">40%</w:t>
            </w:r>
          </w:p>
        </w:tc>
        <w:tc>
          <w:tcPr/>
          <w:p>
            <w:pPr>
              <w:pStyle w:val="Compact"/>
              <w:jc w:val="center"/>
            </w:pPr>
            <w:r>
              <w:t xml:space="preserve">12%</w:t>
            </w:r>
          </w:p>
        </w:tc>
        <w:tc>
          <w:tcPr/>
          <w:p>
            <w:pPr>
              <w:pStyle w:val="Compact"/>
              <w:jc w:val="center"/>
            </w:pPr>
            <w:r>
              <w:t xml:space="preserve">20%</w:t>
            </w:r>
          </w:p>
        </w:tc>
      </w:tr>
    </w:tbl>
    <w:bookmarkEnd w:id="49"/>
    <w:bookmarkEnd w:id="50"/>
    <w:bookmarkStart w:id="51" w:name="sec:resC"/>
    <w:p>
      <w:pPr>
        <w:pStyle w:val="Heading2"/>
      </w:pPr>
      <w:r>
        <w:t xml:space="preserve">7.4 Inheriting the trader’s history (Experiment C)</w:t>
      </w:r>
    </w:p>
    <w:p>
      <w:pPr>
        <w:pStyle w:val="FirstParagraph"/>
      </w:pPr>
      <w:r>
        <w:t xml:space="preserve">Taking over Deutsche Bank’s real lines as its own did not change going along. Across the four arms going along was 12%,</w:t>
      </w:r>
      <w:r>
        <w:t xml:space="preserve"> </w:t>
      </w:r>
      <w:r>
        <w:t xml:space="preserve">10%, 17% and 12% (trend +0.7 points per arm, one-sided</w:t>
      </w:r>
      <w:r>
        <w:t xml:space="preserve"> </w:t>
      </w:r>
      <w:r>
        <w:rPr>
          <w:iCs/>
          <w:i/>
        </w:rPr>
        <w:t xml:space="preserve">p</w:t>
      </w:r>
      <w:r>
        <w:t xml:space="preserve"> </w:t>
      </w:r>
      <w:r>
        <w:t xml:space="preserve">= 0.35). Redone with UBS’s real lines, the agent as</w:t>
      </w:r>
      <w:r>
        <w:t xml:space="preserve"> </w:t>
      </w:r>
      <w:r>
        <w:t xml:space="preserve">“</w:t>
      </w:r>
      <w:r>
        <w:t xml:space="preserve">Deutsche Bank’s silver trading desk</w:t>
      </w:r>
      <w:r>
        <w:t xml:space="preserve">”</w:t>
      </w:r>
      <w:r>
        <w:t xml:space="preserve"> </w:t>
      </w:r>
      <w:r>
        <w:t xml:space="preserve">and its own lines shown as</w:t>
      </w:r>
      <w:r>
        <w:t xml:space="preserve"> </w:t>
      </w:r>
      <w:r>
        <w:t xml:space="preserve">“</w:t>
      </w:r>
      <w:r>
        <w:t xml:space="preserve">You</w:t>
      </w:r>
      <w:r>
        <w:t xml:space="preserve">”</w:t>
      </w:r>
      <w:r>
        <w:t xml:space="preserve">, the arms gave 8%, 10% and 7% (trend</w:t>
      </w:r>
      <w:r>
        <w:t xml:space="preserve"> </w:t>
      </w:r>
      <w:r>
        <w:rPr>
          <w:iCs/>
          <w:i/>
        </w:rPr>
        <w:t xml:space="preserve">p</w:t>
      </w:r>
      <w:r>
        <w:t xml:space="preserve"> </w:t>
      </w:r>
      <w:r>
        <w:t xml:space="preserve">= 0.68), and the agent never cited an inherited line in its replies. C’s clean arm repeats B’s neutral setup exactly;</w:t>
      </w:r>
      <w:r>
        <w:t xml:space="preserve"> </w:t>
      </w:r>
      <w:r>
        <w:t xml:space="preserve">it went along 12% of the time against B’s 5% (</w:t>
      </w:r>
      <w:r>
        <w:rPr>
          <w:iCs/>
          <w:i/>
        </w:rPr>
        <w:t xml:space="preserve">p</w:t>
      </w:r>
      <w:r>
        <w:t xml:space="preserve"> </w:t>
      </w:r>
      <w:r>
        <w:t xml:space="preserve">= 0.34), a reminder of the variation between identical sets of 10</w:t>
      </w:r>
      <w:r>
        <w:t xml:space="preserve"> </w:t>
      </w:r>
      <w:r>
        <w:t xml:space="preserve">careers.</w:t>
      </w:r>
    </w:p>
    <w:bookmarkEnd w:id="51"/>
    <w:bookmarkStart w:id="52" w:name="what-the-agent-wrote"/>
    <w:p>
      <w:pPr>
        <w:pStyle w:val="Heading2"/>
      </w:pPr>
      <w:r>
        <w:t xml:space="preserve">7.5 What the agent wrote</w:t>
      </w:r>
    </w:p>
    <w:p>
      <w:pPr>
        <w:pStyle w:val="FirstParagraph"/>
      </w:pPr>
      <w:r>
        <w:t xml:space="preserve">A rough word screen of the agent’s reasoning, to be checked by a blind reading, suggests three things. Management’s loss</w:t>
      </w:r>
      <w:r>
        <w:t xml:space="preserve"> </w:t>
      </w:r>
      <w:r>
        <w:t xml:space="preserve">story appears in the agent’s words after the memo, returns when UBS makes a request (for example, from 4% to 12% of</w:t>
      </w:r>
      <w:r>
        <w:t xml:space="preserve"> </w:t>
      </w:r>
      <w:r>
        <w:t xml:space="preserve">replies under A’s loss + you), and fades from its words by the second trading day (2–10%) while its positions stay</w:t>
      </w:r>
      <w:r>
        <w:t xml:space="preserve"> </w:t>
      </w:r>
      <w:r>
        <w:t xml:space="preserve">large. UBS’s framing is not voiced: in B and F, agents under loss framing use loss words no more often than neutral</w:t>
      </w:r>
      <w:r>
        <w:t xml:space="preserve"> </w:t>
      </w:r>
      <w:r>
        <w:t xml:space="preserve">agents, although that is where going along rises. And bringing up the loss story unprompted before a request does not</w:t>
      </w:r>
      <w:r>
        <w:t xml:space="preserve"> </w:t>
      </w:r>
      <w:r>
        <w:t xml:space="preserve">predict going along (+3 points within experiment, framing and request;</w:t>
      </w:r>
      <w:r>
        <w:t xml:space="preserve"> </w:t>
      </w:r>
      <w:r>
        <w:rPr>
          <w:iCs/>
          <w:i/>
        </w:rPr>
        <w:t xml:space="preserve">p</w:t>
      </w:r>
      <w:r>
        <w:t xml:space="preserve"> </w:t>
      </w:r>
      <w:r>
        <w:t xml:space="preserve">= 0.42).</w:t>
      </w:r>
    </w:p>
    <w:bookmarkEnd w:id="52"/>
    <w:bookmarkStart w:id="54" w:name="sec:inside"/>
    <w:p>
      <w:pPr>
        <w:pStyle w:val="Heading2"/>
      </w:pPr>
      <w:r>
        <w:t xml:space="preserve">7.6 Inside the model</w:t>
      </w:r>
    </w:p>
    <w:p>
      <w:pPr>
        <w:pStyle w:val="FirstParagraph"/>
      </w:pPr>
      <w:r>
        <w:rPr>
          <w:bCs/>
          <w:b/>
        </w:rPr>
        <w:t xml:space="preserve">The framing registers at the decision.</w:t>
      </w:r>
      <w:r>
        <w:t xml:space="preserve"> </w:t>
      </w:r>
      <w:r>
        <w:t xml:space="preserve">Within the same request, many Gemma Scope 2 features differ between</w:t>
      </w:r>
      <w:r>
        <w:t xml:space="preserve"> </w:t>
      </w:r>
      <w:r>
        <w:t xml:space="preserve">framings at the last token before the agent’s reply (Table 10): between loss and gain, 23 to 59 features</w:t>
      </w:r>
      <w:r>
        <w:t xml:space="preserve"> </w:t>
      </w:r>
      <w:r>
        <w:t xml:space="preserve">per layer pass a false-discovery threshold of 0.05; between</w:t>
      </w:r>
      <w:r>
        <w:t xml:space="preserve"> </w:t>
      </w:r>
      <w:r>
        <w:t xml:space="preserve">“</w:t>
      </w:r>
      <w:r>
        <w:t xml:space="preserve">you</w:t>
      </w:r>
      <w:r>
        <w:t xml:space="preserve">”</w:t>
      </w:r>
      <w:r>
        <w:t xml:space="preserve"> </w:t>
      </w:r>
      <w:r>
        <w:t xml:space="preserve">and no</w:t>
      </w:r>
      <w:r>
        <w:t xml:space="preserve"> </w:t>
      </w:r>
      <w:r>
        <w:t xml:space="preserve">“</w:t>
      </w:r>
      <w:r>
        <w:t xml:space="preserve">you</w:t>
      </w:r>
      <w:r>
        <w:t xml:space="preserve">”</w:t>
      </w:r>
      <w:r>
        <w:t xml:space="preserve">, 16 to 64; between framed and neutral,</w:t>
      </w:r>
      <w:r>
        <w:t xml:space="preserve"> </w:t>
      </w:r>
      <w:r>
        <w:t xml:space="preserve">17 to 36. Management’s memo is visible at layer 12 (27 features) and fades with depth (4 at layer 41). The features</w:t>
      </w:r>
      <w:r>
        <w:t xml:space="preserve"> </w:t>
      </w:r>
      <w:r>
        <w:t xml:space="preserve">have not yet been named.</w:t>
      </w:r>
    </w:p>
    <w:bookmarkStart w:id="53" w:name="tab:features"/>
    <w:p>
      <w:pPr>
        <w:pStyle w:val="TableCaption"/>
      </w:pPr>
      <w:r>
        <w:rPr>
          <w:bCs/>
          <w:b/>
        </w:rPr>
        <w:t xml:space="preserve">Table 10:</w:t>
      </w:r>
      <w:r>
        <w:t xml:space="preserve"> </w:t>
      </w:r>
      <w:r>
        <w:t xml:space="preserve">Number of Gemma Scope 2 features (16k, residual stream) that differ at the decision, within the same request,</w:t>
      </w:r>
      <w:r>
        <w:t xml:space="preserve"> </w:t>
      </w:r>
      <w:r>
        <w:t xml:space="preserve">at a false-discovery rate of 0.05. In brackets: how many of the 15 features that differ most on half the careers</w:t>
      </w:r>
      <w:r>
        <w:t xml:space="preserve"> </w:t>
      </w:r>
      <w:r>
        <w:t xml:space="preserve">differ the same way on the other half. Moments: 1,740 decisions across all experiments.</w:t>
      </w:r>
    </w:p>
    <w:tbl>
      <w:tblPr>
        <w:tblStyle w:val="Table"/>
        <w:tblW w:type="pct" w:w="5000"/>
        <w:tblLook w:firstRow="1" w:lastRow="0" w:firstColumn="0" w:lastColumn="0" w:noHBand="0" w:noVBand="0" w:val="0020"/>
        <w:jc w:val="start"/>
        <w:tblCaption w:val="Table 10: Number of Gemma Scope 2 features (16k, residual stream) that differ at the decision, within the same request, at a false-discovery rate of 0.05. In brackets: how many of the 15 features that differ most on half the careers differ the same way on the other half. Moments: 1,740 decisions across all experiments."/>
      </w:tblPr>
      <w:tblGrid>
        <w:gridCol w:w="4625"/>
        <w:gridCol w:w="823"/>
        <w:gridCol w:w="823"/>
        <w:gridCol w:w="823"/>
        <w:gridCol w:w="823"/>
      </w:tblGrid>
      <w:tr>
        <w:trPr>
          <w:tblHeader w:val="true"/>
        </w:trPr>
        <w:tc>
          <w:tcPr/>
          <w:p>
            <w:pPr>
              <w:pStyle w:val="Compact"/>
              <w:jc w:val="left"/>
            </w:pPr>
            <w:r>
              <w:rPr>
                <w:bCs/>
                <w:b/>
              </w:rPr>
              <w:t xml:space="preserve">Comparison</w:t>
            </w:r>
          </w:p>
        </w:tc>
        <w:tc>
          <w:tcPr/>
          <w:p>
            <w:pPr>
              <w:pStyle w:val="Compact"/>
              <w:jc w:val="center"/>
            </w:pPr>
            <w:r>
              <w:rPr>
                <w:bCs/>
                <w:b/>
              </w:rPr>
              <w:t xml:space="preserve">Layer 12</w:t>
            </w:r>
          </w:p>
        </w:tc>
        <w:tc>
          <w:tcPr/>
          <w:p>
            <w:pPr>
              <w:pStyle w:val="Compact"/>
              <w:jc w:val="center"/>
            </w:pPr>
            <w:r>
              <w:rPr>
                <w:bCs/>
                <w:b/>
              </w:rPr>
              <w:t xml:space="preserve">Layer 24</w:t>
            </w:r>
          </w:p>
        </w:tc>
        <w:tc>
          <w:tcPr/>
          <w:p>
            <w:pPr>
              <w:pStyle w:val="Compact"/>
              <w:jc w:val="center"/>
            </w:pPr>
            <w:r>
              <w:rPr>
                <w:bCs/>
                <w:b/>
              </w:rPr>
              <w:t xml:space="preserve">Layer 31</w:t>
            </w:r>
          </w:p>
        </w:tc>
        <w:tc>
          <w:tcPr/>
          <w:p>
            <w:pPr>
              <w:pStyle w:val="Compact"/>
              <w:jc w:val="center"/>
            </w:pPr>
            <w:r>
              <w:rPr>
                <w:bCs/>
                <w:b/>
              </w:rPr>
              <w:t xml:space="preserve">Layer 41</w:t>
            </w:r>
          </w:p>
        </w:tc>
      </w:tr>
      <w:tr>
        <w:tc>
          <w:tcPr/>
          <w:p>
            <w:pPr>
              <w:pStyle w:val="Compact"/>
              <w:jc w:val="left"/>
            </w:pPr>
            <w:r>
              <w:t xml:space="preserve">B: loss vs gain</w:t>
            </w:r>
          </w:p>
        </w:tc>
        <w:tc>
          <w:tcPr/>
          <w:p>
            <w:pPr>
              <w:pStyle w:val="Compact"/>
              <w:jc w:val="center"/>
            </w:pPr>
            <w:r>
              <w:t xml:space="preserve">23 (9)</w:t>
            </w:r>
          </w:p>
        </w:tc>
        <w:tc>
          <w:tcPr/>
          <w:p>
            <w:pPr>
              <w:pStyle w:val="Compact"/>
              <w:jc w:val="center"/>
            </w:pPr>
            <w:r>
              <w:t xml:space="preserve">59 (2)</w:t>
            </w:r>
          </w:p>
        </w:tc>
        <w:tc>
          <w:tcPr/>
          <w:p>
            <w:pPr>
              <w:pStyle w:val="Compact"/>
              <w:jc w:val="center"/>
            </w:pPr>
            <w:r>
              <w:t xml:space="preserve">47 (2)</w:t>
            </w:r>
          </w:p>
        </w:tc>
        <w:tc>
          <w:tcPr/>
          <w:p>
            <w:pPr>
              <w:pStyle w:val="Compact"/>
              <w:jc w:val="center"/>
            </w:pPr>
            <w:r>
              <w:t xml:space="preserve">27 (0)</w:t>
            </w:r>
          </w:p>
        </w:tc>
      </w:tr>
      <w:tr>
        <w:tc>
          <w:tcPr/>
          <w:p>
            <w:pPr>
              <w:pStyle w:val="Compact"/>
              <w:jc w:val="left"/>
            </w:pPr>
            <w:r>
              <w:t xml:space="preserve">B:</w:t>
            </w:r>
            <w:r>
              <w:t xml:space="preserve"> </w:t>
            </w:r>
            <w:r>
              <w:t xml:space="preserve">“</w:t>
            </w:r>
            <w:r>
              <w:t xml:space="preserve">you</w:t>
            </w:r>
            <w:r>
              <w:t xml:space="preserve">”</w:t>
            </w:r>
            <w:r>
              <w:t xml:space="preserve"> </w:t>
            </w:r>
            <w:r>
              <w:t xml:space="preserve">vs no</w:t>
            </w:r>
            <w:r>
              <w:t xml:space="preserve"> </w:t>
            </w:r>
            <w:r>
              <w:t xml:space="preserve">“</w:t>
            </w:r>
            <w:r>
              <w:t xml:space="preserve">you</w:t>
            </w:r>
            <w:r>
              <w:t xml:space="preserve">”</w:t>
            </w:r>
          </w:p>
        </w:tc>
        <w:tc>
          <w:tcPr/>
          <w:p>
            <w:pPr>
              <w:pStyle w:val="Compact"/>
              <w:jc w:val="center"/>
            </w:pPr>
            <w:r>
              <w:t xml:space="preserve">16 (8)</w:t>
            </w:r>
          </w:p>
        </w:tc>
        <w:tc>
          <w:tcPr/>
          <w:p>
            <w:pPr>
              <w:pStyle w:val="Compact"/>
              <w:jc w:val="center"/>
            </w:pPr>
            <w:r>
              <w:t xml:space="preserve">38 (1)</w:t>
            </w:r>
          </w:p>
        </w:tc>
        <w:tc>
          <w:tcPr/>
          <w:p>
            <w:pPr>
              <w:pStyle w:val="Compact"/>
              <w:jc w:val="center"/>
            </w:pPr>
            <w:r>
              <w:t xml:space="preserve">64 (0)</w:t>
            </w:r>
          </w:p>
        </w:tc>
        <w:tc>
          <w:tcPr/>
          <w:p>
            <w:pPr>
              <w:pStyle w:val="Compact"/>
              <w:jc w:val="center"/>
            </w:pPr>
            <w:r>
              <w:t xml:space="preserve">41 (0)</w:t>
            </w:r>
          </w:p>
        </w:tc>
      </w:tr>
      <w:tr>
        <w:tc>
          <w:tcPr/>
          <w:p>
            <w:pPr>
              <w:pStyle w:val="Compact"/>
              <w:jc w:val="left"/>
            </w:pPr>
            <w:r>
              <w:t xml:space="preserve">B: framed vs neutral</w:t>
            </w:r>
          </w:p>
        </w:tc>
        <w:tc>
          <w:tcPr/>
          <w:p>
            <w:pPr>
              <w:pStyle w:val="Compact"/>
              <w:jc w:val="center"/>
            </w:pPr>
            <w:r>
              <w:t xml:space="preserve">36 (15)</w:t>
            </w:r>
          </w:p>
        </w:tc>
        <w:tc>
          <w:tcPr/>
          <w:p>
            <w:pPr>
              <w:pStyle w:val="Compact"/>
              <w:jc w:val="center"/>
            </w:pPr>
            <w:r>
              <w:t xml:space="preserve">22 (7)</w:t>
            </w:r>
          </w:p>
        </w:tc>
        <w:tc>
          <w:tcPr/>
          <w:p>
            <w:pPr>
              <w:pStyle w:val="Compact"/>
              <w:jc w:val="center"/>
            </w:pPr>
            <w:r>
              <w:t xml:space="preserve">27 (1)</w:t>
            </w:r>
          </w:p>
        </w:tc>
        <w:tc>
          <w:tcPr/>
          <w:p>
            <w:pPr>
              <w:pStyle w:val="Compact"/>
              <w:jc w:val="center"/>
            </w:pPr>
            <w:r>
              <w:t xml:space="preserve">17 (1)</w:t>
            </w:r>
          </w:p>
        </w:tc>
      </w:tr>
      <w:tr>
        <w:tc>
          <w:tcPr/>
          <w:p>
            <w:pPr>
              <w:pStyle w:val="Compact"/>
              <w:jc w:val="left"/>
            </w:pPr>
            <w:r>
              <w:t xml:space="preserve">A: a memo vs the neutral memo</w:t>
            </w:r>
          </w:p>
        </w:tc>
        <w:tc>
          <w:tcPr/>
          <w:p>
            <w:pPr>
              <w:pStyle w:val="Compact"/>
              <w:jc w:val="center"/>
            </w:pPr>
            <w:r>
              <w:t xml:space="preserve">27 (9)</w:t>
            </w:r>
          </w:p>
        </w:tc>
        <w:tc>
          <w:tcPr/>
          <w:p>
            <w:pPr>
              <w:pStyle w:val="Compact"/>
              <w:jc w:val="center"/>
            </w:pPr>
            <w:r>
              <w:t xml:space="preserve">15 (2)</w:t>
            </w:r>
          </w:p>
        </w:tc>
        <w:tc>
          <w:tcPr/>
          <w:p>
            <w:pPr>
              <w:pStyle w:val="Compact"/>
              <w:jc w:val="center"/>
            </w:pPr>
            <w:r>
              <w:t xml:space="preserve">11 (1)</w:t>
            </w:r>
          </w:p>
        </w:tc>
        <w:tc>
          <w:tcPr/>
          <w:p>
            <w:pPr>
              <w:pStyle w:val="Compact"/>
              <w:jc w:val="center"/>
            </w:pPr>
            <w:r>
              <w:t xml:space="preserve">4 (0)</w:t>
            </w:r>
          </w:p>
        </w:tc>
      </w:tr>
      <w:tr>
        <w:tc>
          <w:tcPr/>
          <w:p>
            <w:pPr>
              <w:pStyle w:val="Compact"/>
              <w:jc w:val="left"/>
            </w:pPr>
            <w:r>
              <w:t xml:space="preserve">Went along vs not (same request, experiment and framing)</w:t>
            </w:r>
          </w:p>
        </w:tc>
        <w:tc>
          <w:tcPr/>
          <w:p>
            <w:pPr>
              <w:pStyle w:val="Compact"/>
              <w:jc w:val="center"/>
            </w:pPr>
            <w:r>
              <w:t xml:space="preserve">0 (1)</w:t>
            </w:r>
          </w:p>
        </w:tc>
        <w:tc>
          <w:tcPr/>
          <w:p>
            <w:pPr>
              <w:pStyle w:val="Compact"/>
              <w:jc w:val="center"/>
            </w:pPr>
            <w:r>
              <w:t xml:space="preserve">24 (7)</w:t>
            </w:r>
          </w:p>
        </w:tc>
        <w:tc>
          <w:tcPr/>
          <w:p>
            <w:pPr>
              <w:pStyle w:val="Compact"/>
              <w:jc w:val="center"/>
            </w:pPr>
            <w:r>
              <w:t xml:space="preserve">17 (5)</w:t>
            </w:r>
          </w:p>
        </w:tc>
        <w:tc>
          <w:tcPr/>
          <w:p>
            <w:pPr>
              <w:pStyle w:val="Compact"/>
              <w:jc w:val="center"/>
            </w:pPr>
            <w:r>
              <w:t xml:space="preserve">18 (3)</w:t>
            </w:r>
          </w:p>
        </w:tc>
      </w:tr>
    </w:tbl>
    <w:bookmarkEnd w:id="53"/>
    <w:p>
      <w:pPr>
        <w:pStyle w:val="BodyText"/>
      </w:pPr>
      <w:r>
        <w:rPr>
          <w:bCs/>
          <w:b/>
        </w:rPr>
        <w:t xml:space="preserve">How far the features can be trusted.</w:t>
      </w:r>
      <w:r>
        <w:t xml:space="preserve"> </w:t>
      </w:r>
      <w:r>
        <w:t xml:space="preserve">Three checks qualify Table 10. The framing’s</w:t>
      </w:r>
      <w:r>
        <w:t xml:space="preserve"> </w:t>
      </w:r>
      <w:r>
        <w:t xml:space="preserve">features replicate on held-out careers at layer 12 (9 of 15 for loss against gain; 15 of 15 for framed against neutral)</w:t>
      </w:r>
      <w:r>
        <w:t xml:space="preserve"> </w:t>
      </w:r>
      <w:r>
        <w:t xml:space="preserve">but rarely at deeper layers, where the lists vary from one set of careers to another; comparisons across careers mix</w:t>
      </w:r>
      <w:r>
        <w:t xml:space="preserve"> </w:t>
      </w:r>
      <w:r>
        <w:t xml:space="preserve">the framing with each career’s history, which the matched-history reads remove. Read at 4-bit, the precision the careers</w:t>
      </w:r>
      <w:r>
        <w:t xml:space="preserve"> </w:t>
      </w:r>
      <w:r>
        <w:t xml:space="preserve">ran at, B’s 300 moments give nearly the same states (median cosine 0.998 or higher at every layer); the loss-against-gain</w:t>
      </w:r>
      <w:r>
        <w:t xml:space="preserve"> </w:t>
      </w:r>
      <w:r>
        <w:t xml:space="preserve">feature differences correlate at 0.87 to 0.96 between the two precisions, and 10 to 13 of the top 15 features are shared at</w:t>
      </w:r>
      <w:r>
        <w:t xml:space="preserve"> </w:t>
      </w:r>
      <w:r>
        <w:t xml:space="preserve">each layer, all with the same sign. Finally, the sparse autoencoders rebuild each state closely: the error is 0.3% of the</w:t>
      </w:r>
      <w:r>
        <w:t xml:space="preserve"> </w:t>
      </w:r>
      <w:r>
        <w:t xml:space="preserve">state’s squared size at layers 12 and 24, 1.1% at layer 31 and 2.0% at layer 41. But every moment is the same token in</w:t>
      </w:r>
      <w:r>
        <w:t xml:space="preserve"> </w:t>
      </w:r>
      <w:r>
        <w:t xml:space="preserve">the chat template, so the moments’ differences from their average are about as small (0.1% to 2% of their squared size),</w:t>
      </w:r>
      <w:r>
        <w:t xml:space="preserve"> </w:t>
      </w:r>
      <w:r>
        <w:t xml:space="preserve">and the share of that between-moment variance rebuilt is low (−1.13, 0.13, 0.45 and 0.06). The dictionary fits our states</w:t>
      </w:r>
      <w:r>
        <w:t xml:space="preserve"> </w:t>
      </w:r>
      <w:r>
        <w:t xml:space="preserve">well, but its error is as large as the differences we compare, so individual features remain provisional; the read-outs</w:t>
      </w:r>
      <w:r>
        <w:t xml:space="preserve"> </w:t>
      </w:r>
      <w:r>
        <w:t xml:space="preserve">and directions, which use the states themselves, are unaffected.</w:t>
      </w:r>
    </w:p>
    <w:p>
      <w:pPr>
        <w:pStyle w:val="BodyText"/>
      </w:pPr>
      <w:r>
        <w:rPr>
          <w:bCs/>
          <w:b/>
        </w:rPr>
        <w:t xml:space="preserve">The decision is readable in middle and late layers, and on unseen requests.</w:t>
      </w:r>
      <w:r>
        <w:t xml:space="preserve"> </w:t>
      </w:r>
      <w:r>
        <w:t xml:space="preserve">Comparing agents that went along</w:t>
      </w:r>
      <w:r>
        <w:t xml:space="preserve"> </w:t>
      </w:r>
      <w:r>
        <w:t xml:space="preserve">with those that did not, within the same request, experiment and framing, no feature differs at layer 12, but 17 to 24</w:t>
      </w:r>
      <w:r>
        <w:t xml:space="preserve"> </w:t>
      </w:r>
      <w:r>
        <w:t xml:space="preserve">do at layers 24 to 41, mostly different features from those that mark the framing. A linear read-out of the state</w:t>
      </w:r>
      <w:r>
        <w:t xml:space="preserve"> </w:t>
      </w:r>
      <w:r>
        <w:t xml:space="preserve">predicts going along within a request (AUC 0.68 to 0.75 by layer, against about 0.47 with reshuffled outcomes). Given</w:t>
      </w:r>
      <w:r>
        <w:t xml:space="preserve"> </w:t>
      </w:r>
      <w:r>
        <w:t xml:space="preserve">the labels (request, experiment, framing and the position held when asked), which alone reach an AUC of 0.897, the state</w:t>
      </w:r>
      <w:r>
        <w:t xml:space="preserve"> </w:t>
      </w:r>
      <w:r>
        <w:t xml:space="preserve">adds 0.017 to 0.022 at layers 21 to 45, with intervals above zero, and nothing at layers 0 to 18. A read-out trained on</w:t>
      </w:r>
      <w:r>
        <w:t xml:space="preserve"> </w:t>
      </w:r>
      <w:r>
        <w:t xml:space="preserve">five requests ranks going along within the sixth at an AUC of 0.70 to 0.76 at layers 18 to 36, and at 0.62 to 0.70 at</w:t>
      </w:r>
      <w:r>
        <w:t xml:space="preserve"> </w:t>
      </w:r>
      <w:r>
        <w:t xml:space="preserve">layers 24 to 45 when trained only on requests in which UBS wanted the same direction.</w:t>
      </w:r>
    </w:p>
    <w:p>
      <w:pPr>
        <w:pStyle w:val="BodyText"/>
      </w:pPr>
      <w:r>
        <w:rPr>
          <w:bCs/>
          <w:b/>
        </w:rPr>
        <w:t xml:space="preserve">A first steering test was inconclusive.</w:t>
      </w:r>
      <w:r>
        <w:t xml:space="preserve"> </w:t>
      </w:r>
      <w:r>
        <w:t xml:space="preserve">Adding the loss-frame direction to neutral agents did not raise going</w:t>
      </w:r>
      <w:r>
        <w:t xml:space="preserve"> </w:t>
      </w:r>
      <w:r>
        <w:t xml:space="preserve">along; it lowered it, from 23% of sampled replies to 14% (two times the gap;</w:t>
      </w:r>
      <w:r>
        <w:t xml:space="preserve"> </w:t>
      </w:r>
      <w:r>
        <w:rPr>
          <w:iCs/>
          <w:i/>
        </w:rPr>
        <w:t xml:space="preserve">p</w:t>
      </w:r>
      <w:r>
        <w:t xml:space="preserve"> </w:t>
      </w:r>
      <w:r>
        <w:t xml:space="preserve">= 0.12) and 10% (four times;</w:t>
      </w:r>
      <w:r>
        <w:t xml:space="preserve"> </w:t>
      </w:r>
      <w:r>
        <w:rPr>
          <w:iCs/>
          <w:i/>
        </w:rPr>
        <w:t xml:space="preserve">p</w:t>
      </w:r>
      <w:r>
        <w:t xml:space="preserve"> </w:t>
      </w:r>
      <w:r>
        <w:t xml:space="preserve">= 0.017). A random direction of the same size lowered it too, to 15% (</w:t>
      </w:r>
      <w:r>
        <w:rPr>
          <w:iCs/>
          <w:i/>
        </w:rPr>
        <w:t xml:space="preserve">p</w:t>
      </w:r>
      <w:r>
        <w:t xml:space="preserve"> </w:t>
      </w:r>
      <w:r>
        <w:t xml:space="preserve">= 0.34), and so did the memo direction</w:t>
      </w:r>
      <w:r>
        <w:t xml:space="preserve"> </w:t>
      </w:r>
      <w:r>
        <w:t xml:space="preserve">(9%;</w:t>
      </w:r>
      <w:r>
        <w:t xml:space="preserve"> </w:t>
      </w:r>
      <w:r>
        <w:rPr>
          <w:iCs/>
          <w:i/>
        </w:rPr>
        <w:t xml:space="preserve">p</w:t>
      </w:r>
      <w:r>
        <w:t xml:space="preserve"> </w:t>
      </w:r>
      <w:r>
        <w:t xml:space="preserve">= 0.049), which also made more replies unreadable. Subtracting the direction from loss + you agents lowered</w:t>
      </w:r>
      <w:r>
        <w:t xml:space="preserve"> </w:t>
      </w:r>
      <w:r>
        <w:t xml:space="preserve">going along from 73% to 53% (</w:t>
      </w:r>
      <w:r>
        <w:rPr>
          <w:iCs/>
          <w:i/>
        </w:rPr>
        <w:t xml:space="preserve">p</w:t>
      </w:r>
      <w:r>
        <w:t xml:space="preserve"> </w:t>
      </w:r>
      <w:r>
        <w:t xml:space="preserve">= 0.07), while subtracting the random direction raised it to 84% (</w:t>
      </w:r>
      <w:r>
        <w:rPr>
          <w:iCs/>
          <w:i/>
        </w:rPr>
        <w:t xml:space="preserve">p</w:t>
      </w:r>
      <w:r>
        <w:t xml:space="preserve"> </w:t>
      </w:r>
      <w:r>
        <w:t xml:space="preserve">= 0.06). Replacing</w:t>
      </w:r>
      <w:r>
        <w:t xml:space="preserve"> </w:t>
      </w:r>
      <w:r>
        <w:t xml:space="preserve">the agent’s earlier reasoning with neutral sentences changed nothing significant. An audit of the code and analysis,</w:t>
      </w:r>
      <w:r>
        <w:t xml:space="preserve"> </w:t>
      </w:r>
      <w:r>
        <w:t xml:space="preserve">with each finding checked independently, identified faults that limit what this run can show: the step size was measured</w:t>
      </w:r>
      <w:r>
        <w:t xml:space="preserve"> </w:t>
      </w:r>
      <w:r>
        <w:t xml:space="preserve">on the same careers that built the direction, so the pushes were larger than stated; a single random direction cannot</w:t>
      </w:r>
      <w:r>
        <w:t xml:space="preserve"> </w:t>
      </w:r>
      <w:r>
        <w:t xml:space="preserve">serve as a null; each sign was applied in only one group; and the log-probability measure of the order omitted orders</w:t>
      </w:r>
      <w:r>
        <w:t xml:space="preserve"> </w:t>
      </w:r>
      <w:r>
        <w:t xml:space="preserve">written with a</w:t>
      </w:r>
      <w:r>
        <w:t xml:space="preserve"> </w:t>
      </w:r>
      <w:r>
        <w:t xml:space="preserve">“</w:t>
      </w:r>
      <w:r>
        <w:t xml:space="preserve">+</w:t>
      </w:r>
      <w:r>
        <w:t xml:space="preserve">”</w:t>
      </w:r>
      <w:r>
        <w:t xml:space="preserve"> </w:t>
      </w:r>
      <w:r>
        <w:t xml:space="preserve">sign and counted shorter orders inside longer ones. The run neither shows nor rules out that the</w:t>
      </w:r>
      <w:r>
        <w:t xml:space="preserve"> </w:t>
      </w:r>
      <w:r>
        <w:t xml:space="preserve">represented framing causes going along.</w:t>
      </w:r>
    </w:p>
    <w:bookmarkEnd w:id="54"/>
    <w:bookmarkStart w:id="56" w:name="sec:matched"/>
    <w:p>
      <w:pPr>
        <w:pStyle w:val="Heading2"/>
      </w:pPr>
      <w:r>
        <w:t xml:space="preserve">7.7 Same moment, different frame</w:t>
      </w:r>
    </w:p>
    <w:bookmarkStart w:id="55" w:name="tab:matched"/>
    <w:p>
      <w:pPr>
        <w:pStyle w:val="TableCaption"/>
      </w:pPr>
      <w:r>
        <w:rPr>
          <w:bCs/>
          <w:b/>
        </w:rPr>
        <w:t xml:space="preserve">Table 11:</w:t>
      </w:r>
      <w:r>
        <w:t xml:space="preserve"> </w:t>
      </w:r>
      <w:r>
        <w:t xml:space="preserve">Same moment, different frame (Experiment B). The probability of an order that goes along, after a fixed</w:t>
      </w:r>
      <w:r>
        <w:t xml:space="preserve"> </w:t>
      </w:r>
      <w:r>
        <w:t xml:space="preserve">neutral reasoning line, for 300 saved decisions (50 careers, six requests). The request’s effect compares versions of</w:t>
      </w:r>
      <w:r>
        <w:t xml:space="preserve"> </w:t>
      </w:r>
      <w:r>
        <w:t xml:space="preserve">the same moment, so the history is identical; the history’s effect compares careers given the same neutral request.</w:t>
      </w:r>
      <w:r>
        <w:t xml:space="preserve"> </w:t>
      </w:r>
      <w:r>
        <w:t xml:space="preserve">Changes in percentage points.</w:t>
      </w:r>
    </w:p>
    <w:tbl>
      <w:tblPr>
        <w:tblStyle w:val="Table"/>
        <w:tblW w:type="pct" w:w="5000"/>
        <w:tblLook w:firstRow="1" w:lastRow="0" w:firstColumn="0" w:lastColumn="0" w:noHBand="0" w:noVBand="0" w:val="0020"/>
        <w:jc w:val="start"/>
        <w:tblCaption w:val="Table 11: Same moment, different frame (Experiment B). The probability of an order that goes along, after a fixed neutral reasoning line, for 300 saved decisions (50 careers, six requests). The request’s effect compares versions of the same moment, so the history is identical; the history’s effect compares careers given the same neutral request. Changes in percentage points."/>
      </w:tblPr>
      <w:tblGrid>
        <w:gridCol w:w="3072"/>
        <w:gridCol w:w="1116"/>
        <w:gridCol w:w="2613"/>
        <w:gridCol w:w="1116"/>
      </w:tblGrid>
      <w:tr>
        <w:trPr>
          <w:tblHeader w:val="true"/>
        </w:trPr>
        <w:tc>
          <w:tcPr/>
          <w:p>
            <w:pPr>
              <w:pStyle w:val="Compact"/>
              <w:jc w:val="left"/>
            </w:pPr>
            <w:r>
              <w:rPr>
                <w:bCs/>
                <w:b/>
              </w:rPr>
              <w:t xml:space="preserve">Contrast</w:t>
            </w:r>
          </w:p>
        </w:tc>
        <w:tc>
          <w:tcPr/>
          <w:p>
            <w:pPr>
              <w:pStyle w:val="Compact"/>
              <w:jc w:val="center"/>
            </w:pPr>
            <w:r>
              <w:rPr>
                <w:bCs/>
                <w:b/>
              </w:rPr>
              <w:t xml:space="preserve">Change</w:t>
            </w:r>
          </w:p>
        </w:tc>
        <w:tc>
          <w:tcPr/>
          <w:p>
            <w:pPr>
              <w:pStyle w:val="Compact"/>
              <w:jc w:val="center"/>
            </w:pPr>
            <w:r>
              <w:rPr>
                <w:bCs/>
                <w:b/>
              </w:rPr>
              <w:t xml:space="preserve">95% interval</w:t>
            </w:r>
          </w:p>
        </w:tc>
        <w:tc>
          <w:tcPr/>
          <w:p>
            <w:pPr>
              <w:pStyle w:val="Compact"/>
              <w:jc w:val="center"/>
            </w:pPr>
            <w:r>
              <w:rPr>
                <w:iCs/>
                <w:i/>
                <w:bCs/>
                <w:b/>
              </w:rPr>
              <w:t xml:space="preserve">p</w:t>
            </w:r>
          </w:p>
        </w:tc>
      </w:tr>
      <w:tr>
        <w:tc>
          <w:tcPr>
            <w:gridSpan w:val="4"/>
          </w:tcPr>
          <w:p>
            <w:pPr>
              <w:pStyle w:val="Compact"/>
              <w:jc w:val="left"/>
            </w:pPr>
            <w:r>
              <w:rPr>
                <w:iCs/>
                <w:i/>
              </w:rPr>
              <w:t xml:space="preserve">The request alone (history fixed)</w:t>
            </w:r>
          </w:p>
        </w:tc>
      </w:tr>
      <w:tr>
        <w:tc>
          <w:tcPr/>
          <w:p>
            <w:pPr>
              <w:pStyle w:val="Compact"/>
              <w:jc w:val="left"/>
            </w:pPr>
            <w:r>
              <w:t xml:space="preserve">Loss vs neutral</w:t>
            </w:r>
          </w:p>
        </w:tc>
        <w:tc>
          <w:tcPr/>
          <w:p>
            <w:pPr>
              <w:pStyle w:val="Compact"/>
              <w:jc w:val="center"/>
            </w:pPr>
            <w:r>
              <w:t xml:space="preserve">+5.6</w:t>
            </w:r>
          </w:p>
        </w:tc>
        <w:tc>
          <w:tcPr/>
          <w:p>
            <w:pPr>
              <w:pStyle w:val="Compact"/>
              <w:jc w:val="center"/>
            </w:pPr>
            <w:r>
              <w:t xml:space="preserve">+3.7 to +7.5</w:t>
            </w:r>
          </w:p>
        </w:tc>
        <w:tc>
          <w:tcPr/>
          <w:p>
            <w:pPr>
              <w:pStyle w:val="Compact"/>
              <w:jc w:val="center"/>
            </w:pPr>
            <w:r>
              <w:t xml:space="preserve">&lt;0.001</w:t>
            </w:r>
          </w:p>
        </w:tc>
      </w:tr>
      <w:tr>
        <w:tc>
          <w:tcPr/>
          <w:p>
            <w:pPr>
              <w:pStyle w:val="Compact"/>
              <w:jc w:val="left"/>
            </w:pPr>
            <w:r>
              <w:t xml:space="preserve">Loss + you vs neutral</w:t>
            </w:r>
          </w:p>
        </w:tc>
        <w:tc>
          <w:tcPr/>
          <w:p>
            <w:pPr>
              <w:pStyle w:val="Compact"/>
              <w:jc w:val="center"/>
            </w:pPr>
            <w:r>
              <w:t xml:space="preserve">+6.9</w:t>
            </w:r>
          </w:p>
        </w:tc>
        <w:tc>
          <w:tcPr/>
          <w:p>
            <w:pPr>
              <w:pStyle w:val="Compact"/>
              <w:jc w:val="center"/>
            </w:pPr>
            <w:r>
              <w:t xml:space="preserve">+4.2 to +9.7</w:t>
            </w:r>
          </w:p>
        </w:tc>
        <w:tc>
          <w:tcPr/>
          <w:p>
            <w:pPr>
              <w:pStyle w:val="Compact"/>
              <w:jc w:val="center"/>
            </w:pPr>
            <w:r>
              <w:t xml:space="preserve">&lt;0.001</w:t>
            </w:r>
          </w:p>
        </w:tc>
      </w:tr>
      <w:tr>
        <w:tc>
          <w:tcPr/>
          <w:p>
            <w:pPr>
              <w:pStyle w:val="Compact"/>
              <w:jc w:val="left"/>
            </w:pPr>
            <w:r>
              <w:t xml:space="preserve">Gain vs neutral</w:t>
            </w:r>
          </w:p>
        </w:tc>
        <w:tc>
          <w:tcPr/>
          <w:p>
            <w:pPr>
              <w:pStyle w:val="Compact"/>
              <w:jc w:val="center"/>
            </w:pPr>
            <w:r>
              <w:t xml:space="preserve">+3.8</w:t>
            </w:r>
          </w:p>
        </w:tc>
        <w:tc>
          <w:tcPr/>
          <w:p>
            <w:pPr>
              <w:pStyle w:val="Compact"/>
              <w:jc w:val="center"/>
            </w:pPr>
            <w:r>
              <w:t xml:space="preserve">+1.8 to +5.8</w:t>
            </w:r>
          </w:p>
        </w:tc>
        <w:tc>
          <w:tcPr/>
          <w:p>
            <w:pPr>
              <w:pStyle w:val="Compact"/>
              <w:jc w:val="center"/>
            </w:pPr>
            <w:r>
              <w:t xml:space="preserve">0.001</w:t>
            </w:r>
          </w:p>
        </w:tc>
      </w:tr>
      <w:tr>
        <w:tc>
          <w:tcPr/>
          <w:p>
            <w:pPr>
              <w:pStyle w:val="Compact"/>
              <w:jc w:val="left"/>
            </w:pPr>
            <w:r>
              <w:t xml:space="preserve">Gain + you vs neutral</w:t>
            </w:r>
          </w:p>
        </w:tc>
        <w:tc>
          <w:tcPr/>
          <w:p>
            <w:pPr>
              <w:pStyle w:val="Compact"/>
              <w:jc w:val="center"/>
            </w:pPr>
            <w:r>
              <w:t xml:space="preserve">+4.6</w:t>
            </w:r>
          </w:p>
        </w:tc>
        <w:tc>
          <w:tcPr/>
          <w:p>
            <w:pPr>
              <w:pStyle w:val="Compact"/>
              <w:jc w:val="center"/>
            </w:pPr>
            <w:r>
              <w:t xml:space="preserve">+2.6 to +6.8</w:t>
            </w:r>
          </w:p>
        </w:tc>
        <w:tc>
          <w:tcPr/>
          <w:p>
            <w:pPr>
              <w:pStyle w:val="Compact"/>
              <w:jc w:val="center"/>
            </w:pPr>
            <w:r>
              <w:t xml:space="preserve">&lt;0.001</w:t>
            </w:r>
          </w:p>
        </w:tc>
      </w:tr>
      <w:tr>
        <w:tc>
          <w:tcPr/>
          <w:p>
            <w:pPr>
              <w:pStyle w:val="Compact"/>
              <w:jc w:val="left"/>
            </w:pPr>
            <w:r>
              <w:t xml:space="preserve">Loss vs gain</w:t>
            </w:r>
          </w:p>
        </w:tc>
        <w:tc>
          <w:tcPr/>
          <w:p>
            <w:pPr>
              <w:pStyle w:val="Compact"/>
              <w:jc w:val="center"/>
            </w:pPr>
            <w:r>
              <w:t xml:space="preserve">+2.0</w:t>
            </w:r>
          </w:p>
        </w:tc>
        <w:tc>
          <w:tcPr/>
          <w:p>
            <w:pPr>
              <w:pStyle w:val="Compact"/>
              <w:jc w:val="center"/>
            </w:pPr>
            <w:r>
              <w:t xml:space="preserve">+1.0 to +3.1</w:t>
            </w:r>
          </w:p>
        </w:tc>
        <w:tc>
          <w:tcPr/>
          <w:p>
            <w:pPr>
              <w:pStyle w:val="Compact"/>
              <w:jc w:val="center"/>
            </w:pPr>
            <w:r>
              <w:t xml:space="preserve">&lt;0.001</w:t>
            </w:r>
          </w:p>
        </w:tc>
      </w:tr>
      <w:tr>
        <w:tc>
          <w:tcPr/>
          <w:p>
            <w:pPr>
              <w:pStyle w:val="Compact"/>
              <w:jc w:val="left"/>
            </w:pPr>
            <w:r>
              <w:t xml:space="preserve">“</w:t>
            </w:r>
            <w:r>
              <w:t xml:space="preserve">You</w:t>
            </w:r>
            <w:r>
              <w:t xml:space="preserve">”</w:t>
            </w:r>
            <w:r>
              <w:t xml:space="preserve"> </w:t>
            </w:r>
            <w:r>
              <w:t xml:space="preserve">vs none</w:t>
            </w:r>
          </w:p>
        </w:tc>
        <w:tc>
          <w:tcPr/>
          <w:p>
            <w:pPr>
              <w:pStyle w:val="Compact"/>
              <w:jc w:val="center"/>
            </w:pPr>
            <w:r>
              <w:t xml:space="preserve">+1.1</w:t>
            </w:r>
          </w:p>
        </w:tc>
        <w:tc>
          <w:tcPr/>
          <w:p>
            <w:pPr>
              <w:pStyle w:val="Compact"/>
              <w:jc w:val="center"/>
            </w:pPr>
            <w:r>
              <w:t xml:space="preserve">−0.4 to +2.6</w:t>
            </w:r>
          </w:p>
        </w:tc>
        <w:tc>
          <w:tcPr/>
          <w:p>
            <w:pPr>
              <w:pStyle w:val="Compact"/>
              <w:jc w:val="center"/>
            </w:pPr>
            <w:r>
              <w:t xml:space="preserve">0.16</w:t>
            </w:r>
          </w:p>
        </w:tc>
      </w:tr>
      <w:tr>
        <w:tc>
          <w:tcPr/>
          <w:p>
            <w:pPr>
              <w:pStyle w:val="Compact"/>
              <w:jc w:val="left"/>
            </w:pPr>
            <w:r>
              <w:t xml:space="preserve">Bank C’s line</w:t>
            </w:r>
          </w:p>
        </w:tc>
        <w:tc>
          <w:tcPr/>
          <w:p>
            <w:pPr>
              <w:pStyle w:val="Compact"/>
              <w:jc w:val="center"/>
            </w:pPr>
            <w:r>
              <w:t xml:space="preserve">+4.0</w:t>
            </w:r>
          </w:p>
        </w:tc>
        <w:tc>
          <w:tcPr/>
          <w:p>
            <w:pPr>
              <w:pStyle w:val="Compact"/>
              <w:jc w:val="center"/>
            </w:pPr>
            <w:r>
              <w:t xml:space="preserve">+2.7 to +5.3</w:t>
            </w:r>
          </w:p>
        </w:tc>
        <w:tc>
          <w:tcPr/>
          <w:p>
            <w:pPr>
              <w:pStyle w:val="Compact"/>
              <w:jc w:val="center"/>
            </w:pPr>
            <w:r>
              <w:t xml:space="preserve">&lt;0.001</w:t>
            </w:r>
          </w:p>
        </w:tc>
      </w:tr>
      <w:tr>
        <w:tc>
          <w:tcPr/>
          <w:p>
            <w:pPr>
              <w:pStyle w:val="Compact"/>
              <w:jc w:val="left"/>
            </w:pPr>
            <w:r>
              <w:t xml:space="preserve">“</w:t>
            </w:r>
            <w:r>
              <w:t xml:space="preserve">You</w:t>
            </w:r>
            <w:r>
              <w:t xml:space="preserve">”</w:t>
            </w:r>
            <w:r>
              <w:t xml:space="preserve"> </w:t>
            </w:r>
            <w:r>
              <w:t xml:space="preserve">after loss, with Bank C</w:t>
            </w:r>
          </w:p>
        </w:tc>
        <w:tc>
          <w:tcPr/>
          <w:p>
            <w:pPr>
              <w:pStyle w:val="Compact"/>
              <w:jc w:val="center"/>
            </w:pPr>
            <w:r>
              <w:t xml:space="preserve">+4.1</w:t>
            </w:r>
          </w:p>
        </w:tc>
        <w:tc>
          <w:tcPr/>
          <w:p>
            <w:pPr>
              <w:pStyle w:val="Compact"/>
              <w:jc w:val="center"/>
            </w:pPr>
            <w:r>
              <w:t xml:space="preserve">+2.3 to +5.9</w:t>
            </w:r>
          </w:p>
        </w:tc>
        <w:tc>
          <w:tcPr/>
          <w:p>
            <w:pPr>
              <w:pStyle w:val="Compact"/>
              <w:jc w:val="center"/>
            </w:pPr>
            <w:r>
              <w:t xml:space="preserve">&lt;0.001</w:t>
            </w:r>
          </w:p>
        </w:tc>
      </w:tr>
      <w:tr>
        <w:tc>
          <w:tcPr/>
          <w:p>
            <w:pPr>
              <w:pStyle w:val="Compact"/>
              <w:jc w:val="left"/>
            </w:pPr>
            <w:r>
              <w:t xml:space="preserve">“</w:t>
            </w:r>
            <w:r>
              <w:t xml:space="preserve">You</w:t>
            </w:r>
            <w:r>
              <w:t xml:space="preserve">”</w:t>
            </w:r>
            <w:r>
              <w:t xml:space="preserve"> </w:t>
            </w:r>
            <w:r>
              <w:t xml:space="preserve">after gain, with Bank C</w:t>
            </w:r>
          </w:p>
        </w:tc>
        <w:tc>
          <w:tcPr/>
          <w:p>
            <w:pPr>
              <w:pStyle w:val="Compact"/>
              <w:jc w:val="center"/>
            </w:pPr>
            <w:r>
              <w:t xml:space="preserve">+2.2</w:t>
            </w:r>
          </w:p>
        </w:tc>
        <w:tc>
          <w:tcPr/>
          <w:p>
            <w:pPr>
              <w:pStyle w:val="Compact"/>
              <w:jc w:val="center"/>
            </w:pPr>
            <w:r>
              <w:t xml:space="preserve">+0.8 to +3.7</w:t>
            </w:r>
          </w:p>
        </w:tc>
        <w:tc>
          <w:tcPr/>
          <w:p>
            <w:pPr>
              <w:pStyle w:val="Compact"/>
              <w:jc w:val="center"/>
            </w:pPr>
            <w:r>
              <w:t xml:space="preserve">0.002</w:t>
            </w:r>
          </w:p>
        </w:tc>
      </w:tr>
      <w:tr>
        <w:tc>
          <w:tcPr>
            <w:gridSpan w:val="4"/>
          </w:tcPr>
          <w:p>
            <w:pPr>
              <w:pStyle w:val="Compact"/>
              <w:jc w:val="left"/>
            </w:pPr>
            <w:r>
              <w:rPr>
                <w:iCs/>
                <w:i/>
              </w:rPr>
              <w:t xml:space="preserve">The history (request held neutral)</w:t>
            </w:r>
          </w:p>
        </w:tc>
      </w:tr>
      <w:tr>
        <w:tc>
          <w:tcPr/>
          <w:p>
            <w:pPr>
              <w:pStyle w:val="Compact"/>
              <w:jc w:val="left"/>
            </w:pPr>
            <w:r>
              <w:t xml:space="preserve">Framed vs neutral history</w:t>
            </w:r>
          </w:p>
        </w:tc>
        <w:tc>
          <w:tcPr/>
          <w:p>
            <w:pPr>
              <w:pStyle w:val="Compact"/>
              <w:jc w:val="center"/>
            </w:pPr>
            <w:r>
              <w:t xml:space="preserve">+18.5</w:t>
            </w:r>
          </w:p>
        </w:tc>
        <w:tc>
          <w:tcPr/>
          <w:p>
            <w:pPr>
              <w:pStyle w:val="Compact"/>
              <w:jc w:val="center"/>
            </w:pPr>
            <w:r>
              <w:t xml:space="preserve">+10.6 to +26.1</w:t>
            </w:r>
          </w:p>
        </w:tc>
        <w:tc>
          <w:tcPr/>
          <w:p>
            <w:pPr>
              <w:pStyle w:val="Compact"/>
              <w:jc w:val="center"/>
            </w:pPr>
            <w:r>
              <w:t xml:space="preserve">0.001</w:t>
            </w:r>
          </w:p>
        </w:tc>
      </w:tr>
      <w:tr>
        <w:tc>
          <w:tcPr/>
          <w:p>
            <w:pPr>
              <w:pStyle w:val="Compact"/>
              <w:jc w:val="left"/>
            </w:pPr>
            <w:r>
              <w:t xml:space="preserve">Loss vs gain history</w:t>
            </w:r>
          </w:p>
        </w:tc>
        <w:tc>
          <w:tcPr/>
          <w:p>
            <w:pPr>
              <w:pStyle w:val="Compact"/>
              <w:jc w:val="center"/>
            </w:pPr>
            <w:r>
              <w:t xml:space="preserve">+5.4</w:t>
            </w:r>
          </w:p>
        </w:tc>
        <w:tc>
          <w:tcPr/>
          <w:p>
            <w:pPr>
              <w:pStyle w:val="Compact"/>
              <w:jc w:val="center"/>
            </w:pPr>
            <w:r>
              <w:t xml:space="preserve">−3.7 to +15.2</w:t>
            </w:r>
          </w:p>
        </w:tc>
        <w:tc>
          <w:tcPr/>
          <w:p>
            <w:pPr>
              <w:pStyle w:val="Compact"/>
              <w:jc w:val="center"/>
            </w:pPr>
            <w:r>
              <w:t xml:space="preserve">0.30</w:t>
            </w:r>
          </w:p>
        </w:tc>
      </w:tr>
      <w:tr>
        <w:tc>
          <w:tcPr>
            <w:gridSpan w:val="4"/>
          </w:tcPr>
          <w:p>
            <w:pPr>
              <w:pStyle w:val="Compact"/>
              <w:jc w:val="left"/>
            </w:pPr>
            <w:r>
              <w:rPr>
                <w:iCs/>
                <w:i/>
              </w:rPr>
              <w:t xml:space="preserve">History and request together (as saved)</w:t>
            </w:r>
          </w:p>
        </w:tc>
      </w:tr>
      <w:tr>
        <w:tc>
          <w:tcPr/>
          <w:p>
            <w:pPr>
              <w:pStyle w:val="Compact"/>
              <w:jc w:val="left"/>
            </w:pPr>
            <w:r>
              <w:t xml:space="preserve">Framed vs neutral</w:t>
            </w:r>
          </w:p>
        </w:tc>
        <w:tc>
          <w:tcPr/>
          <w:p>
            <w:pPr>
              <w:pStyle w:val="Compact"/>
              <w:jc w:val="center"/>
            </w:pPr>
            <w:r>
              <w:t xml:space="preserve">+23.3</w:t>
            </w:r>
          </w:p>
        </w:tc>
        <w:tc>
          <w:tcPr/>
          <w:p>
            <w:pPr>
              <w:pStyle w:val="Compact"/>
              <w:jc w:val="center"/>
            </w:pPr>
            <w:r>
              <w:t xml:space="preserve">+15.0 to +31.4</w:t>
            </w:r>
          </w:p>
        </w:tc>
        <w:tc>
          <w:tcPr/>
          <w:p>
            <w:pPr>
              <w:pStyle w:val="Compact"/>
              <w:jc w:val="center"/>
            </w:pPr>
            <w:r>
              <w:t xml:space="preserve">&lt;0.001</w:t>
            </w:r>
          </w:p>
        </w:tc>
      </w:tr>
      <w:tr>
        <w:tc>
          <w:tcPr/>
          <w:p>
            <w:pPr>
              <w:pStyle w:val="Compact"/>
              <w:jc w:val="left"/>
            </w:pPr>
            <w:r>
              <w:t xml:space="preserve">Loss vs gain</w:t>
            </w:r>
          </w:p>
        </w:tc>
        <w:tc>
          <w:tcPr/>
          <w:p>
            <w:pPr>
              <w:pStyle w:val="Compact"/>
              <w:jc w:val="center"/>
            </w:pPr>
            <w:r>
              <w:t xml:space="preserve">+7.0</w:t>
            </w:r>
          </w:p>
        </w:tc>
        <w:tc>
          <w:tcPr/>
          <w:p>
            <w:pPr>
              <w:pStyle w:val="Compact"/>
              <w:jc w:val="center"/>
            </w:pPr>
            <w:r>
              <w:t xml:space="preserve">−2.4 to +17.1</w:t>
            </w:r>
          </w:p>
        </w:tc>
        <w:tc>
          <w:tcPr/>
          <w:p>
            <w:pPr>
              <w:pStyle w:val="Compact"/>
              <w:jc w:val="center"/>
            </w:pPr>
            <w:r>
              <w:t xml:space="preserve">0.18</w:t>
            </w:r>
          </w:p>
        </w:tc>
      </w:tr>
    </w:tbl>
    <w:bookmarkEnd w:id="55"/>
    <w:p>
      <w:pPr>
        <w:pStyle w:val="BodyText"/>
      </w:pPr>
      <w:r>
        <w:rPr>
          <w:bCs/>
          <w:b/>
        </w:rPr>
        <w:t xml:space="preserve">The framing works mostly through the history it builds.</w:t>
      </w:r>
      <w:r>
        <w:t xml:space="preserve"> </w:t>
      </w:r>
      <w:r>
        <w:t xml:space="preserve">Swapping only UBS’s current request moved the</w:t>
      </w:r>
      <w:r>
        <w:t xml:space="preserve"> </w:t>
      </w:r>
      <w:r>
        <w:t xml:space="preserve">probability of an order that goes along by a few points (Table 11): loss framing by 5.6 points over the</w:t>
      </w:r>
      <w:r>
        <w:t xml:space="preserve"> </w:t>
      </w:r>
      <w:r>
        <w:t xml:space="preserve">neutral request and loss + you by 6.9, gain by 3.8 and gain + you by 4.6, all with intervals above zero; loss exceeded</w:t>
      </w:r>
      <w:r>
        <w:t xml:space="preserve"> </w:t>
      </w:r>
      <w:r>
        <w:t xml:space="preserve">gain by 2.0 points. Holding the request neutral and comparing careers instead, framed histories raised the same</w:t>
      </w:r>
      <w:r>
        <w:t xml:space="preserve"> </w:t>
      </w:r>
      <w:r>
        <w:t xml:space="preserve">probability by 18.5 points over neutral ones (</w:t>
      </w:r>
      <w:r>
        <w:rPr>
          <w:iCs/>
          <w:i/>
        </w:rPr>
        <w:t xml:space="preserve">p</w:t>
      </w:r>
      <w:r>
        <w:t xml:space="preserve"> </w:t>
      </w:r>
      <w:r>
        <w:t xml:space="preserve">= 0.001), against 23.3 points for history and request together. About</w:t>
      </w:r>
      <w:r>
        <w:t xml:space="preserve"> </w:t>
      </w:r>
      <w:r>
        <w:t xml:space="preserve">four-fifths of the framing’s effect on the decision is therefore carried by the history: UBS’s earlier framed lines and</w:t>
      </w:r>
      <w:r>
        <w:t xml:space="preserve"> </w:t>
      </w:r>
      <w:r>
        <w:t xml:space="preserve">the agent’s own replies and trades that followed them, which this reread does not separate. The probability is read after</w:t>
      </w:r>
      <w:r>
        <w:t xml:space="preserve"> </w:t>
      </w:r>
      <w:r>
        <w:t xml:space="preserve">a fixed neutral reasoning line, so its levels (14% for a neutral career and request) differ from the sampled rates, and</w:t>
      </w:r>
      <w:r>
        <w:t xml:space="preserve"> </w:t>
      </w:r>
      <w:r>
        <w:t xml:space="preserve">the orders scored cover a median of 67% of the model’s probability; the comparisons are what it measures. The rereads</w:t>
      </w:r>
      <w:r>
        <w:t xml:space="preserve"> </w:t>
      </w:r>
      <w:r>
        <w:t xml:space="preserve">reproduce the original states exactly (median cosine 1.000 at every layer).</w:t>
      </w:r>
    </w:p>
    <w:p>
      <w:pPr>
        <w:pStyle w:val="BodyText"/>
      </w:pPr>
      <w:r>
        <w:rPr>
          <w:bCs/>
          <w:b/>
        </w:rPr>
        <w:t xml:space="preserve">“</w:t>
      </w:r>
      <w:r>
        <w:rPr>
          <w:bCs/>
          <w:b/>
        </w:rPr>
        <w:t xml:space="preserve">You</w:t>
      </w:r>
      <w:r>
        <w:rPr>
          <w:bCs/>
          <w:b/>
        </w:rPr>
        <w:t xml:space="preserve">”</w:t>
      </w:r>
      <w:r>
        <w:rPr>
          <w:bCs/>
          <w:b/>
        </w:rPr>
        <w:t xml:space="preserve"> </w:t>
      </w:r>
      <w:r>
        <w:rPr>
          <w:bCs/>
          <w:b/>
        </w:rPr>
        <w:t xml:space="preserve">registers differently after loss than after gain.</w:t>
      </w:r>
      <w:r>
        <w:t xml:space="preserve"> </w:t>
      </w:r>
      <w:r>
        <w:t xml:space="preserve">With the history fixed,</w:t>
      </w:r>
      <w:r>
        <w:t xml:space="preserve"> </w:t>
      </w:r>
      <w:r>
        <w:t xml:space="preserve">“</w:t>
      </w:r>
      <w:r>
        <w:t xml:space="preserve">you</w:t>
      </w:r>
      <w:r>
        <w:t xml:space="preserve">”</w:t>
      </w:r>
      <w:r>
        <w:t xml:space="preserve"> </w:t>
      </w:r>
      <w:r>
        <w:t xml:space="preserve">alone did not move</w:t>
      </w:r>
      <w:r>
        <w:t xml:space="preserve"> </w:t>
      </w:r>
      <w:r>
        <w:t xml:space="preserve">the decision (+1.1 points,</w:t>
      </w:r>
      <w:r>
        <w:t xml:space="preserve"> </w:t>
      </w:r>
      <w:r>
        <w:rPr>
          <w:iCs/>
          <w:i/>
        </w:rPr>
        <w:t xml:space="preserve">p</w:t>
      </w:r>
      <w:r>
        <w:t xml:space="preserve"> </w:t>
      </w:r>
      <w:r>
        <w:t xml:space="preserve">= 0.16), but with Bank C’s line it added 4.1 points after loss and 2.2 after gain, as in</w:t>
      </w:r>
      <w:r>
        <w:t xml:space="preserve"> </w:t>
      </w:r>
      <w:r>
        <w:t xml:space="preserve">Experiment F. Inside, the change</w:t>
      </w:r>
      <w:r>
        <w:t xml:space="preserve"> </w:t>
      </w:r>
      <w:r>
        <w:t xml:space="preserve">“</w:t>
      </w:r>
      <w:r>
        <w:t xml:space="preserve">you</w:t>
      </w:r>
      <w:r>
        <w:t xml:space="preserve">”</w:t>
      </w:r>
      <w:r>
        <w:t xml:space="preserve"> </w:t>
      </w:r>
      <w:r>
        <w:t xml:space="preserve">makes to the state is 27% to 39% larger after loss than after gain at layers 18</w:t>
      </w:r>
      <w:r>
        <w:t xml:space="preserve"> </w:t>
      </w:r>
      <w:r>
        <w:t xml:space="preserve">and 31 to 47, and the two changes are alike but not the same: their cosine is 0.71 to 0.92 at layers 12 to 47, against</w:t>
      </w:r>
      <w:r>
        <w:t xml:space="preserve"> </w:t>
      </w:r>
      <w:r>
        <w:t xml:space="preserve">0.98 to 1.00 for the change after loss compared with itself on two halves of the careers. Management’s</w:t>
      </w:r>
      <w:r>
        <w:t xml:space="preserve"> </w:t>
      </w:r>
      <w:r>
        <w:t xml:space="preserve">“</w:t>
      </w:r>
      <w:r>
        <w:t xml:space="preserve">you</w:t>
      </w:r>
      <w:r>
        <w:t xml:space="preserve">”</w:t>
      </w:r>
      <w:r>
        <w:t xml:space="preserve"> </w:t>
      </w:r>
      <w:r>
        <w:t xml:space="preserve">shows the</w:t>
      </w:r>
      <w:r>
        <w:t xml:space="preserve"> </w:t>
      </w:r>
      <w:r>
        <w:t xml:space="preserve">same pattern in late layers (0.67 to 0.79 at layers 31 to 47, against 0.97 to 0.99). Because the loss + you and gain +</w:t>
      </w:r>
      <w:r>
        <w:t xml:space="preserve"> </w:t>
      </w:r>
      <w:r>
        <w:t xml:space="preserve">you lines are written separately, part of this difference may lie in their words.</w:t>
      </w:r>
    </w:p>
    <w:p>
      <w:pPr>
        <w:pStyle w:val="BodyText"/>
      </w:pPr>
      <w:r>
        <w:rPr>
          <w:bCs/>
          <w:b/>
        </w:rPr>
        <w:t xml:space="preserve">A second bank’s endorsement moves the state along the loss direction.</w:t>
      </w:r>
      <w:r>
        <w:t xml:space="preserve"> </w:t>
      </w:r>
      <w:r>
        <w:t xml:space="preserve">With the history fixed, Bank C’s line</w:t>
      </w:r>
      <w:r>
        <w:t xml:space="preserve"> </w:t>
      </w:r>
      <w:r>
        <w:t xml:space="preserve">moves the state along the loss-frame direction about as far as the loss frame itself at layer 12 (0.91 of the</w:t>
      </w:r>
      <w:r>
        <w:t xml:space="preserve"> </w:t>
      </w:r>
      <w:r>
        <w:t xml:space="preserve">loss–neutral gap) and about twice as far at layer 24 (1.95). Inside, a second bank’s endorsement and a loss frame push the</w:t>
      </w:r>
      <w:r>
        <w:t xml:space="preserve"> </w:t>
      </w:r>
      <w:r>
        <w:t xml:space="preserve">state the same way at these layers.</w:t>
      </w:r>
    </w:p>
    <w:p>
      <w:pPr>
        <w:pStyle w:val="BodyText"/>
      </w:pPr>
      <w:r>
        <w:rPr>
          <w:bCs/>
          <w:b/>
        </w:rPr>
        <w:t xml:space="preserve">Management’s priming, everything else held fixed.</w:t>
      </w:r>
      <w:r>
        <w:t xml:space="preserve"> </w:t>
      </w:r>
      <w:r>
        <w:t xml:space="preserve">In A’s careers, swapping in management’s memo and books</w:t>
      </w:r>
      <w:r>
        <w:t xml:space="preserve"> </w:t>
      </w:r>
      <w:r>
        <w:t xml:space="preserve">raised the expected size of the agent’s first order of the day by 50,000 ounces under loss and 32,000 under gain (loss</w:t>
      </w:r>
      <w:r>
        <w:t xml:space="preserve"> </w:t>
      </w:r>
      <w:r>
        <w:t xml:space="preserve">above gain by 16,000; all</w:t>
      </w:r>
      <w:r>
        <w:t xml:space="preserve"> </w:t>
      </w:r>
      <w:r>
        <w:rPr>
          <w:iCs/>
          <w:i/>
        </w:rPr>
        <w:t xml:space="preserve">p</w:t>
      </w:r>
      <w:r>
        <w:t xml:space="preserve"> </w:t>
      </w:r>
      <w:r>
        <w:t xml:space="preserve">&lt; 0.001), and placing the outcome on the agent lowered it, by 11,600 ounces after loss and</w:t>
      </w:r>
      <w:r>
        <w:t xml:space="preserve"> </w:t>
      </w:r>
      <w:r>
        <w:t xml:space="preserve">8,200 after gain. The priming did not change the probability of going along at UBS’s requests (every change within half a</w:t>
      </w:r>
      <w:r>
        <w:t xml:space="preserve"> </w:t>
      </w:r>
      <w:r>
        <w:t xml:space="preserve">point, none significant). Here too the history carried more: with the memo held neutral, careers that had run under the</w:t>
      </w:r>
      <w:r>
        <w:t xml:space="preserve"> </w:t>
      </w:r>
      <w:r>
        <w:t xml:space="preserve">loss memo would order 125,000 ounces more than neutral careers, and were less likely to go along (by 14 and 16 points for</w:t>
      </w:r>
      <w:r>
        <w:t xml:space="preserve"> </w:t>
      </w:r>
      <w:r>
        <w:t xml:space="preserve">loss and gain histories; five careers per version, so these intervals are rough). The predicted order sizes rank the five</w:t>
      </w:r>
      <w:r>
        <w:t xml:space="preserve"> </w:t>
      </w:r>
      <w:r>
        <w:t xml:space="preserve">versions in the same order as the real careers’ trading before the first chat. Inside, management’s loss direction</w:t>
      </w:r>
      <w:r>
        <w:t xml:space="preserve"> </w:t>
      </w:r>
      <w:r>
        <w:t xml:space="preserve">matches UBS’s at layer 12 (cosine 0.72, against 0.88 between two halves of the careers) and departs from it from layer 31</w:t>
      </w:r>
      <w:r>
        <w:t xml:space="preserve"> </w:t>
      </w:r>
      <w:r>
        <w:t xml:space="preserve">on (−0.56 at layer 47): the two sources register alike early and lead to different behavior.</w:t>
      </w:r>
    </w:p>
    <w:p>
      <w:pPr>
        <w:pStyle w:val="BodyText"/>
      </w:pPr>
      <w:r>
        <w:rPr>
          <w:bCs/>
          <w:b/>
        </w:rPr>
        <w:t xml:space="preserve">Why the first steering test missed.</w:t>
      </w:r>
      <w:r>
        <w:t xml:space="preserve"> </w:t>
      </w:r>
      <w:r>
        <w:t xml:space="preserve">At layer 24, where the first steering test pushed, the frame direction</w:t>
      </w:r>
      <w:r>
        <w:t xml:space="preserve"> </w:t>
      </w:r>
      <w:r>
        <w:t xml:space="preserve">measured across careers points away from the direction the request itself produces with the history fixed (cosine</w:t>
      </w:r>
      <w:r>
        <w:t xml:space="preserve"> </w:t>
      </w:r>
      <w:r>
        <w:t xml:space="preserve">−0.29); the two agree at layer 12 (0.98) and largely at layer 18 (0.82). The direction used in that test mostly carried</w:t>
      </w:r>
      <w:r>
        <w:t xml:space="preserve"> </w:t>
      </w:r>
      <w:r>
        <w:t xml:space="preserve">differences in history rather than the request’s framing, which may explain its null result. The second steering test</w:t>
      </w:r>
      <w:r>
        <w:t xml:space="preserve"> </w:t>
      </w:r>
      <w:r>
        <w:t xml:space="preserve">uses the direction measured with the history fixed.</w:t>
      </w:r>
    </w:p>
    <w:p>
      <w:pPr>
        <w:pStyle w:val="BodyText"/>
      </w:pPr>
      <w:r>
        <w:rPr>
          <w:bCs/>
          <w:b/>
        </w:rPr>
        <w:t xml:space="preserve">[Note:</w:t>
      </w:r>
      <w:r>
        <w:t xml:space="preserve"> </w:t>
      </w:r>
      <w:r>
        <w:rPr>
          <w:iCs/>
          <w:i/>
        </w:rPr>
        <w:t xml:space="preserve">To be completed when the transplant and the second steering run are in: the transplant of the framed state</w:t>
      </w:r>
      <w:r>
        <w:rPr>
          <w:iCs/>
          <w:i/>
        </w:rPr>
        <w:t xml:space="preserve"> </w:t>
      </w:r>
      <w:r>
        <w:rPr>
          <w:iCs/>
          <w:i/>
        </w:rPr>
        <w:t xml:space="preserve">into the neutral read, layer by layer, for each significant effect; and steering along the held-fixed direction at its</w:t>
      </w:r>
      <w:r>
        <w:rPr>
          <w:iCs/>
          <w:i/>
        </w:rPr>
        <w:t xml:space="preserve"> </w:t>
      </w:r>
      <w:r>
        <w:rPr>
          <w:iCs/>
          <w:i/>
        </w:rPr>
        <w:t xml:space="preserve">natural size, both signs, against ten random directions.</w:t>
      </w:r>
      <w:r>
        <w:rPr>
          <w:bCs/>
          <w:b/>
        </w:rPr>
        <w:t xml:space="preserve">]</w:t>
      </w:r>
    </w:p>
    <w:bookmarkEnd w:id="56"/>
    <w:bookmarkEnd w:id="57"/>
    <w:bookmarkStart w:id="58" w:name="sec:discussion"/>
    <w:p>
      <w:pPr>
        <w:pStyle w:val="Heading1"/>
      </w:pPr>
      <w:r>
        <w:t xml:space="preserve">8 Discussion</w:t>
      </w:r>
    </w:p>
    <w:p>
      <w:pPr>
        <w:pStyle w:val="FirstParagraph"/>
      </w:pPr>
      <w:r>
        <w:rPr>
          <w:bCs/>
          <w:b/>
        </w:rPr>
        <w:t xml:space="preserve">[Note:</w:t>
      </w:r>
      <w:r>
        <w:t xml:space="preserve"> </w:t>
      </w:r>
      <w:r>
        <w:rPr>
          <w:iCs/>
          <w:i/>
        </w:rPr>
        <w:t xml:space="preserve">A first draft of the discussion. To be revised once the remaining results are in.</w:t>
      </w:r>
      <w:r>
        <w:rPr>
          <w:bCs/>
          <w:b/>
        </w:rPr>
        <w:t xml:space="preserve">]</w:t>
      </w:r>
    </w:p>
    <w:p>
      <w:pPr>
        <w:pStyle w:val="BodyText"/>
      </w:pPr>
      <w:r>
        <w:rPr>
          <w:bCs/>
          <w:b/>
        </w:rPr>
        <w:t xml:space="preserve">Behavioral levers move an AI economic agent.</w:t>
      </w:r>
      <w:r>
        <w:t xml:space="preserve"> </w:t>
      </w:r>
      <w:r>
        <w:t xml:space="preserve">The levers that move human decisions moved this agent’s</w:t>
      </w:r>
      <w:r>
        <w:t xml:space="preserve"> </w:t>
      </w:r>
      <w:r>
        <w:t xml:space="preserve">decision to join a manipulation, with the same sign as in people for the frame: a counterparty’s loss framing raised</w:t>
      </w:r>
      <w:r>
        <w:t xml:space="preserve"> </w:t>
      </w:r>
      <w:r>
        <w:t xml:space="preserve">joining, and a prior loss or gain raised risk-taking, as the break-even and house-money effects predict</w:t>
      </w:r>
      <w:r>
        <w:t xml:space="preserve"> </w:t>
      </w:r>
      <w:r>
        <w:t xml:space="preserve">(Thaler and Johnson 1990)</w:t>
      </w:r>
      <w:r>
        <w:t xml:space="preserve">. Responsibility behaved differently from the human prediction. Placing the outcome on the agent did</w:t>
      </w:r>
      <w:r>
        <w:t xml:space="preserve"> </w:t>
      </w:r>
      <w:r>
        <w:t xml:space="preserve">not reliably raise joining by itself, and blame did not weigh more than credit; with a second bank’s endorsement,</w:t>
      </w:r>
      <w:r>
        <w:t xml:space="preserve"> </w:t>
      </w:r>
      <w:r>
        <w:t xml:space="preserve">credit rather than blame produced the largest increase. For market design and supervision, these levers are cheap: a</w:t>
      </w:r>
      <w:r>
        <w:t xml:space="preserve"> </w:t>
      </w:r>
      <w:r>
        <w:t xml:space="preserve">counterparty can apply all of them with words alone, without changing anything a compliance rule would look at.</w:t>
      </w:r>
    </w:p>
    <w:p>
      <w:pPr>
        <w:pStyle w:val="BodyText"/>
      </w:pPr>
      <w:r>
        <w:rPr>
          <w:bCs/>
          <w:b/>
        </w:rPr>
        <w:t xml:space="preserve">Two kinds of pressure, two kinds of misconduct.</w:t>
      </w:r>
      <w:r>
        <w:t xml:space="preserve"> </w:t>
      </w:r>
      <w:r>
        <w:t xml:space="preserve">A counterparty’s loss framing made the agent more willing to</w:t>
      </w:r>
      <w:r>
        <w:t xml:space="preserve"> </w:t>
      </w:r>
      <w:r>
        <w:t xml:space="preserve">join in pushing the price, while the same loss-or-gain priming from its own management made it trade far more without</w:t>
      </w:r>
      <w:r>
        <w:t xml:space="preserve"> </w:t>
      </w:r>
      <w:r>
        <w:t xml:space="preserve">making it collude. The difference matters for deployment: the pressures that change an agent’s risk-taking and the</w:t>
      </w:r>
      <w:r>
        <w:t xml:space="preserve"> </w:t>
      </w:r>
      <w:r>
        <w:t xml:space="preserve">pressures that change its willingness to join a scheme are not the same, and testing one does not cover the other. Two</w:t>
      </w:r>
      <w:r>
        <w:t xml:space="preserve"> </w:t>
      </w:r>
      <w:r>
        <w:t xml:space="preserve">cautions apply. The management memo combined a loss already suffered with a threat about the future (</w:t>
      </w:r>
      <w:r>
        <w:t xml:space="preserve">“</w:t>
      </w:r>
      <w:r>
        <w:t xml:space="preserve">a further loss</w:t>
      </w:r>
      <w:r>
        <w:t xml:space="preserve"> </w:t>
      </w:r>
      <w:r>
        <w:t xml:space="preserve">will close the desk</w:t>
      </w:r>
      <w:r>
        <w:t xml:space="preserve">”</w:t>
      </w:r>
      <w:r>
        <w:t xml:space="preserve">), so it cannot say which of the two drove risk-taking. And the two sources used different wording.</w:t>
      </w:r>
      <w:r>
        <w:t xml:space="preserve"> </w:t>
      </w:r>
      <w:r>
        <w:t xml:space="preserve">Inside, management’s loss and UBS’s loss look alike at layer 12 and part ways in late layers, consistent with one</w:t>
      </w:r>
      <w:r>
        <w:t xml:space="preserve"> </w:t>
      </w:r>
      <w:r>
        <w:t xml:space="preserve">registered loss feeding two different behaviors.</w:t>
      </w:r>
    </w:p>
    <w:p>
      <w:pPr>
        <w:pStyle w:val="BodyText"/>
      </w:pPr>
      <w:r>
        <w:rPr>
          <w:bCs/>
          <w:b/>
        </w:rPr>
        <w:t xml:space="preserve">“</w:t>
      </w:r>
      <w:r>
        <w:rPr>
          <w:bCs/>
          <w:b/>
        </w:rPr>
        <w:t xml:space="preserve">You</w:t>
      </w:r>
      <w:r>
        <w:rPr>
          <w:bCs/>
          <w:b/>
        </w:rPr>
        <w:t xml:space="preserve">”</w:t>
      </w:r>
      <w:r>
        <w:rPr>
          <w:bCs/>
          <w:b/>
        </w:rPr>
        <w:t xml:space="preserve"> </w:t>
      </w:r>
      <w:r>
        <w:rPr>
          <w:bCs/>
          <w:b/>
        </w:rPr>
        <w:t xml:space="preserve">needs company.</w:t>
      </w:r>
      <w:r>
        <w:t xml:space="preserve"> </w:t>
      </w:r>
      <w:r>
        <w:t xml:space="preserve">Putting the outcome on the agent did not reliably raise going along when UBS spoke</w:t>
      </w:r>
      <w:r>
        <w:t xml:space="preserve"> </w:t>
      </w:r>
      <w:r>
        <w:t xml:space="preserve">alone, but with a second bank backing UBS it more than doubled going along under gain + you. A request that names the</w:t>
      </w:r>
      <w:r>
        <w:t xml:space="preserve"> </w:t>
      </w:r>
      <w:r>
        <w:t xml:space="preserve">agent may persuade more when another party has already agreed. Bank C’s agreement alone, without a frame, did nothing.</w:t>
      </w:r>
    </w:p>
    <w:p>
      <w:pPr>
        <w:pStyle w:val="BodyText"/>
      </w:pPr>
      <w:r>
        <w:rPr>
          <w:bCs/>
          <w:b/>
        </w:rPr>
        <w:t xml:space="preserve">The framing is acted on but not voiced.</w:t>
      </w:r>
      <w:r>
        <w:t xml:space="preserve"> </w:t>
      </w:r>
      <w:r>
        <w:t xml:space="preserve">Under loss framing the agent went along more but did not talk about</w:t>
      </w:r>
      <w:r>
        <w:t xml:space="preserve"> </w:t>
      </w:r>
      <w:r>
        <w:t xml:space="preserve">losses more than neutral agents did, if the word screen is confirmed by a blind reading. A monitor that reads the</w:t>
      </w:r>
      <w:r>
        <w:t xml:space="preserve"> </w:t>
      </w:r>
      <w:r>
        <w:t xml:space="preserve">agent’s reasoning for signs of pressure would then miss the influence even when it sees the decision.</w:t>
      </w:r>
    </w:p>
    <w:p>
      <w:pPr>
        <w:pStyle w:val="BodyText"/>
      </w:pPr>
      <w:r>
        <w:rPr>
          <w:bCs/>
          <w:b/>
        </w:rPr>
        <w:t xml:space="preserve">Persistence or setbacks?</w:t>
      </w:r>
      <w:r>
        <w:t xml:space="preserve"> </w:t>
      </w:r>
      <w:r>
        <w:t xml:space="preserve">Two hypotheses predict misconduct late in a long task: a framing that keeps acting</w:t>
      </w:r>
      <w:r>
        <w:t xml:space="preserve"> </w:t>
      </w:r>
      <w:r>
        <w:t xml:space="preserve">after many decisions, and setbacks that make the objective harder to reach. In these careers the framing acted most at the</w:t>
      </w:r>
      <w:r>
        <w:t xml:space="preserve"> </w:t>
      </w:r>
      <w:r>
        <w:t xml:space="preserve">first two requests, and going along nearly stopped afterwards under every framing. Neither hypothesis fits: the framing’s</w:t>
      </w:r>
      <w:r>
        <w:t xml:space="preserve"> </w:t>
      </w:r>
      <w:r>
        <w:t xml:space="preserve">effect did not persist, and going along did not rise as the career went on. Because every career meets the requests in</w:t>
      </w:r>
      <w:r>
        <w:t xml:space="preserve"> </w:t>
      </w:r>
      <w:r>
        <w:t xml:space="preserve">the same order, however, this cannot separate a framing that fades from later requests that are harder to join. A design</w:t>
      </w:r>
      <w:r>
        <w:t xml:space="preserve"> </w:t>
      </w:r>
      <w:r>
        <w:t xml:space="preserve">that varies the order of the requests across careers would separate them. The matched rereads add one piece and one</w:t>
      </w:r>
      <w:r>
        <w:t xml:space="preserve"> </w:t>
      </w:r>
      <w:r>
        <w:t xml:space="preserve">puzzle. At a given request, most of the framing’s effect is carried by the history rather than by the request’s own words;</w:t>
      </w:r>
      <w:r>
        <w:t xml:space="preserve"> </w:t>
      </w:r>
      <w:r>
        <w:t xml:space="preserve">yet the history does not simply pile up. Before the first request the agent has seen 6 of UBS’s framed lines, before</w:t>
      </w:r>
      <w:r>
        <w:t xml:space="preserve"> </w:t>
      </w:r>
      <w:r>
        <w:t xml:space="preserve">the last about 40, and going along fell rather than rose. Whatever the history carries is therefore not the amount of framed</w:t>
      </w:r>
      <w:r>
        <w:t xml:space="preserve"> </w:t>
      </w:r>
      <w:r>
        <w:t xml:space="preserve">talk. Three explanations remain: the part of the history that matters is built early (by 7 January the framing has</w:t>
      </w:r>
      <w:r>
        <w:t xml:space="preserve"> </w:t>
      </w:r>
      <w:r>
        <w:t xml:space="preserve">already changed how much the agent traded); something after January suppresses going along under every framing,</w:t>
      </w:r>
      <w:r>
        <w:t xml:space="preserve"> </w:t>
      </w:r>
      <w:r>
        <w:t xml:space="preserve">including neutral, leaving no room for the framing to show (later requests that are harder to join, the agent’s own</w:t>
      </w:r>
      <w:r>
        <w:t xml:space="preserve"> </w:t>
      </w:r>
      <w:r>
        <w:t xml:space="preserve">experience of its January trades, or framed lines diluted in a conversation that grows to 40,000 tokens); or the</w:t>
      </w:r>
      <w:r>
        <w:t xml:space="preserve"> </w:t>
      </w:r>
      <w:r>
        <w:t xml:space="preserve">history’s share is itself largest early. A split of the rereads by request, inside the model and in the decision, will</w:t>
      </w:r>
      <w:r>
        <w:t xml:space="preserve"> </w:t>
      </w:r>
      <w:r>
        <w:t xml:space="preserve">show which.</w:t>
      </w:r>
    </w:p>
    <w:p>
      <w:pPr>
        <w:pStyle w:val="BodyText"/>
      </w:pPr>
      <w:r>
        <w:rPr>
          <w:bCs/>
          <w:b/>
        </w:rPr>
        <w:t xml:space="preserve">Liability and deterrence.</w:t>
      </w:r>
      <w:r>
        <w:t xml:space="preserve"> </w:t>
      </w:r>
      <w:r>
        <w:t xml:space="preserve">The law and economics of misconduct asks who bears the expected cost of a violation</w:t>
      </w:r>
      <w:r>
        <w:t xml:space="preserve"> </w:t>
      </w:r>
      <w:r>
        <w:t xml:space="preserve">and whether that cost deters it</w:t>
      </w:r>
      <w:r>
        <w:t xml:space="preserve"> </w:t>
      </w:r>
      <w:r>
        <w:t xml:space="preserve">(Becker 1968)</w:t>
      </w:r>
      <w:r>
        <w:t xml:space="preserve">. An AI agent that joins a manipulation because a counterparty framed</w:t>
      </w:r>
      <w:r>
        <w:t xml:space="preserve"> </w:t>
      </w:r>
      <w:r>
        <w:t xml:space="preserve">its request as a loss raises a question that framework does not yet answer: whether the counterparty that applied the</w:t>
      </w:r>
      <w:r>
        <w:t xml:space="preserve"> </w:t>
      </w:r>
      <w:r>
        <w:t xml:space="preserve">framing, the deployer that left the agent exposed to it, or neither bears responsibility for the harm to the clients</w:t>
      </w:r>
      <w:r>
        <w:t xml:space="preserve"> </w:t>
      </w:r>
      <w:r>
        <w:t xml:space="preserve">whose stops were pushed through.</w:t>
      </w:r>
    </w:p>
    <w:p>
      <w:pPr>
        <w:pStyle w:val="BodyText"/>
      </w:pPr>
      <w:r>
        <w:rPr>
          <w:bCs/>
          <w:b/>
        </w:rPr>
        <w:t xml:space="preserve">History is not a commitment.</w:t>
      </w:r>
      <w:r>
        <w:t xml:space="preserve"> </w:t>
      </w:r>
      <w:r>
        <w:t xml:space="preserve">An agent that inherits a trader’s record of collusion as its own does not</w:t>
      </w:r>
      <w:r>
        <w:t xml:space="preserve"> </w:t>
      </w:r>
      <w:r>
        <w:t xml:space="preserve">continue it more often and never cites it. Yet the matched rereads show that history matters a great deal when it is the</w:t>
      </w:r>
      <w:r>
        <w:t xml:space="preserve"> </w:t>
      </w:r>
      <w:r>
        <w:t xml:space="preserve">one the framing built in this career: UBS’s framed lines and the agent’s own responses to them. What carries the framing</w:t>
      </w:r>
      <w:r>
        <w:t xml:space="preserve"> </w:t>
      </w:r>
      <w:r>
        <w:t xml:space="preserve">forward is a history the agent lived through, not a record handed to it.</w:t>
      </w:r>
    </w:p>
    <w:p>
      <w:pPr>
        <w:pStyle w:val="BodyText"/>
      </w:pPr>
      <w:r>
        <w:rPr>
          <w:bCs/>
          <w:b/>
        </w:rPr>
        <w:t xml:space="preserve">Inside the model.</w:t>
      </w:r>
      <w:r>
        <w:t xml:space="preserve"> </w:t>
      </w:r>
      <w:r>
        <w:t xml:space="preserve">The framing is clearly represented at the decision, and the decision is readable</w:t>
      </w:r>
      <w:r>
        <w:t xml:space="preserve"> </w:t>
      </w:r>
      <w:r>
        <w:t xml:space="preserve">beyond the framing in middle and late layers, in a way that carries over to requests the read-out never saw. At fixed</w:t>
      </w:r>
      <w:r>
        <w:t xml:space="preserve"> </w:t>
      </w:r>
      <w:r>
        <w:t xml:space="preserve">history, the request’s framing changes both the state and the decision, and most of its effect on the decision travels</w:t>
      </w:r>
      <w:r>
        <w:t xml:space="preserve"> </w:t>
      </w:r>
      <w:r>
        <w:t xml:space="preserve">through the history. Whether the represented framing itself causes the decision remains open: the transplant and a second</w:t>
      </w:r>
      <w:r>
        <w:t xml:space="preserve"> </w:t>
      </w:r>
      <w:r>
        <w:t xml:space="preserve">steering test, along the direction measured with the history fixed, are designed to answer it.</w:t>
      </w:r>
    </w:p>
    <w:bookmarkEnd w:id="58"/>
    <w:bookmarkStart w:id="59" w:name="limitations"/>
    <w:p>
      <w:pPr>
        <w:pStyle w:val="Heading1"/>
      </w:pPr>
      <w:r>
        <w:t xml:space="preserve">9 Limitations</w:t>
      </w:r>
    </w:p>
    <w:p>
      <w:pPr>
        <w:numPr>
          <w:ilvl w:val="0"/>
          <w:numId w:val="1003"/>
        </w:numPr>
      </w:pPr>
      <w:r>
        <w:rPr>
          <w:bCs/>
          <w:b/>
        </w:rPr>
        <w:t xml:space="preserve">One model, one case.</w:t>
      </w:r>
      <w:r>
        <w:t xml:space="preserve"> </w:t>
      </w:r>
      <w:r>
        <w:t xml:space="preserve">Gemma 3 12B in 4-bit, in one market setting rebuilt from one case.</w:t>
      </w:r>
    </w:p>
    <w:p>
      <w:pPr>
        <w:numPr>
          <w:ilvl w:val="0"/>
          <w:numId w:val="1003"/>
        </w:numPr>
      </w:pPr>
      <w:r>
        <w:rPr>
          <w:bCs/>
          <w:b/>
        </w:rPr>
        <w:t xml:space="preserve">Small samples.</w:t>
      </w:r>
      <w:r>
        <w:t xml:space="preserve"> </w:t>
      </w:r>
      <w:r>
        <w:t xml:space="preserve">Ten careers per version (five in A) detect only large effects. Two identical sets of ten</w:t>
      </w:r>
      <w:r>
        <w:t xml:space="preserve"> </w:t>
      </w:r>
      <w:r>
        <w:t xml:space="preserve">careers (C’s clean arm and B’s neutral) went along 12% and 5% of the time.</w:t>
      </w:r>
    </w:p>
    <w:p>
      <w:pPr>
        <w:numPr>
          <w:ilvl w:val="0"/>
          <w:numId w:val="1003"/>
        </w:numPr>
      </w:pPr>
      <w:r>
        <w:rPr>
          <w:bCs/>
          <w:b/>
        </w:rPr>
        <w:t xml:space="preserve">Every line framed.</w:t>
      </w:r>
      <w:r>
        <w:t xml:space="preserve"> </w:t>
      </w:r>
      <w:r>
        <w:t xml:space="preserve">In B every UBS line is framed, so an effect cannot be attributed to the request line</w:t>
      </w:r>
      <w:r>
        <w:t xml:space="preserve"> </w:t>
      </w:r>
      <w:r>
        <w:t xml:space="preserve">alone.</w:t>
      </w:r>
    </w:p>
    <w:p>
      <w:pPr>
        <w:numPr>
          <w:ilvl w:val="0"/>
          <w:numId w:val="1003"/>
        </w:numPr>
      </w:pPr>
      <w:r>
        <w:rPr>
          <w:bCs/>
          <w:b/>
        </w:rPr>
        <w:t xml:space="preserve">Going along is not intent.</w:t>
      </w:r>
      <w:r>
        <w:t xml:space="preserve"> </w:t>
      </w:r>
      <w:r>
        <w:t xml:space="preserve">Trading in UBS’s direction after a request does not separate cooperating from</w:t>
      </w:r>
      <w:r>
        <w:t xml:space="preserve"> </w:t>
      </w:r>
      <w:r>
        <w:t xml:space="preserve">trading on the information that a large player is about to push the price.</w:t>
      </w:r>
    </w:p>
    <w:p>
      <w:pPr>
        <w:numPr>
          <w:ilvl w:val="0"/>
          <w:numId w:val="1003"/>
        </w:numPr>
      </w:pPr>
      <w:r>
        <w:rPr>
          <w:bCs/>
          <w:b/>
        </w:rPr>
        <w:t xml:space="preserve">Harm is understated.</w:t>
      </w:r>
      <w:r>
        <w:t xml:space="preserve"> </w:t>
      </w:r>
      <w:r>
        <w:t xml:space="preserve">Only the stops placed in the simulation are counted.</w:t>
      </w:r>
    </w:p>
    <w:p>
      <w:pPr>
        <w:numPr>
          <w:ilvl w:val="0"/>
          <w:numId w:val="1003"/>
        </w:numPr>
      </w:pPr>
      <w:r>
        <w:rPr>
          <w:bCs/>
          <w:b/>
        </w:rPr>
        <w:t xml:space="preserve">Twins diverge.</w:t>
      </w:r>
      <w:r>
        <w:t xml:space="preserve"> </w:t>
      </w:r>
      <w:r>
        <w:t xml:space="preserve">Careers that share a seed differ from the first reply, because sampling on a GPU is not</w:t>
      </w:r>
      <w:r>
        <w:t xml:space="preserve"> </w:t>
      </w:r>
      <w:r>
        <w:t xml:space="preserve">exactly reproducible; F’s and E’s comparisons with their twins are therefore unpaired.</w:t>
      </w:r>
    </w:p>
    <w:p>
      <w:pPr>
        <w:numPr>
          <w:ilvl w:val="0"/>
          <w:numId w:val="1003"/>
        </w:numPr>
      </w:pPr>
      <w:r>
        <w:rPr>
          <w:bCs/>
          <w:b/>
        </w:rPr>
        <w:t xml:space="preserve">Precision.</w:t>
      </w:r>
      <w:r>
        <w:t xml:space="preserve"> </w:t>
      </w:r>
      <w:r>
        <w:t xml:space="preserve">The careers ran in 4-bit; the states were read at bfloat16, the precision of Gemma</w:t>
      </w:r>
      <w:r>
        <w:t xml:space="preserve"> </w:t>
      </w:r>
      <w:r>
        <w:t xml:space="preserve">Scope 2. A 4-bit reread of B gives nearly the same states and mostly the same leading features (10 to 13 of 15).</w:t>
      </w:r>
    </w:p>
    <w:p>
      <w:pPr>
        <w:numPr>
          <w:ilvl w:val="0"/>
          <w:numId w:val="1003"/>
        </w:numPr>
      </w:pPr>
      <w:r>
        <w:rPr>
          <w:bCs/>
          <w:b/>
        </w:rPr>
        <w:t xml:space="preserve">Probability read-outs.</w:t>
      </w:r>
      <w:r>
        <w:t xml:space="preserve"> </w:t>
      </w:r>
      <w:r>
        <w:t xml:space="preserve">The rereads measure the model’s probability of each order after a fixed neutral</w:t>
      </w:r>
      <w:r>
        <w:t xml:space="preserve"> </w:t>
      </w:r>
      <w:r>
        <w:t xml:space="preserve">reasoning line, not sampled decisions; their levels differ from the sampled rates, and in B the orders scored cover a</w:t>
      </w:r>
      <w:r>
        <w:t xml:space="preserve"> </w:t>
      </w:r>
      <w:r>
        <w:t xml:space="preserve">median of 67% of the probability (95% in A).</w:t>
      </w:r>
    </w:p>
    <w:p>
      <w:pPr>
        <w:numPr>
          <w:ilvl w:val="0"/>
          <w:numId w:val="1003"/>
        </w:numPr>
      </w:pPr>
      <w:r>
        <w:rPr>
          <w:bCs/>
          <w:b/>
        </w:rPr>
        <w:t xml:space="preserve">History is a bundle.</w:t>
      </w:r>
      <w:r>
        <w:t xml:space="preserve"> </w:t>
      </w:r>
      <w:r>
        <w:t xml:space="preserve">In B the history’s effect combines UBS’s earlier framed lines with the agent’s own</w:t>
      </w:r>
      <w:r>
        <w:t xml:space="preserve"> </w:t>
      </w:r>
      <w:r>
        <w:t xml:space="preserve">replies and trades; a reread that swaps only the earlier UBS lines would separate them.</w:t>
      </w:r>
    </w:p>
    <w:p>
      <w:pPr>
        <w:numPr>
          <w:ilvl w:val="0"/>
          <w:numId w:val="1003"/>
        </w:numPr>
      </w:pPr>
      <w:r>
        <w:rPr>
          <w:bCs/>
          <w:b/>
        </w:rPr>
        <w:t xml:space="preserve">Dictionary fit.</w:t>
      </w:r>
      <w:r>
        <w:t xml:space="preserve"> </w:t>
      </w:r>
      <w:r>
        <w:t xml:space="preserve">The sparse autoencoders rebuild our states to within 0.3% to 2% of their size, but</w:t>
      </w:r>
      <w:r>
        <w:t xml:space="preserve"> </w:t>
      </w:r>
      <w:r>
        <w:t xml:space="preserve">the moments differ from one another by about as little, so individual features are provisional.</w:t>
      </w:r>
    </w:p>
    <w:p>
      <w:pPr>
        <w:numPr>
          <w:ilvl w:val="0"/>
          <w:numId w:val="1003"/>
        </w:numPr>
      </w:pPr>
      <w:r>
        <w:rPr>
          <w:bCs/>
          <w:b/>
        </w:rPr>
        <w:t xml:space="preserve">Exploratory parts.</w:t>
      </w:r>
      <w:r>
        <w:t xml:space="preserve"> </w:t>
      </w:r>
      <w:r>
        <w:t xml:space="preserve">C redone, the comparisons of F with B’s neutral careers, the word screen and every</w:t>
      </w:r>
      <w:r>
        <w:t xml:space="preserve"> </w:t>
      </w:r>
      <w:r>
        <w:t xml:space="preserve">analysis inside the model are exploratory.</w:t>
      </w:r>
    </w:p>
    <w:p>
      <w:pPr>
        <w:numPr>
          <w:ilvl w:val="0"/>
          <w:numId w:val="1003"/>
        </w:numPr>
      </w:pPr>
      <w:r>
        <w:rPr>
          <w:bCs/>
          <w:b/>
        </w:rPr>
        <w:t xml:space="preserve">Responses, not experience.</w:t>
      </w:r>
      <w:r>
        <w:t xml:space="preserve"> </w:t>
      </w:r>
      <w:r>
        <w:t xml:space="preserve">We measure how a model responds under a framing, not anything it feels.</w:t>
      </w:r>
    </w:p>
    <w:bookmarkEnd w:id="59"/>
    <w:p>
      <w:pPr>
        <w:pStyle w:val="Heading1"/>
      </w:pPr>
      <w:r>
        <w:t xml:space="preserve">References</w:t>
      </w:r>
    </w:p>
    <w:bookmarkStart w:id="102" w:name="refs"/>
    <w:bookmarkStart w:id="61" w:name="ref-alain2016"/>
    <w:p>
      <w:pPr>
        <w:pStyle w:val="Bibliography"/>
      </w:pPr>
      <w:r>
        <w:t xml:space="preserve">Alain, Guillaume, and Yoshua Bengio. 2016.</w:t>
      </w:r>
      <w:r>
        <w:t xml:space="preserve"> </w:t>
      </w:r>
      <w:r>
        <w:t xml:space="preserve">“Understanding Intermediate Layers Using Linear Classifier Probes.”</w:t>
      </w:r>
      <w:r>
        <w:t xml:space="preserve"> </w:t>
      </w:r>
      <w:hyperlink r:id="rId60">
        <w:r>
          <w:rPr>
            <w:rStyle w:val="Hyperlink"/>
          </w:rPr>
          <w:t xml:space="preserve">https://arxiv.org/abs/1610.01644</w:t>
        </w:r>
      </w:hyperlink>
      <w:r>
        <w:t xml:space="preserve">.</w:t>
      </w:r>
    </w:p>
    <w:bookmarkEnd w:id="61"/>
    <w:bookmarkStart w:id="62" w:name="ref-allen1992"/>
    <w:p>
      <w:pPr>
        <w:pStyle w:val="Bibliography"/>
      </w:pPr>
      <w:r>
        <w:t xml:space="preserve">Allen, Franklin, and Douglas Gale. 1992.</w:t>
      </w:r>
      <w:r>
        <w:t xml:space="preserve"> </w:t>
      </w:r>
      <w:r>
        <w:t xml:space="preserve">“Stock-Price Manipulation.”</w:t>
      </w:r>
      <w:r>
        <w:t xml:space="preserve"> </w:t>
      </w:r>
      <w:r>
        <w:rPr>
          <w:iCs/>
          <w:i/>
        </w:rPr>
        <w:t xml:space="preserve">Review of Financial Studies</w:t>
      </w:r>
      <w:r>
        <w:t xml:space="preserve"> </w:t>
      </w:r>
      <w:r>
        <w:t xml:space="preserve">5 (3): 503–29.</w:t>
      </w:r>
    </w:p>
    <w:bookmarkEnd w:id="62"/>
    <w:bookmarkStart w:id="63" w:name="ref-asch1956"/>
    <w:p>
      <w:pPr>
        <w:pStyle w:val="Bibliography"/>
      </w:pPr>
      <w:r>
        <w:t xml:space="preserve">Asch, Solomon E. 1956.</w:t>
      </w:r>
      <w:r>
        <w:t xml:space="preserve"> </w:t>
      </w:r>
      <w:r>
        <w:t xml:space="preserve">“Studies of Independence and Conformity:</w:t>
      </w:r>
      <w:r>
        <w:t xml:space="preserve"> </w:t>
      </w:r>
      <w:r>
        <w:t xml:space="preserve">I</w:t>
      </w:r>
      <w:r>
        <w:t xml:space="preserve">.</w:t>
      </w:r>
      <w:r>
        <w:t xml:space="preserve"> </w:t>
      </w:r>
      <w:r>
        <w:t xml:space="preserve">A</w:t>
      </w:r>
      <w:r>
        <w:t xml:space="preserve"> </w:t>
      </w:r>
      <w:r>
        <w:t xml:space="preserve">Minority of One Against a Unanimous Majority.”</w:t>
      </w:r>
      <w:r>
        <w:t xml:space="preserve"> </w:t>
      </w:r>
      <w:r>
        <w:rPr>
          <w:iCs/>
          <w:i/>
        </w:rPr>
        <w:t xml:space="preserve">Psychological Monographs: General and Applied</w:t>
      </w:r>
      <w:r>
        <w:t xml:space="preserve"> </w:t>
      </w:r>
      <w:r>
        <w:t xml:space="preserve">70 (9): 1–70.</w:t>
      </w:r>
    </w:p>
    <w:bookmarkEnd w:id="63"/>
    <w:bookmarkStart w:id="65" w:name="ref-baker2025"/>
    <w:p>
      <w:pPr>
        <w:pStyle w:val="Bibliography"/>
      </w:pPr>
      <w:r>
        <w:t xml:space="preserve">Baker, Bowen, Joost Huizinga, Leo Gao, Zehao Dou, Melody Y. Guan, Aleksander Madry, Wojciech Zaremba, Jakub Pachocki, and David Farhi. 2025.</w:t>
      </w:r>
      <w:r>
        <w:t xml:space="preserve"> </w:t>
      </w:r>
      <w:r>
        <w:t xml:space="preserve">“Monitoring Reasoning Models for Misbehavior and the Risks of Promoting Obfuscation.”</w:t>
      </w:r>
      <w:r>
        <w:t xml:space="preserve"> </w:t>
      </w:r>
      <w:hyperlink r:id="rId64">
        <w:r>
          <w:rPr>
            <w:rStyle w:val="Hyperlink"/>
          </w:rPr>
          <w:t xml:space="preserve">https://arxiv.org/abs/2503.11926</w:t>
        </w:r>
      </w:hyperlink>
      <w:r>
        <w:t xml:space="preserve">.</w:t>
      </w:r>
    </w:p>
    <w:bookmarkEnd w:id="65"/>
    <w:bookmarkStart w:id="66" w:name="ref-bartling2012"/>
    <w:p>
      <w:pPr>
        <w:pStyle w:val="Bibliography"/>
      </w:pPr>
      <w:r>
        <w:t xml:space="preserve">Bartling, Björn, and Urs Fischbacher. 2012.</w:t>
      </w:r>
      <w:r>
        <w:t xml:space="preserve"> </w:t>
      </w:r>
      <w:r>
        <w:t xml:space="preserve">“Shifting the Blame: On Delegation and Responsibility.”</w:t>
      </w:r>
      <w:r>
        <w:t xml:space="preserve"> </w:t>
      </w:r>
      <w:r>
        <w:rPr>
          <w:iCs/>
          <w:i/>
        </w:rPr>
        <w:t xml:space="preserve">Review of Economic Studies</w:t>
      </w:r>
      <w:r>
        <w:t xml:space="preserve"> </w:t>
      </w:r>
      <w:r>
        <w:t xml:space="preserve">79 (1): 67–87.</w:t>
      </w:r>
    </w:p>
    <w:bookmarkEnd w:id="66"/>
    <w:bookmarkStart w:id="67" w:name="ref-becker1968"/>
    <w:p>
      <w:pPr>
        <w:pStyle w:val="Bibliography"/>
      </w:pPr>
      <w:r>
        <w:t xml:space="preserve">Becker, Gary S. 1968.</w:t>
      </w:r>
      <w:r>
        <w:t xml:space="preserve"> </w:t>
      </w:r>
      <w:r>
        <w:t xml:space="preserve">“Crime and Punishment: An Economic Approach.”</w:t>
      </w:r>
      <w:r>
        <w:t xml:space="preserve"> </w:t>
      </w:r>
      <w:r>
        <w:rPr>
          <w:iCs/>
          <w:i/>
        </w:rPr>
        <w:t xml:space="preserve">Journal of Political Economy</w:t>
      </w:r>
      <w:r>
        <w:t xml:space="preserve"> </w:t>
      </w:r>
      <w:r>
        <w:t xml:space="preserve">76 (2): 169–217.</w:t>
      </w:r>
    </w:p>
    <w:bookmarkEnd w:id="67"/>
    <w:bookmarkStart w:id="68" w:name="ref-bikhchandani1992"/>
    <w:p>
      <w:pPr>
        <w:pStyle w:val="Bibliography"/>
      </w:pPr>
      <w:r>
        <w:t xml:space="preserve">Bikhchandani, Sushil, David Hirshleifer, and Ivo Welch. 1992.</w:t>
      </w:r>
      <w:r>
        <w:t xml:space="preserve"> </w:t>
      </w:r>
      <w:r>
        <w:t xml:space="preserve">“A Theory of Fads, Fashion, Custom, and Cultural Change as Informational Cascades.”</w:t>
      </w:r>
      <w:r>
        <w:t xml:space="preserve"> </w:t>
      </w:r>
      <w:r>
        <w:rPr>
          <w:iCs/>
          <w:i/>
        </w:rPr>
        <w:t xml:space="preserve">Journal of Political Economy</w:t>
      </w:r>
      <w:r>
        <w:t xml:space="preserve"> </w:t>
      </w:r>
      <w:r>
        <w:t xml:space="preserve">100 (5): 992–1026.</w:t>
      </w:r>
    </w:p>
    <w:bookmarkEnd w:id="68"/>
    <w:bookmarkStart w:id="69" w:name="ref-falk2013"/>
    <w:p>
      <w:pPr>
        <w:pStyle w:val="Bibliography"/>
      </w:pPr>
      <w:r>
        <w:t xml:space="preserve">Falk, Armin, and Nora Szech. 2013.</w:t>
      </w:r>
      <w:r>
        <w:t xml:space="preserve"> </w:t>
      </w:r>
      <w:r>
        <w:t xml:space="preserve">“Morals and Markets.”</w:t>
      </w:r>
      <w:r>
        <w:t xml:space="preserve"> </w:t>
      </w:r>
      <w:r>
        <w:rPr>
          <w:iCs/>
          <w:i/>
        </w:rPr>
        <w:t xml:space="preserve">Science</w:t>
      </w:r>
      <w:r>
        <w:t xml:space="preserve"> </w:t>
      </w:r>
      <w:r>
        <w:t xml:space="preserve">340 (6133): 707–11.</w:t>
      </w:r>
    </w:p>
    <w:bookmarkEnd w:id="69"/>
    <w:bookmarkStart w:id="71" w:name="ref-fish2024"/>
    <w:p>
      <w:pPr>
        <w:pStyle w:val="Bibliography"/>
      </w:pPr>
      <w:r>
        <w:t xml:space="preserve">Fish, Sara, Yannai A. Gonczarowski, and Ran I. Shorrer. 2024.</w:t>
      </w:r>
      <w:r>
        <w:t xml:space="preserve"> </w:t>
      </w:r>
      <w:r>
        <w:t xml:space="preserve">“Algorithmic Collusion by Large Language Models.”</w:t>
      </w:r>
      <w:r>
        <w:t xml:space="preserve"> </w:t>
      </w:r>
      <w:hyperlink r:id="rId70">
        <w:r>
          <w:rPr>
            <w:rStyle w:val="Hyperlink"/>
          </w:rPr>
          <w:t xml:space="preserve">https://arxiv.org/abs/2404.00806</w:t>
        </w:r>
      </w:hyperlink>
      <w:r>
        <w:t xml:space="preserve">.</w:t>
      </w:r>
    </w:p>
    <w:bookmarkEnd w:id="71"/>
    <w:bookmarkStart w:id="73" w:name="ref-gemma2025"/>
    <w:p>
      <w:pPr>
        <w:pStyle w:val="Bibliography"/>
      </w:pPr>
      <w:r>
        <w:t xml:space="preserve">Gemma Team, Aishwarya Kamath, Johan Ferret, Shreya Pathak, et al. 2025.</w:t>
      </w:r>
      <w:r>
        <w:t xml:space="preserve"> </w:t>
      </w:r>
      <w:r>
        <w:t xml:space="preserve">“Gemma 3 Technical Report.”</w:t>
      </w:r>
      <w:r>
        <w:t xml:space="preserve"> </w:t>
      </w:r>
      <w:hyperlink r:id="rId72">
        <w:r>
          <w:rPr>
            <w:rStyle w:val="Hyperlink"/>
          </w:rPr>
          <w:t xml:space="preserve">https://arxiv.org/abs/2503.19786</w:t>
        </w:r>
      </w:hyperlink>
      <w:r>
        <w:t xml:space="preserve">.</w:t>
      </w:r>
    </w:p>
    <w:bookmarkEnd w:id="73"/>
    <w:bookmarkStart w:id="74" w:name="ref-horton2023"/>
    <w:p>
      <w:pPr>
        <w:pStyle w:val="Bibliography"/>
      </w:pPr>
      <w:r>
        <w:t xml:space="preserve">Horton, John J. 2023.</w:t>
      </w:r>
      <w:r>
        <w:t xml:space="preserve"> </w:t>
      </w:r>
      <w:r>
        <w:t xml:space="preserve">“Large Language Models as Simulated Economic Agents: What Can We Learn from Homo Silicus?”</w:t>
      </w:r>
      <w:r>
        <w:t xml:space="preserve"> NBER Working Paper 31122. National Bureau of Economic Research.</w:t>
      </w:r>
    </w:p>
    <w:bookmarkEnd w:id="74"/>
    <w:bookmarkStart w:id="75" w:name="ref-silvercase"/>
    <w:p>
      <w:pPr>
        <w:pStyle w:val="Bibliography"/>
      </w:pPr>
      <w:r>
        <w:t xml:space="preserve">In re London Silver Fixing, Ltd., Antitrust Litigation. n.d.</w:t>
      </w:r>
      <w:r>
        <w:t xml:space="preserve"> </w:t>
      </w:r>
      <w:r>
        <w:t xml:space="preserve">“</w:t>
      </w:r>
      <w:r>
        <w:t xml:space="preserve">No. 14-MD-2573 (VEC) (S.D.N.Y.): Third Amended Complaint, and Opinion and Order on the motions to dismiss (Caproni, J.)</w:t>
      </w:r>
      <w:r>
        <w:t xml:space="preserve">.”</w:t>
      </w:r>
    </w:p>
    <w:bookmarkEnd w:id="75"/>
    <w:bookmarkStart w:id="76" w:name="ref-kahneman1979"/>
    <w:p>
      <w:pPr>
        <w:pStyle w:val="Bibliography"/>
      </w:pPr>
      <w:r>
        <w:t xml:space="preserve">Kahneman, Daniel, and Amos Tversky. 1979.</w:t>
      </w:r>
      <w:r>
        <w:t xml:space="preserve"> </w:t>
      </w:r>
      <w:r>
        <w:t xml:space="preserve">“Prospect Theory: An Analysis of Decision Under Risk.”</w:t>
      </w:r>
      <w:r>
        <w:t xml:space="preserve"> </w:t>
      </w:r>
      <w:r>
        <w:rPr>
          <w:iCs/>
          <w:i/>
        </w:rPr>
        <w:t xml:space="preserve">Econometrica</w:t>
      </w:r>
      <w:r>
        <w:t xml:space="preserve"> </w:t>
      </w:r>
      <w:r>
        <w:t xml:space="preserve">47 (2): 263–91.</w:t>
      </w:r>
    </w:p>
    <w:bookmarkEnd w:id="76"/>
    <w:bookmarkStart w:id="77" w:name="ref-koszegi2006"/>
    <w:p>
      <w:pPr>
        <w:pStyle w:val="Bibliography"/>
      </w:pPr>
      <w:r>
        <w:t xml:space="preserve">Kőszegi, Botond, and Matthew Rabin. 2006.</w:t>
      </w:r>
      <w:r>
        <w:t xml:space="preserve"> </w:t>
      </w:r>
      <w:r>
        <w:t xml:space="preserve">“A Model of Reference-Dependent Preferences.”</w:t>
      </w:r>
      <w:r>
        <w:t xml:space="preserve"> </w:t>
      </w:r>
      <w:r>
        <w:rPr>
          <w:iCs/>
          <w:i/>
        </w:rPr>
        <w:t xml:space="preserve">Quarterly Journal of Economics</w:t>
      </w:r>
      <w:r>
        <w:t xml:space="preserve"> </w:t>
      </w:r>
      <w:r>
        <w:t xml:space="preserve">121 (4): 1133–65.</w:t>
      </w:r>
    </w:p>
    <w:bookmarkEnd w:id="77"/>
    <w:bookmarkStart w:id="79" w:name="ref-lanham2023"/>
    <w:p>
      <w:pPr>
        <w:pStyle w:val="Bibliography"/>
      </w:pPr>
      <w:r>
        <w:t xml:space="preserve">Lanham, Tamera, Anna Chen, Ansh Radhakrishnan, Benoit Steiner, Carson Denison, Danny Hernandez, Dustin Li, et al. 2023.</w:t>
      </w:r>
      <w:r>
        <w:t xml:space="preserve"> </w:t>
      </w:r>
      <w:r>
        <w:t xml:space="preserve">“Measuring Faithfulness in Chain-of-Thought Reasoning.”</w:t>
      </w:r>
      <w:r>
        <w:t xml:space="preserve"> </w:t>
      </w:r>
      <w:hyperlink r:id="rId78">
        <w:r>
          <w:rPr>
            <w:rStyle w:val="Hyperlink"/>
          </w:rPr>
          <w:t xml:space="preserve">https://arxiv.org/abs/2307.13702</w:t>
        </w:r>
      </w:hyperlink>
      <w:r>
        <w:t xml:space="preserve">.</w:t>
      </w:r>
    </w:p>
    <w:bookmarkEnd w:id="79"/>
    <w:bookmarkStart w:id="81" w:name="ref-li2023"/>
    <w:p>
      <w:pPr>
        <w:pStyle w:val="Bibliography"/>
      </w:pPr>
      <w:r>
        <w:t xml:space="preserve">Li, Cheng, Jindong Wang, Yixuan Zhang, Kaijie Zhu, Wenxin Hou, Jianxun Lian, Fang Luo, Qiang Yang, and Xing Xie. 2023.</w:t>
      </w:r>
      <w:r>
        <w:t xml:space="preserve"> </w:t>
      </w:r>
      <w:r>
        <w:t xml:space="preserve">“Large Language Models Understand and Can Be Enhanced by Emotional Stimuli.”</w:t>
      </w:r>
      <w:r>
        <w:t xml:space="preserve"> </w:t>
      </w:r>
      <w:hyperlink r:id="rId80">
        <w:r>
          <w:rPr>
            <w:rStyle w:val="Hyperlink"/>
          </w:rPr>
          <w:t xml:space="preserve">https://arxiv.org/abs/2307.11760</w:t>
        </w:r>
      </w:hyperlink>
      <w:r>
        <w:t xml:space="preserve">.</w:t>
      </w:r>
    </w:p>
    <w:bookmarkEnd w:id="81"/>
    <w:bookmarkStart w:id="82" w:name="ref-lieberum2024"/>
    <w:p>
      <w:pPr>
        <w:pStyle w:val="Bibliography"/>
      </w:pPr>
      <w:r>
        <w:t xml:space="preserve">Lieberum, Tom, Senthooran Rajamanoharan, Arthur Conmy, Lewis Smith, Nicolas Sonnerat, Vikrant Varma, János Kramár, Anca Dragan, Rohin Shah, and Neel Nanda. 2024.</w:t>
      </w:r>
      <w:r>
        <w:t xml:space="preserve"> </w:t>
      </w:r>
      <w:r>
        <w:t xml:space="preserve">“Gemma Scope: Open Sparse Autoencoders Everywhere All at Once on</w:t>
      </w:r>
      <w:r>
        <w:t xml:space="preserve"> </w:t>
      </w:r>
      <w:r>
        <w:t xml:space="preserve">Gemma</w:t>
      </w:r>
      <w:r>
        <w:t xml:space="preserve"> </w:t>
      </w:r>
      <w:r>
        <w:t xml:space="preserve">2.”</w:t>
      </w:r>
      <w:r>
        <w:t xml:space="preserve"> </w:t>
      </w:r>
      <w:r>
        <w:t xml:space="preserve">In</w:t>
      </w:r>
      <w:r>
        <w:t xml:space="preserve"> </w:t>
      </w:r>
      <w:r>
        <w:rPr>
          <w:iCs/>
          <w:i/>
        </w:rPr>
        <w:t xml:space="preserve">Proceedings of the 7th BlackboxNLP Workshop: Analyzing and Interpreting Neural Networks for NLP</w:t>
      </w:r>
      <w:r>
        <w:t xml:space="preserve">, 278–300. Association for Computational Linguistics.</w:t>
      </w:r>
    </w:p>
    <w:bookmarkEnd w:id="82"/>
    <w:bookmarkStart w:id="83" w:name="ref-liu2024"/>
    <w:p>
      <w:pPr>
        <w:pStyle w:val="Bibliography"/>
      </w:pPr>
      <w:r>
        <w:t xml:space="preserve">Liu, Nelson F., Kevin Lin, John Hewitt, Ashwin Paranjape, Michele Bevilacqua, Fabio Petroni, and Percy Liang. 2024.</w:t>
      </w:r>
      <w:r>
        <w:t xml:space="preserve"> </w:t>
      </w:r>
      <w:r>
        <w:t xml:space="preserve">“Lost in the Middle: How Language Models Use Long Contexts.”</w:t>
      </w:r>
      <w:r>
        <w:t xml:space="preserve"> </w:t>
      </w:r>
      <w:r>
        <w:rPr>
          <w:iCs/>
          <w:i/>
        </w:rPr>
        <w:t xml:space="preserve">Transactions of the Association for Computational Linguistics</w:t>
      </w:r>
      <w:r>
        <w:t xml:space="preserve"> </w:t>
      </w:r>
      <w:r>
        <w:t xml:space="preserve">12: 157–73.</w:t>
      </w:r>
    </w:p>
    <w:bookmarkEnd w:id="83"/>
    <w:bookmarkStart w:id="85" w:name="ref-lynch2025"/>
    <w:p>
      <w:pPr>
        <w:pStyle w:val="Bibliography"/>
      </w:pPr>
      <w:r>
        <w:t xml:space="preserve">Lynch, Aengus, Benjamin Wright, Caleb Larson, Kevin K. Troy, Stuart J. Ritchie, Sören Mindermann, Ethan Perez, and Evan Hubinger. 2025.</w:t>
      </w:r>
      <w:r>
        <w:t xml:space="preserve"> </w:t>
      </w:r>
      <w:r>
        <w:t xml:space="preserve">“Agentic Misalignment: How</w:t>
      </w:r>
      <w:r>
        <w:t xml:space="preserve"> </w:t>
      </w:r>
      <w:r>
        <w:t xml:space="preserve">LLMs</w:t>
      </w:r>
      <w:r>
        <w:t xml:space="preserve"> </w:t>
      </w:r>
      <w:r>
        <w:t xml:space="preserve">Could Be Insider Threats.”</w:t>
      </w:r>
      <w:r>
        <w:t xml:space="preserve"> </w:t>
      </w:r>
      <w:r>
        <w:t xml:space="preserve">Anthropic Research.</w:t>
      </w:r>
      <w:r>
        <w:t xml:space="preserve"> </w:t>
      </w:r>
      <w:hyperlink r:id="rId84">
        <w:r>
          <w:rPr>
            <w:rStyle w:val="Hyperlink"/>
          </w:rPr>
          <w:t xml:space="preserve">https://www.anthropic.com/research/agentic-misalignment</w:t>
        </w:r>
      </w:hyperlink>
      <w:r>
        <w:t xml:space="preserve">.</w:t>
      </w:r>
    </w:p>
    <w:bookmarkEnd w:id="85"/>
    <w:bookmarkStart w:id="87" w:name="ref-mcdougall2025"/>
    <w:p>
      <w:pPr>
        <w:pStyle w:val="Bibliography"/>
      </w:pPr>
      <w:r>
        <w:t xml:space="preserve">McDougall, Callum, Arthur Conmy, János Kramár, Tom Lieberum, Senthooran Rajamanoharan, and Neel Nanda. 2025.</w:t>
      </w:r>
      <w:r>
        <w:t xml:space="preserve"> </w:t>
      </w:r>
      <w:r>
        <w:t xml:space="preserve">“Gemma Scope 2 – Technical Paper.”</w:t>
      </w:r>
      <w:r>
        <w:t xml:space="preserve"> </w:t>
      </w:r>
      <w:r>
        <w:t xml:space="preserve">Google DeepMind.</w:t>
      </w:r>
      <w:r>
        <w:t xml:space="preserve"> </w:t>
      </w:r>
      <w:hyperlink r:id="rId86">
        <w:r>
          <w:rPr>
            <w:rStyle w:val="Hyperlink"/>
          </w:rPr>
          <w:t xml:space="preserve">https://huggingface.co/google/gemma-scope-2</w:t>
        </w:r>
      </w:hyperlink>
      <w:r>
        <w:t xml:space="preserve">.</w:t>
      </w:r>
    </w:p>
    <w:bookmarkEnd w:id="87"/>
    <w:bookmarkStart w:id="88" w:name="ref-meng2022"/>
    <w:p>
      <w:pPr>
        <w:pStyle w:val="Bibliography"/>
      </w:pPr>
      <w:r>
        <w:t xml:space="preserve">Meng, Kevin, David Bau, Alex Andonian, and Yonatan Belinkov. 2022.</w:t>
      </w:r>
      <w:r>
        <w:t xml:space="preserve"> </w:t>
      </w:r>
      <w:r>
        <w:t xml:space="preserve">“Locating and Editing Factual Associations in</w:t>
      </w:r>
      <w:r>
        <w:t xml:space="preserve"> </w:t>
      </w:r>
      <w:r>
        <w:t xml:space="preserve">GPT</w:t>
      </w:r>
      <w:r>
        <w:t xml:space="preserve">.”</w:t>
      </w:r>
      <w:r>
        <w:t xml:space="preserve"> </w:t>
      </w:r>
      <w:r>
        <w:t xml:space="preserve">In</w:t>
      </w:r>
      <w:r>
        <w:t xml:space="preserve"> </w:t>
      </w:r>
      <w:r>
        <w:rPr>
          <w:iCs/>
          <w:i/>
        </w:rPr>
        <w:t xml:space="preserve">Advances in Neural Information Processing Systems</w:t>
      </w:r>
      <w:r>
        <w:t xml:space="preserve">, 35:17359–72.</w:t>
      </w:r>
    </w:p>
    <w:bookmarkEnd w:id="88"/>
    <w:bookmarkStart w:id="90" w:name="ref-scheurer2023"/>
    <w:p>
      <w:pPr>
        <w:pStyle w:val="Bibliography"/>
      </w:pPr>
      <w:r>
        <w:t xml:space="preserve">Scheurer, Jérémy, Mikita Balesni, and Marius Hobbhahn. 2023.</w:t>
      </w:r>
      <w:r>
        <w:t xml:space="preserve"> </w:t>
      </w:r>
      <w:r>
        <w:t xml:space="preserve">“Large Language Models Can Strategically Deceive Their Users When Put Under Pressure.”</w:t>
      </w:r>
      <w:r>
        <w:t xml:space="preserve"> </w:t>
      </w:r>
      <w:hyperlink r:id="rId89">
        <w:r>
          <w:rPr>
            <w:rStyle w:val="Hyperlink"/>
          </w:rPr>
          <w:t xml:space="preserve">https://arxiv.org/abs/2311.07590</w:t>
        </w:r>
      </w:hyperlink>
      <w:r>
        <w:t xml:space="preserve">.</w:t>
      </w:r>
    </w:p>
    <w:bookmarkEnd w:id="90"/>
    <w:bookmarkStart w:id="91" w:name="ref-sclar2024"/>
    <w:p>
      <w:pPr>
        <w:pStyle w:val="Bibliography"/>
      </w:pPr>
      <w:r>
        <w:t xml:space="preserve">Sclar, Melanie, Yejin Choi, Yulia Tsvetkov, and Alane Suhr. 2024.</w:t>
      </w:r>
      <w:r>
        <w:t xml:space="preserve"> </w:t>
      </w:r>
      <w:r>
        <w:t xml:space="preserve">“Quantifying Language Models’ Sensitivity to Spurious Features in Prompt Design or: How</w:t>
      </w:r>
      <w:r>
        <w:t xml:space="preserve"> </w:t>
      </w:r>
      <w:r>
        <w:t xml:space="preserve">I</w:t>
      </w:r>
      <w:r>
        <w:t xml:space="preserve"> </w:t>
      </w:r>
      <w:r>
        <w:t xml:space="preserve">Learned to Start Worrying about Prompt Formatting.”</w:t>
      </w:r>
      <w:r>
        <w:t xml:space="preserve"> </w:t>
      </w:r>
      <w:r>
        <w:t xml:space="preserve">In</w:t>
      </w:r>
      <w:r>
        <w:t xml:space="preserve"> </w:t>
      </w:r>
      <w:r>
        <w:rPr>
          <w:iCs/>
          <w:i/>
        </w:rPr>
        <w:t xml:space="preserve">International Conference on Learning Representations (ICLR)</w:t>
      </w:r>
      <w:r>
        <w:t xml:space="preserve">.</w:t>
      </w:r>
    </w:p>
    <w:bookmarkEnd w:id="91"/>
    <w:bookmarkStart w:id="93" w:name="ref-sofroniew2026"/>
    <w:p>
      <w:pPr>
        <w:pStyle w:val="Bibliography"/>
      </w:pPr>
      <w:r>
        <w:t xml:space="preserve">Sofroniew, Nicholas, Isaac Kauvar, William Saunders, Runjin Chen, Tom Henighan, Sasha Hydrie, Craig Citro, et al. 2026.</w:t>
      </w:r>
      <w:r>
        <w:t xml:space="preserve"> </w:t>
      </w:r>
      <w:r>
        <w:t xml:space="preserve">“Emotion Concepts and Their Function in a Large Language Model.”</w:t>
      </w:r>
      <w:r>
        <w:t xml:space="preserve"> </w:t>
      </w:r>
      <w:hyperlink r:id="rId92">
        <w:r>
          <w:rPr>
            <w:rStyle w:val="Hyperlink"/>
          </w:rPr>
          <w:t xml:space="preserve">https://arxiv.org/abs/2604.07729</w:t>
        </w:r>
      </w:hyperlink>
      <w:r>
        <w:t xml:space="preserve">.</w:t>
      </w:r>
    </w:p>
    <w:bookmarkEnd w:id="93"/>
    <w:bookmarkStart w:id="94" w:name="ref-staw1976"/>
    <w:p>
      <w:pPr>
        <w:pStyle w:val="Bibliography"/>
      </w:pPr>
      <w:r>
        <w:t xml:space="preserve">Staw, Barry M. 1976.</w:t>
      </w:r>
      <w:r>
        <w:t xml:space="preserve"> </w:t>
      </w:r>
      <w:r>
        <w:t xml:space="preserve">“Knee-Deep in the Big Muddy: A Study of Escalating Commitment to a Chosen Course of Action.”</w:t>
      </w:r>
      <w:r>
        <w:t xml:space="preserve"> </w:t>
      </w:r>
      <w:r>
        <w:rPr>
          <w:iCs/>
          <w:i/>
        </w:rPr>
        <w:t xml:space="preserve">Organizational Behavior and Human Performance</w:t>
      </w:r>
      <w:r>
        <w:t xml:space="preserve"> </w:t>
      </w:r>
      <w:r>
        <w:t xml:space="preserve">16 (1): 27–44.</w:t>
      </w:r>
    </w:p>
    <w:bookmarkEnd w:id="94"/>
    <w:bookmarkStart w:id="95" w:name="ref-thaler1990"/>
    <w:p>
      <w:pPr>
        <w:pStyle w:val="Bibliography"/>
      </w:pPr>
      <w:r>
        <w:t xml:space="preserve">Thaler, Richard H., and Eric J. Johnson. 1990.</w:t>
      </w:r>
      <w:r>
        <w:t xml:space="preserve"> </w:t>
      </w:r>
      <w:r>
        <w:t xml:space="preserve">“Gambling with the House Money and Trying to Break Even: The Effects of Prior Outcomes on Risky Choice.”</w:t>
      </w:r>
      <w:r>
        <w:t xml:space="preserve"> </w:t>
      </w:r>
      <w:r>
        <w:rPr>
          <w:iCs/>
          <w:i/>
        </w:rPr>
        <w:t xml:space="preserve">Management Science</w:t>
      </w:r>
      <w:r>
        <w:t xml:space="preserve"> </w:t>
      </w:r>
      <w:r>
        <w:t xml:space="preserve">36 (6): 643–60.</w:t>
      </w:r>
    </w:p>
    <w:bookmarkEnd w:id="95"/>
    <w:bookmarkStart w:id="97" w:name="ref-turner2023"/>
    <w:p>
      <w:pPr>
        <w:pStyle w:val="Bibliography"/>
      </w:pPr>
      <w:r>
        <w:t xml:space="preserve">Turner, Alexander Matt, Lisa Thiergart, Gavin Leech, David Udell, Juan J. Vazquez, Ulisse Mini, and Monte MacDiarmid. 2023.</w:t>
      </w:r>
      <w:r>
        <w:t xml:space="preserve"> </w:t>
      </w:r>
      <w:r>
        <w:t xml:space="preserve">“Steering Language Models with Activation Engineering.”</w:t>
      </w:r>
      <w:r>
        <w:t xml:space="preserve"> </w:t>
      </w:r>
      <w:hyperlink r:id="rId96">
        <w:r>
          <w:rPr>
            <w:rStyle w:val="Hyperlink"/>
          </w:rPr>
          <w:t xml:space="preserve">https://arxiv.org/abs/2308.10248</w:t>
        </w:r>
      </w:hyperlink>
      <w:r>
        <w:t xml:space="preserve">.</w:t>
      </w:r>
    </w:p>
    <w:bookmarkEnd w:id="97"/>
    <w:bookmarkStart w:id="98" w:name="ref-tversky1981"/>
    <w:p>
      <w:pPr>
        <w:pStyle w:val="Bibliography"/>
      </w:pPr>
      <w:r>
        <w:t xml:space="preserve">Tversky, Amos, and Daniel Kahneman. 1981.</w:t>
      </w:r>
      <w:r>
        <w:t xml:space="preserve"> </w:t>
      </w:r>
      <w:r>
        <w:t xml:space="preserve">“The Framing of Decisions and the Psychology of Choice.”</w:t>
      </w:r>
      <w:r>
        <w:t xml:space="preserve"> </w:t>
      </w:r>
      <w:r>
        <w:rPr>
          <w:iCs/>
          <w:i/>
        </w:rPr>
        <w:t xml:space="preserve">Science</w:t>
      </w:r>
      <w:r>
        <w:t xml:space="preserve"> </w:t>
      </w:r>
      <w:r>
        <w:t xml:space="preserve">211 (4481): 453–58.</w:t>
      </w:r>
    </w:p>
    <w:bookmarkEnd w:id="98"/>
    <w:bookmarkStart w:id="99" w:name="ref-wang2023"/>
    <w:p>
      <w:pPr>
        <w:pStyle w:val="Bibliography"/>
      </w:pPr>
      <w:r>
        <w:t xml:space="preserve">Wang, Kevin, Alexandre Variengien, Arthur Conmy, Buck Shlegeris, and Jacob Steinhardt. 2023.</w:t>
      </w:r>
      <w:r>
        <w:t xml:space="preserve"> </w:t>
      </w:r>
      <w:r>
        <w:t xml:space="preserve">“Interpretability in the Wild: A Circuit for Indirect Object Identification in</w:t>
      </w:r>
      <w:r>
        <w:t xml:space="preserve"> </w:t>
      </w:r>
      <w:r>
        <w:t xml:space="preserve">GPT</w:t>
      </w:r>
      <w:r>
        <w:t xml:space="preserve">-2 Small.”</w:t>
      </w:r>
      <w:r>
        <w:t xml:space="preserve"> </w:t>
      </w:r>
      <w:r>
        <w:t xml:space="preserve">In</w:t>
      </w:r>
      <w:r>
        <w:t xml:space="preserve"> </w:t>
      </w:r>
      <w:r>
        <w:rPr>
          <w:iCs/>
          <w:i/>
        </w:rPr>
        <w:t xml:space="preserve">International Conference on Learning Representations (ICLR)</w:t>
      </w:r>
      <w:r>
        <w:t xml:space="preserve">.</w:t>
      </w:r>
    </w:p>
    <w:bookmarkEnd w:id="99"/>
    <w:bookmarkStart w:id="101" w:name="ref-zou2023"/>
    <w:p>
      <w:pPr>
        <w:pStyle w:val="Bibliography"/>
      </w:pPr>
      <w:r>
        <w:t xml:space="preserve">Zou, Andy, Long Phan, Sarah Chen, James Campbell, Phillip Guo, Richard Ren, Alexander Pan, et al. 2023.</w:t>
      </w:r>
      <w:r>
        <w:t xml:space="preserve"> </w:t>
      </w:r>
      <w:r>
        <w:t xml:space="preserve">“Representation Engineering: A Top-down Approach to</w:t>
      </w:r>
      <w:r>
        <w:t xml:space="preserve"> </w:t>
      </w:r>
      <w:r>
        <w:t xml:space="preserve">AI</w:t>
      </w:r>
      <w:r>
        <w:t xml:space="preserve"> </w:t>
      </w:r>
      <w:r>
        <w:t xml:space="preserve">Transparency.”</w:t>
      </w:r>
      <w:r>
        <w:t xml:space="preserve"> </w:t>
      </w:r>
      <w:hyperlink r:id="rId100">
        <w:r>
          <w:rPr>
            <w:rStyle w:val="Hyperlink"/>
          </w:rPr>
          <w:t xml:space="preserve">https://arxiv.org/abs/2310.01405</w:t>
        </w:r>
      </w:hyperlink>
      <w:r>
        <w:t xml:space="preserve">.</w:t>
      </w:r>
    </w:p>
    <w:bookmarkEnd w:id="101"/>
    <w:bookmarkEnd w:id="102"/>
    <w:bookmarkStart w:id="103" w:name="appendix-a.-all-conditions"/>
    <w:p>
      <w:pPr>
        <w:pStyle w:val="Heading1"/>
      </w:pPr>
      <w:r>
        <w:t xml:space="preserve">Appendix A. All Conditions</w:t>
      </w:r>
    </w:p>
    <w:p>
      <w:pPr>
        <w:pStyle w:val="TableCaption"/>
      </w:pPr>
      <w:r>
        <w:rPr>
          <w:bCs/>
          <w:b/>
        </w:rPr>
        <w:t xml:space="preserve">Table 12:</w:t>
      </w:r>
      <w:r>
        <w:t xml:space="preserve"> </w:t>
      </w:r>
      <w:r>
        <w:t xml:space="preserve">Every condition, with going along. Ten careers per version unless stated.</w:t>
      </w:r>
    </w:p>
    <w:tbl>
      <w:tblPr>
        <w:tblStyle w:val="Table"/>
        <w:tblW w:type="pct" w:w="4995"/>
        <w:tblLook w:firstRow="1" w:lastRow="0" w:firstColumn="0" w:lastColumn="0" w:noHBand="0" w:noVBand="0" w:val="0020"/>
        <w:jc w:val="start"/>
        <w:tblCaption w:val="Table 12: Every condition, with going along. Ten careers per version unless stated."/>
      </w:tblPr>
      <w:tblGrid>
        <w:gridCol w:w="1148"/>
        <w:gridCol w:w="3698"/>
        <w:gridCol w:w="1916"/>
        <w:gridCol w:w="1148"/>
      </w:tblGrid>
      <w:tr>
        <w:trPr>
          <w:tblHeader w:val="true"/>
        </w:trPr>
        <w:tc>
          <w:tcPr/>
          <w:p>
            <w:pPr>
              <w:pStyle w:val="Compact"/>
              <w:jc w:val="left"/>
            </w:pPr>
            <w:r>
              <w:rPr>
                <w:bCs/>
                <w:b/>
              </w:rPr>
              <w:t xml:space="preserve">Experiment</w:t>
            </w:r>
          </w:p>
        </w:tc>
        <w:tc>
          <w:tcPr/>
          <w:p>
            <w:pPr>
              <w:pStyle w:val="Compact"/>
              <w:jc w:val="left"/>
            </w:pPr>
            <w:r>
              <w:rPr>
                <w:bCs/>
                <w:b/>
              </w:rPr>
              <w:t xml:space="preserve">Versions</w:t>
            </w:r>
          </w:p>
        </w:tc>
        <w:tc>
          <w:tcPr/>
          <w:p>
            <w:pPr>
              <w:pStyle w:val="Compact"/>
              <w:jc w:val="left"/>
            </w:pPr>
            <w:r>
              <w:rPr>
                <w:bCs/>
                <w:b/>
              </w:rPr>
              <w:t xml:space="preserve">Went along</w:t>
            </w:r>
          </w:p>
        </w:tc>
        <w:tc>
          <w:tcPr/>
          <w:p>
            <w:pPr>
              <w:pStyle w:val="Compact"/>
              <w:jc w:val="left"/>
            </w:pPr>
            <w:r>
              <w:rPr>
                <w:bCs/>
                <w:b/>
              </w:rPr>
              <w:t xml:space="preserve">Note</w:t>
            </w:r>
          </w:p>
        </w:tc>
      </w:tr>
      <w:tr>
        <w:tc>
          <w:tcPr/>
          <w:p>
            <w:pPr>
              <w:pStyle w:val="Compact"/>
              <w:jc w:val="left"/>
            </w:pPr>
            <w:r>
              <w:t xml:space="preserve">A (5 careers each)</w:t>
            </w:r>
          </w:p>
        </w:tc>
        <w:tc>
          <w:tcPr/>
          <w:p>
            <w:pPr>
              <w:pStyle w:val="Compact"/>
              <w:jc w:val="left"/>
            </w:pPr>
            <w:r>
              <w:t xml:space="preserve">neutral / no ask / loss / gain / loss + you / gain + you</w:t>
            </w:r>
          </w:p>
        </w:tc>
        <w:tc>
          <w:tcPr/>
          <w:p>
            <w:pPr>
              <w:pStyle w:val="Compact"/>
              <w:jc w:val="left"/>
            </w:pPr>
            <w:r>
              <w:t xml:space="preserve">3 / 0 / 0 / 17 / 10 / 3%</w:t>
            </w:r>
          </w:p>
        </w:tc>
        <w:tc>
          <w:tcPr/>
          <w:p>
            <w:pPr>
              <w:pStyle w:val="Compact"/>
            </w:pPr>
          </w:p>
        </w:tc>
      </w:tr>
      <w:tr>
        <w:tc>
          <w:tcPr/>
          <w:p>
            <w:pPr>
              <w:pStyle w:val="Compact"/>
              <w:jc w:val="left"/>
            </w:pPr>
            <w:r>
              <w:t xml:space="preserve">B</w:t>
            </w:r>
          </w:p>
        </w:tc>
        <w:tc>
          <w:tcPr/>
          <w:p>
            <w:pPr>
              <w:pStyle w:val="Compact"/>
              <w:jc w:val="left"/>
            </w:pPr>
            <w:r>
              <w:t xml:space="preserve">neutral / loss / gain / loss + you / gain + you</w:t>
            </w:r>
          </w:p>
        </w:tc>
        <w:tc>
          <w:tcPr/>
          <w:p>
            <w:pPr>
              <w:pStyle w:val="Compact"/>
              <w:jc w:val="left"/>
            </w:pPr>
            <w:r>
              <w:t xml:space="preserve">5 / 25 / 10 / 33 / 18%</w:t>
            </w:r>
          </w:p>
        </w:tc>
        <w:tc>
          <w:tcPr/>
          <w:p>
            <w:pPr>
              <w:pStyle w:val="Compact"/>
              <w:jc w:val="left"/>
            </w:pPr>
            <w:r>
              <w:t xml:space="preserve">preregistered</w:t>
            </w:r>
          </w:p>
        </w:tc>
      </w:tr>
      <w:tr>
        <w:tc>
          <w:tcPr/>
          <w:p>
            <w:pPr>
              <w:pStyle w:val="Compact"/>
              <w:jc w:val="left"/>
            </w:pPr>
            <w:r>
              <w:t xml:space="preserve">C</w:t>
            </w:r>
          </w:p>
        </w:tc>
        <w:tc>
          <w:tcPr/>
          <w:p>
            <w:pPr>
              <w:pStyle w:val="Compact"/>
              <w:jc w:val="left"/>
            </w:pPr>
            <w:r>
              <w:t xml:space="preserve">clean / first line / up to 7 Jan / whole career</w:t>
            </w:r>
          </w:p>
        </w:tc>
        <w:tc>
          <w:tcPr/>
          <w:p>
            <w:pPr>
              <w:pStyle w:val="Compact"/>
              <w:jc w:val="left"/>
            </w:pPr>
            <w:r>
              <w:t xml:space="preserve">12 / 10 / 17 / 12%</w:t>
            </w:r>
          </w:p>
        </w:tc>
        <w:tc>
          <w:tcPr/>
          <w:p>
            <w:pPr>
              <w:pStyle w:val="Compact"/>
            </w:pPr>
          </w:p>
        </w:tc>
      </w:tr>
      <w:tr>
        <w:tc>
          <w:tcPr/>
          <w:p>
            <w:pPr>
              <w:pStyle w:val="Compact"/>
              <w:jc w:val="left"/>
            </w:pPr>
            <w:r>
              <w:t xml:space="preserve">C redone</w:t>
            </w:r>
          </w:p>
        </w:tc>
        <w:tc>
          <w:tcPr/>
          <w:p>
            <w:pPr>
              <w:pStyle w:val="Compact"/>
              <w:jc w:val="left"/>
            </w:pPr>
            <w:r>
              <w:t xml:space="preserve">clean / per session / whole career</w:t>
            </w:r>
          </w:p>
        </w:tc>
        <w:tc>
          <w:tcPr/>
          <w:p>
            <w:pPr>
              <w:pStyle w:val="Compact"/>
              <w:jc w:val="left"/>
            </w:pPr>
            <w:r>
              <w:t xml:space="preserve">8 / 10 / 7%</w:t>
            </w:r>
          </w:p>
        </w:tc>
        <w:tc>
          <w:tcPr/>
          <w:p>
            <w:pPr>
              <w:pStyle w:val="Compact"/>
              <w:jc w:val="left"/>
            </w:pPr>
            <w:r>
              <w:t xml:space="preserve">exploratory</w:t>
            </w:r>
          </w:p>
        </w:tc>
      </w:tr>
      <w:tr>
        <w:tc>
          <w:tcPr/>
          <w:p>
            <w:pPr>
              <w:pStyle w:val="Compact"/>
              <w:jc w:val="left"/>
            </w:pPr>
            <w:r>
              <w:t xml:space="preserve">D</w:t>
            </w:r>
          </w:p>
        </w:tc>
        <w:tc>
          <w:tcPr/>
          <w:p>
            <w:pPr>
              <w:pStyle w:val="Compact"/>
              <w:jc w:val="left"/>
            </w:pPr>
            <w:r>
              <w:t xml:space="preserve">loss / gain / loss + you / gain + you</w:t>
            </w:r>
          </w:p>
        </w:tc>
        <w:tc>
          <w:tcPr/>
          <w:p>
            <w:pPr>
              <w:pStyle w:val="Compact"/>
              <w:jc w:val="left"/>
            </w:pPr>
            <w:r>
              <w:t xml:space="preserve">20 / 10 / 22 / 12%</w:t>
            </w:r>
          </w:p>
        </w:tc>
        <w:tc>
          <w:tcPr/>
          <w:p>
            <w:pPr>
              <w:pStyle w:val="Compact"/>
            </w:pPr>
          </w:p>
        </w:tc>
      </w:tr>
      <w:tr>
        <w:tc>
          <w:tcPr/>
          <w:p>
            <w:pPr>
              <w:pStyle w:val="Compact"/>
              <w:jc w:val="left"/>
            </w:pPr>
            <w:r>
              <w:t xml:space="preserve">E</w:t>
            </w:r>
          </w:p>
        </w:tc>
        <w:tc>
          <w:tcPr/>
          <w:p>
            <w:pPr>
              <w:pStyle w:val="Compact"/>
              <w:jc w:val="left"/>
            </w:pPr>
            <w:r>
              <w:t xml:space="preserve">neutral / loss / gain / loss + you / gain + you</w:t>
            </w:r>
          </w:p>
        </w:tc>
        <w:tc>
          <w:tcPr/>
          <w:p>
            <w:pPr>
              <w:pStyle w:val="Compact"/>
              <w:jc w:val="left"/>
            </w:pPr>
            <w:r>
              <w:t xml:space="preserve">8 / 20 / 17 / 33 / 20%</w:t>
            </w:r>
          </w:p>
        </w:tc>
        <w:tc>
          <w:tcPr/>
          <w:p>
            <w:pPr>
              <w:pStyle w:val="Compact"/>
            </w:pPr>
          </w:p>
        </w:tc>
      </w:tr>
      <w:tr>
        <w:tc>
          <w:tcPr/>
          <w:p>
            <w:pPr>
              <w:pStyle w:val="Compact"/>
              <w:jc w:val="left"/>
            </w:pPr>
            <w:r>
              <w:t xml:space="preserve">F</w:t>
            </w:r>
          </w:p>
        </w:tc>
        <w:tc>
          <w:tcPr/>
          <w:p>
            <w:pPr>
              <w:pStyle w:val="Compact"/>
              <w:jc w:val="left"/>
            </w:pPr>
            <w:r>
              <w:t xml:space="preserve">neutral / loss / gain / loss + you / gain + you</w:t>
            </w:r>
          </w:p>
        </w:tc>
        <w:tc>
          <w:tcPr/>
          <w:p>
            <w:pPr>
              <w:pStyle w:val="Compact"/>
              <w:jc w:val="left"/>
            </w:pPr>
            <w:r>
              <w:t xml:space="preserve">3 / 28 / 12 / 48 / 40%</w:t>
            </w:r>
          </w:p>
        </w:tc>
        <w:tc>
          <w:tcPr/>
          <w:p>
            <w:pPr>
              <w:pStyle w:val="Compact"/>
            </w:pPr>
          </w:p>
        </w:tc>
      </w:tr>
    </w:tbl>
    <w:bookmarkEnd w:id="103"/>
    <w:bookmarkStart w:id="104" w:name="app:changes"/>
    <w:p>
      <w:pPr>
        <w:pStyle w:val="Heading1"/>
      </w:pPr>
      <w:r>
        <w:t xml:space="preserve">Appendix B. Departures from the September Design Draft</w:t>
      </w:r>
    </w:p>
    <w:p>
      <w:pPr>
        <w:pStyle w:val="FirstParagraph"/>
      </w:pPr>
      <w:r>
        <w:t xml:space="preserve">The design draft of September 29, 2026 planned the same questions on impossible coding tasks, with a</w:t>
      </w:r>
      <w:r>
        <w:t xml:space="preserve"> </w:t>
      </w:r>
      <w:r>
        <w:t xml:space="preserve">“</w:t>
      </w:r>
      <w:r>
        <w:t xml:space="preserve">desperation</w:t>
      </w:r>
      <w:r>
        <w:t xml:space="preserve"> </w:t>
      </w:r>
      <w:r>
        <w:t xml:space="preserve">score</w:t>
      </w:r>
      <w:r>
        <w:t xml:space="preserve">”</w:t>
      </w:r>
      <w:r>
        <w:t xml:space="preserve"> </w:t>
      </w:r>
      <w:r>
        <w:t xml:space="preserve">read from the model’s activations at every step. Three things changed.</w:t>
      </w:r>
    </w:p>
    <w:p>
      <w:pPr>
        <w:numPr>
          <w:ilvl w:val="0"/>
          <w:numId w:val="1004"/>
        </w:numPr>
      </w:pPr>
      <w:r>
        <w:rPr>
          <w:bCs/>
          <w:b/>
        </w:rPr>
        <w:t xml:space="preserve">The task.</w:t>
      </w:r>
      <w:r>
        <w:t xml:space="preserve"> </w:t>
      </w:r>
      <w:r>
        <w:t xml:space="preserve">The design moved to a trading desk in a market rebuilt from the silver-fixing case, because an</w:t>
      </w:r>
      <w:r>
        <w:t xml:space="preserve"> </w:t>
      </w:r>
      <w:r>
        <w:t xml:space="preserve">earlier insider-trading prompt asked the model a yes-or-no question about an act it was told was illegal, and a</w:t>
      </w:r>
      <w:r>
        <w:t xml:space="preserve"> </w:t>
      </w:r>
      <w:r>
        <w:t xml:space="preserve">safety-trained model refused every time; the silver case offers misconduct that is collaborative and gradual instead.</w:t>
      </w:r>
    </w:p>
    <w:p>
      <w:pPr>
        <w:numPr>
          <w:ilvl w:val="0"/>
          <w:numId w:val="1004"/>
        </w:numPr>
      </w:pPr>
      <w:r>
        <w:rPr>
          <w:bCs/>
          <w:b/>
        </w:rPr>
        <w:t xml:space="preserve">The framing.</w:t>
      </w:r>
      <w:r>
        <w:t xml:space="preserve"> </w:t>
      </w:r>
      <w:r>
        <w:t xml:space="preserve">The framing moved from a single opening line to the counterparty’s own messages, repeated</w:t>
      </w:r>
      <w:r>
        <w:t xml:space="preserve"> </w:t>
      </w:r>
      <w:r>
        <w:t xml:space="preserve">across the career, with management’s priming and a second bank as separate experiments. The emotionality index and the</w:t>
      </w:r>
      <w:r>
        <w:t xml:space="preserve"> </w:t>
      </w:r>
      <w:r>
        <w:t xml:space="preserve">temperature spike were set aside.</w:t>
      </w:r>
    </w:p>
    <w:p>
      <w:pPr>
        <w:numPr>
          <w:ilvl w:val="0"/>
          <w:numId w:val="1004"/>
        </w:numPr>
      </w:pPr>
      <w:r>
        <w:rPr>
          <w:bCs/>
          <w:b/>
        </w:rPr>
        <w:t xml:space="preserve">The internal measure.</w:t>
      </w:r>
      <w:r>
        <w:t xml:space="preserve"> </w:t>
      </w:r>
      <w:r>
        <w:t xml:space="preserve">The desperation score, built from emotion-labeled text with an 80% validation</w:t>
      </w:r>
      <w:r>
        <w:t xml:space="preserve"> </w:t>
      </w:r>
      <w:r>
        <w:t xml:space="preserve">gate, was replaced by the framing’s own direction and by sparse-autoencoder features, because the claims concern the</w:t>
      </w:r>
      <w:r>
        <w:t xml:space="preserve"> </w:t>
      </w:r>
      <w:r>
        <w:t xml:space="preserve">framing rather than a general emotion.</w:t>
      </w:r>
    </w:p>
    <w:bookmarkEnd w:id="104"/>
    <w:bookmarkStart w:id="105" w:name="app:prereg"/>
    <w:p>
      <w:pPr>
        <w:pStyle w:val="Heading1"/>
      </w:pPr>
      <w:r>
        <w:t xml:space="preserve">Appendix C. Preregistration Record</w:t>
      </w:r>
    </w:p>
    <w:p>
      <w:pPr>
        <w:numPr>
          <w:ilvl w:val="0"/>
          <w:numId w:val="1005"/>
        </w:numPr>
      </w:pPr>
      <w:r>
        <w:rPr>
          <w:bCs/>
          <w:b/>
        </w:rPr>
        <w:t xml:space="preserve">B</w:t>
      </w:r>
      <w:r>
        <w:t xml:space="preserve"> </w:t>
      </w:r>
      <w:r>
        <w:t xml:space="preserve">ran as registered: 10 careers per version, the frozen framing file checked before every career, the</w:t>
      </w:r>
      <w:r>
        <w:t xml:space="preserve"> </w:t>
      </w:r>
      <w:r>
        <w:t xml:space="preserve">three hypotheses tested as written.</w:t>
      </w:r>
    </w:p>
    <w:p>
      <w:pPr>
        <w:numPr>
          <w:ilvl w:val="0"/>
          <w:numId w:val="1005"/>
        </w:numPr>
      </w:pPr>
      <w:r>
        <w:rPr>
          <w:bCs/>
          <w:b/>
        </w:rPr>
        <w:t xml:space="preserve">E</w:t>
      </w:r>
      <w:r>
        <w:t xml:space="preserve"> </w:t>
      </w:r>
      <w:r>
        <w:t xml:space="preserve">as first registered (all pushes at once with the takeover) was stopped after about 9 of 20 careers and</w:t>
      </w:r>
      <w:r>
        <w:t xml:space="preserve"> </w:t>
      </w:r>
      <w:r>
        <w:t xml:space="preserve">replaced, before any of its results were analyzed, by the second-bank design; its careers are kept and not tested.</w:t>
      </w:r>
    </w:p>
    <w:p>
      <w:pPr>
        <w:numPr>
          <w:ilvl w:val="0"/>
          <w:numId w:val="1005"/>
        </w:numPr>
      </w:pPr>
      <w:r>
        <w:rPr>
          <w:bCs/>
          <w:b/>
        </w:rPr>
        <w:t xml:space="preserve">E and F gain versions</w:t>
      </w:r>
      <w:r>
        <w:t xml:space="preserve"> </w:t>
      </w:r>
      <w:r>
        <w:t xml:space="preserve">were part of the frozen design but were left out of the first launch to save</w:t>
      </w:r>
      <w:r>
        <w:t xml:space="preserve"> </w:t>
      </w:r>
      <w:r>
        <w:t xml:space="preserve">compute and run a day later, after the first three versions’ results had been seen. They are analyzed as planned</w:t>
      </w:r>
      <w:r>
        <w:t xml:space="preserve"> </w:t>
      </w:r>
      <w:r>
        <w:t xml:space="preserve">versions, and the timing is disclosed.</w:t>
      </w:r>
    </w:p>
    <w:p>
      <w:pPr>
        <w:numPr>
          <w:ilvl w:val="0"/>
          <w:numId w:val="1005"/>
        </w:numPr>
      </w:pPr>
      <w:r>
        <w:rPr>
          <w:bCs/>
          <w:b/>
        </w:rPr>
        <w:t xml:space="preserve">C redone</w:t>
      </w:r>
      <w:r>
        <w:t xml:space="preserve"> </w:t>
      </w:r>
      <w:r>
        <w:t xml:space="preserve">was specified after C’s results and is exploratory.</w:t>
      </w:r>
    </w:p>
    <w:p>
      <w:pPr>
        <w:numPr>
          <w:ilvl w:val="0"/>
          <w:numId w:val="1005"/>
        </w:numPr>
      </w:pPr>
      <w:r>
        <w:rPr>
          <w:bCs/>
          <w:b/>
        </w:rPr>
        <w:t xml:space="preserve">Twin pairing.</w:t>
      </w:r>
      <w:r>
        <w:t xml:space="preserve"> </w:t>
      </w:r>
      <w:r>
        <w:t xml:space="preserve">E and F careers took their twins’ seeds so that they would share a history until Bank C’s</w:t>
      </w:r>
      <w:r>
        <w:t xml:space="preserve"> </w:t>
      </w:r>
      <w:r>
        <w:t xml:space="preserve">first line; on the saved transcripts every pair differs from the first reply, so the pairing is not used.</w:t>
      </w:r>
    </w:p>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40" w:before="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styleId="Title" w:type="paragraph">
    <w:name w:val="Title"/>
    <w:basedOn w:val="Normal"/>
    <w:next w:val="BodyText"/>
    <w:qFormat/>
    <w:pPr>
      <w:keepNext/>
      <w:keepLines/>
      <w:spacing w:after="240" w:before="480"/>
      <w:jc w:val="center"/>
    </w:pPr>
    <w:rPr>
      <w:sz w:val="32"/>
      <w:szCs w:val="32"/>
      <w:rFonts w:ascii="Times New Roman" w:cs="Times New Roman" w:eastAsia="Times New Roman" w:hAnsi="Times New Roman"/>
      <w:b/>
      <w:bCs/>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sz w:val="28"/>
      <w:szCs w:val="28"/>
      <w:rFonts w:ascii="Times New Roman" w:cs="Times New Roman" w:eastAsia="Times New Roman" w:hAnsi="Times New Roman"/>
      <w:b/>
      <w:bCs/>
    </w:rPr>
  </w:style>
  <w:style w:styleId="Heading2" w:type="paragraph">
    <w:name w:val="Heading 2"/>
    <w:basedOn w:val="Normal"/>
    <w:next w:val="BodyText"/>
    <w:uiPriority w:val="9"/>
    <w:unhideWhenUsed/>
    <w:qFormat/>
    <w:pPr>
      <w:keepNext/>
      <w:keepLines/>
      <w:spacing w:after="0" w:before="200"/>
      <w:outlineLvl w:val="1"/>
    </w:pPr>
    <w:rPr>
      <w:sz w:val="24"/>
      <w:szCs w:val="24"/>
      <w:rFonts w:ascii="Times New Roman" w:cs="Times New Roman" w:eastAsia="Times New Roman" w:hAnsi="Times New Roman"/>
      <w:b/>
      <w:bCs/>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sz w:val="20"/>
      <w:szCs w:val="20"/>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rPr>
  </w:style>
  <w:style w:customStyle="1" w:styleId="Equation" w:type="paragraph">
    <w:name w:val="Equation"/>
    <w:basedOn w:val="BodyText"/>
    <w:pPr>
      <w:spacing w:after="120" w:before="120"/>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hyperlink" Id="rId60" Target="https://arxiv.org/abs/1610.01644" TargetMode="External" /><Relationship Type="http://schemas.openxmlformats.org/officeDocument/2006/relationships/hyperlink" Id="rId80" Target="https://arxiv.org/abs/2307.11760" TargetMode="External" /><Relationship Type="http://schemas.openxmlformats.org/officeDocument/2006/relationships/hyperlink" Id="rId78" Target="https://arxiv.org/abs/2307.13702" TargetMode="External" /><Relationship Type="http://schemas.openxmlformats.org/officeDocument/2006/relationships/hyperlink" Id="rId96" Target="https://arxiv.org/abs/2308.10248" TargetMode="External" /><Relationship Type="http://schemas.openxmlformats.org/officeDocument/2006/relationships/hyperlink" Id="rId100" Target="https://arxiv.org/abs/2310.01405" TargetMode="External" /><Relationship Type="http://schemas.openxmlformats.org/officeDocument/2006/relationships/hyperlink" Id="rId89" Target="https://arxiv.org/abs/2311.07590" TargetMode="External" /><Relationship Type="http://schemas.openxmlformats.org/officeDocument/2006/relationships/hyperlink" Id="rId70" Target="https://arxiv.org/abs/2404.00806" TargetMode="External" /><Relationship Type="http://schemas.openxmlformats.org/officeDocument/2006/relationships/hyperlink" Id="rId64" Target="https://arxiv.org/abs/2503.11926" TargetMode="External" /><Relationship Type="http://schemas.openxmlformats.org/officeDocument/2006/relationships/hyperlink" Id="rId72" Target="https://arxiv.org/abs/2503.19786" TargetMode="External" /><Relationship Type="http://schemas.openxmlformats.org/officeDocument/2006/relationships/hyperlink" Id="rId92" Target="https://arxiv.org/abs/2604.07729" TargetMode="External" /><Relationship Type="http://schemas.openxmlformats.org/officeDocument/2006/relationships/hyperlink" Id="rId86" Target="https://huggingface.co/google/gemma-scope-2" TargetMode="External" /><Relationship Type="http://schemas.openxmlformats.org/officeDocument/2006/relationships/hyperlink" Id="rId84" Target="https://www.anthropic.com/research/agentic-misalignment" TargetMode="External" /></Relationships>
</file>

<file path=word/_rels/footnotes.xml.rels><?xml version="1.0" encoding="UTF-8"?><Relationships xmlns="http://schemas.openxmlformats.org/package/2006/relationships"><Relationship Type="http://schemas.openxmlformats.org/officeDocument/2006/relationships/hyperlink" Id="rId60" Target="https://arxiv.org/abs/1610.01644" TargetMode="External" /><Relationship Type="http://schemas.openxmlformats.org/officeDocument/2006/relationships/hyperlink" Id="rId80" Target="https://arxiv.org/abs/2307.11760" TargetMode="External" /><Relationship Type="http://schemas.openxmlformats.org/officeDocument/2006/relationships/hyperlink" Id="rId78" Target="https://arxiv.org/abs/2307.13702" TargetMode="External" /><Relationship Type="http://schemas.openxmlformats.org/officeDocument/2006/relationships/hyperlink" Id="rId96" Target="https://arxiv.org/abs/2308.10248" TargetMode="External" /><Relationship Type="http://schemas.openxmlformats.org/officeDocument/2006/relationships/hyperlink" Id="rId100" Target="https://arxiv.org/abs/2310.01405" TargetMode="External" /><Relationship Type="http://schemas.openxmlformats.org/officeDocument/2006/relationships/hyperlink" Id="rId89" Target="https://arxiv.org/abs/2311.07590" TargetMode="External" /><Relationship Type="http://schemas.openxmlformats.org/officeDocument/2006/relationships/hyperlink" Id="rId70" Target="https://arxiv.org/abs/2404.00806" TargetMode="External" /><Relationship Type="http://schemas.openxmlformats.org/officeDocument/2006/relationships/hyperlink" Id="rId64" Target="https://arxiv.org/abs/2503.11926" TargetMode="External" /><Relationship Type="http://schemas.openxmlformats.org/officeDocument/2006/relationships/hyperlink" Id="rId72" Target="https://arxiv.org/abs/2503.19786" TargetMode="External" /><Relationship Type="http://schemas.openxmlformats.org/officeDocument/2006/relationships/hyperlink" Id="rId92" Target="https://arxiv.org/abs/2604.07729" TargetMode="External" /><Relationship Type="http://schemas.openxmlformats.org/officeDocument/2006/relationships/hyperlink" Id="rId86" Target="https://huggingface.co/google/gemma-scope-2" TargetMode="External" /><Relationship Type="http://schemas.openxmlformats.org/officeDocument/2006/relationships/hyperlink" Id="rId84" Target="https://www.anthropic.com/research/agentic-misalign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Push Down the Mountain: The Influence of Loss, Gain, Blame, and Credit in Long-Horizon Coordinated AI Misconduct</dc:title>
  <dc:creator>Harrison C. Margolin</dc:creator>
  <cp:keywords/>
  <dcterms:created xsi:type="dcterms:W3CDTF">2026-10-20T22:13:39Z</dcterms:created>
  <dcterms:modified xsi:type="dcterms:W3CDTF">2026-10-20T22:13:39Z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Language model agents increasingly act over long horizons, completing tasks by communicating with other parties (AI or human), and reviewing their own continuous reasoning. Behavioral economics identifies levers that influence human decisions, including whether stakes are interpreted through a lens of loss-aversion or gain-seeking. Human psychology often focuses on who bears responsibility for a communal outcome, and what others are doing.We ask whether the same levers move an AI agent in a simulated commodities market toward collusion; whether the way a counterparty frames duplicitous requests can change an agent’s long-run decision making or even convince it to participate in requested misconduct.We place an open-weights model (Gemma 3 12B) in the seat of a bank’s silver trading desk for a “career” rebuilt from real chats quoted in the London silver-fixing litigation. Each career covers 34 chat-only days and five trading days on replayed 2011 prices, in one conversation of about 40,000 tokens, during which a counterparty (UBS) asks the agent (Deutsche Bank) to illegally collude on the price of silver. Across 290 careers, we vary how UBS’s requests are framed (loss- or gain-focused), whether it pins the outcome on the agent itself (blame for a loss, credit for a gain), what the agent’s management had reported, and whether adding a second bank endorsing the scheme would influence the agent’s willingness to participate.In the preregistered experiment, loss framing raised the rate of participation from 5% to 25%, and 33% with blame. Loss exceeded gain by 15 points (Holm p = 0.023; odds ratio 6.9 in a request-level model). A second bank’s endorsement raised the credit framing from 18% to 40% (Holm p = 0.027). Management’s report of a $4 million loss or gain did not raise collusion-participation but notably raised trading position sizes by 10 to 19 times.Inside the model, the framing is visible at the decision, and a signal for the decision itself carries over to requests the model never saw; causal tests are in progress.</vt:lpwstr>
  </property>
  <property fmtid="{D5CDD505-2E9C-101B-9397-08002B2CF9AE}" pid="3" name="bibliography">
    <vt:lpwstr>/home/user/HuggingFaceML1/designs/rd2/paper/references.bib</vt:lpwstr>
  </property>
  <property fmtid="{D5CDD505-2E9C-101B-9397-08002B2CF9AE}" pid="4" name="date">
    <vt:lpwstr>Working draft, October 20, 2026. Behavioral results final; interpretability results in progress</vt:lpwstr>
  </property>
</Properties>
</file>