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f26fcefa8f636201302777043400655e226c6b"/>
    <w:p>
      <w:pPr>
        <w:pStyle w:val="Heading1"/>
      </w:pPr>
      <w:r>
        <w:t xml:space="preserve">UBM 20 Template — Section-by-Section Comparison (CHE vs USA)</w:t>
      </w:r>
    </w:p>
    <w:p>
      <w:pPr>
        <w:pStyle w:val="FirstParagraph"/>
      </w:pPr>
      <w:r>
        <w:rPr>
          <w:b/>
          <w:bCs/>
        </w:rPr>
        <w:t xml:space="preserve">CHE file:</w:t>
      </w:r>
      <w:r>
        <w:t xml:space="preserve"> </w:t>
      </w:r>
      <w:r>
        <w:rPr>
          <w:rStyle w:val="VerbatimChar"/>
        </w:rPr>
        <w:t xml:space="preserve">UBM 20 FU_FU E.docx</w:t>
      </w:r>
      <w:r>
        <w:t xml:space="preserve"> </w:t>
      </w:r>
      <w:r>
        <w:rPr>
          <w:b/>
          <w:bCs/>
        </w:rPr>
        <w:t xml:space="preserve">USA file:</w:t>
      </w:r>
      <w:r>
        <w:t xml:space="preserve"> </w:t>
      </w:r>
      <w:r>
        <w:rPr>
          <w:rStyle w:val="VerbatimChar"/>
        </w:rPr>
        <w:t xml:space="preserve">UBM 20 FCFC_US_FCA Muttenz_11 2025.docx</w:t>
      </w:r>
    </w:p>
    <w:p>
      <w:pPr>
        <w:pStyle w:val="BodyText"/>
      </w:pPr>
      <w:r>
        <w:t xml:space="preserve">Content extracted programmatically from the Word documents. Each subsection is shown in a two-column table (CHE left, USA right) with a difference assessment below.</w:t>
      </w:r>
    </w:p>
    <w:p>
      <w:r>
        <w:pict>
          <v:rect style="width:0;height:1.5pt" o:hralign="center" o:hrstd="t" o:hr="t"/>
        </w:pict>
      </w:r>
    </w:p>
    <w:bookmarkStart w:id="13" w:name="section-1-principal-characteristics"/>
    <w:p>
      <w:pPr>
        <w:pStyle w:val="Heading2"/>
      </w:pPr>
      <w:r>
        <w:t xml:space="preserve">Section 1 — Principal Characteristics</w:t>
      </w:r>
    </w:p>
    <w:p>
      <w:pPr>
        <w:pStyle w:val="FirstParagraph"/>
      </w:pPr>
      <w:r>
        <w:t xml:space="preserve">CHE: 25 rows (single-column table). USA: 27 rows (single-column table).</w:t>
      </w:r>
    </w:p>
    <w:bookmarkStart w:id="9" w:name="working-principle"/>
    <w:p>
      <w:pPr>
        <w:pStyle w:val="Heading3"/>
      </w:pPr>
      <w:r>
        <w:t xml:space="preserve">1.1 Working Principle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Agitator Bead Mill using the patented DYNO-DISC BC agitator discs</w:t>
            </w:r>
          </w:p>
        </w:tc>
        <w:tc>
          <w:tcPr/>
          <w:p>
            <w:pPr>
              <w:pStyle w:val="Compact"/>
            </w:pPr>
            <w:r>
              <w:t xml:space="preserve">Agitator Bead Mill using the patented DYNO-DISC BC agitator discs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DYNO-DISC BC</w:t>
            </w:r>
            <w:r>
              <w:t xml:space="preserve"> </w:t>
            </w:r>
            <w:r>
              <w:rPr>
                <w:b/>
                <w:bCs/>
              </w:rPr>
              <w:t xml:space="preserve">accelerate</w:t>
            </w:r>
            <w:r>
              <w:t xml:space="preserve"> </w:t>
            </w:r>
            <w:r>
              <w:t xml:space="preserve">the grinding media along a well-defined path to build effective grinding circuits</w:t>
            </w:r>
          </w:p>
        </w:tc>
        <w:tc>
          <w:tcPr/>
          <w:p>
            <w:pPr>
              <w:pStyle w:val="Compact"/>
            </w:pPr>
            <w:r>
              <w:t xml:space="preserve">The DYNO-DISC BC</w:t>
            </w:r>
            <w:r>
              <w:t xml:space="preserve"> </w:t>
            </w:r>
            <w:r>
              <w:rPr>
                <w:b/>
                <w:bCs/>
              </w:rPr>
              <w:t xml:space="preserve">accelerates</w:t>
            </w:r>
            <w:r>
              <w:t xml:space="preserve"> </w:t>
            </w:r>
            <w:r>
              <w:t xml:space="preserve">the grinding media along a well-defined path to build effective grinding circuits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WAB grinding media separation by means of the combination of the DYNO-ROTOR BS (Bead Separation) and large WAB separation system UNIVERSAL. Permits the use of grinding beads from 0.2 mm – 2.5 mm</w:t>
            </w:r>
          </w:p>
        </w:tc>
        <w:tc>
          <w:tcPr/>
          <w:p>
            <w:pPr>
              <w:pStyle w:val="Compact"/>
            </w:pPr>
            <w:r>
              <w:t xml:space="preserve">WAB grinding media separation by means of the combination of the DYNO-ROTOR BS (Bead Separation) and large WAB separation system UNIVERSAL. Permits the use of grinding beads from 0.2 mm – 2.5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Screens available: 0.07 mm for beads ≥ 0.2 mm, 0.13 mm for beads ≥ 0.4 mm, 0.25 mm for beads ≥ 0.8 mm, 0.40 mm for beads ≥ 1.2 mm, and 0.60 mm for beads ≥ 1.8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 cooling properties permit the processing of</w:t>
            </w:r>
            <w:r>
              <w:t xml:space="preserve"> </w:t>
            </w:r>
            <w:r>
              <w:rPr>
                <w:b/>
                <w:bCs/>
              </w:rPr>
              <w:t xml:space="preserve">also heat-sensitive</w:t>
            </w:r>
            <w:r>
              <w:t xml:space="preserve"> </w:t>
            </w: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Excellent cooling properties permit the processing of</w:t>
            </w:r>
            <w:r>
              <w:t xml:space="preserve"> </w:t>
            </w:r>
            <w:r>
              <w:rPr>
                <w:b/>
                <w:bCs/>
              </w:rPr>
              <w:t xml:space="preserve">heat-sensitive</w:t>
            </w:r>
            <w:r>
              <w:t xml:space="preserve"> </w:t>
            </w: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product</w:t>
            </w:r>
            <w:r>
              <w:t xml:space="preserve"> </w:t>
            </w:r>
            <w:r>
              <w:rPr>
                <w:b/>
                <w:bCs/>
              </w:rPr>
              <w:t xml:space="preserve">throughputs</w:t>
            </w:r>
          </w:p>
        </w:tc>
        <w:tc>
          <w:tcPr/>
          <w:p>
            <w:pPr>
              <w:pStyle w:val="Compact"/>
            </w:pPr>
            <w:r>
              <w:t xml:space="preserve">High product</w:t>
            </w:r>
            <w:r>
              <w:t xml:space="preserve"> </w:t>
            </w:r>
            <w:r>
              <w:rPr>
                <w:b/>
                <w:bCs/>
              </w:rP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 power consumption due to highly efficient energy input (low carbon footprint)</w:t>
            </w:r>
          </w:p>
        </w:tc>
        <w:tc>
          <w:tcPr/>
          <w:p>
            <w:pPr>
              <w:pStyle w:val="Compact"/>
            </w:pPr>
            <w:r>
              <w:t xml:space="preserve">Lower power consumption due to highly efficient energy input (low carbon footprint)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Modest</w:t>
      </w:r>
      <w:r>
        <w:t xml:space="preserve"> </w:t>
      </w:r>
      <w:r>
        <w:t xml:space="preserve">— Grammar corrections (</w:t>
      </w:r>
      <w:r>
        <w:t xml:space="preserve">“accelerate”</w:t>
      </w:r>
      <w:r>
        <w:t xml:space="preserve"> </w:t>
      </w:r>
      <w:r>
        <w:t xml:space="preserve">→</w:t>
      </w:r>
      <w:r>
        <w:t xml:space="preserve"> </w:t>
      </w:r>
      <w:r>
        <w:t xml:space="preserve">“accelerates”</w:t>
      </w:r>
      <w:r>
        <w:t xml:space="preserve">), added screen-size options row (new content), removed</w:t>
      </w:r>
      <w:r>
        <w:t xml:space="preserve"> </w:t>
      </w:r>
      <w:r>
        <w:t xml:space="preserve">“also”</w:t>
      </w:r>
      <w:r>
        <w:t xml:space="preserve"> </w:t>
      </w:r>
      <w:r>
        <w:t xml:space="preserve">from heat-sensitive, singular</w:t>
      </w:r>
      <w:r>
        <w:t xml:space="preserve"> </w:t>
      </w:r>
      <w:r>
        <w:t xml:space="preserve">“throughput”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high-process-flexibility"/>
    <w:p>
      <w:pPr>
        <w:pStyle w:val="Heading3"/>
      </w:pPr>
      <w:r>
        <w:t xml:space="preserve">1.2 High Process Flexibility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Suitable for dispersion and wet grinding of low to high viscosity products</w:t>
            </w:r>
          </w:p>
        </w:tc>
        <w:tc>
          <w:tcPr/>
          <w:p>
            <w:pPr>
              <w:pStyle w:val="Compact"/>
            </w:pPr>
            <w:r>
              <w:t xml:space="preserve">Suitable for dispersion and wet grinding of low to high viscosity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range of energy input allows dispersing/grinding of a broad range of products</w:t>
            </w:r>
            <w:r>
              <w:t xml:space="preserve"> </w:t>
            </w:r>
            <w:r>
              <w:rPr>
                <w:b/>
                <w:bCs/>
              </w:rPr>
              <w:t xml:space="preserve">at its optimum</w:t>
            </w:r>
            <w:r>
              <w:t xml:space="preserve"> </w:t>
            </w: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Wide range of energy input allows dispersing/grinding of a broad range of products</w:t>
            </w:r>
            <w:r>
              <w:t xml:space="preserve"> </w:t>
            </w:r>
            <w:r>
              <w:rPr>
                <w:b/>
                <w:bCs/>
              </w:rPr>
              <w:t xml:space="preserve">at optimum</w:t>
            </w:r>
            <w:r>
              <w:t xml:space="preserve"> </w:t>
            </w: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and easy definition of stable processing parameters</w:t>
            </w:r>
          </w:p>
        </w:tc>
        <w:tc>
          <w:tcPr/>
          <w:p>
            <w:pPr>
              <w:pStyle w:val="Compact"/>
            </w:pPr>
            <w:r>
              <w:t xml:space="preserve">Quick and easy definition of stable processing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Suitable for both,</w:t>
            </w:r>
            <w:r>
              <w:t xml:space="preserve"> </w:t>
            </w:r>
            <w:r>
              <w:rPr>
                <w:b/>
                <w:bCs/>
              </w:rPr>
              <w:t xml:space="preserve">passage- and circulation</w:t>
            </w:r>
            <w:r>
              <w:t xml:space="preserve"> </w:t>
            </w:r>
            <w:r>
              <w:t xml:space="preserve">processes</w:t>
            </w:r>
          </w:p>
        </w:tc>
        <w:tc>
          <w:tcPr/>
          <w:p>
            <w:pPr>
              <w:pStyle w:val="Compact"/>
            </w:pPr>
            <w:r>
              <w:t xml:space="preserve">Suitable for both,</w:t>
            </w:r>
            <w:r>
              <w:t xml:space="preserve"> </w:t>
            </w:r>
            <w:r>
              <w:rPr>
                <w:b/>
                <w:bCs/>
              </w:rPr>
              <w:t xml:space="preserve">passage and recirculation</w:t>
            </w:r>
            <w:r>
              <w:t xml:space="preserve"> </w:t>
            </w:r>
            <w:r>
              <w:t xml:space="preserve">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batch size flexibility</w:t>
            </w:r>
          </w:p>
        </w:tc>
        <w:tc>
          <w:tcPr/>
          <w:p>
            <w:pPr>
              <w:pStyle w:val="Compact"/>
            </w:pPr>
            <w:r>
              <w:t xml:space="preserve">High batch size flexibility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</w:t>
      </w:r>
      <w:r>
        <w:t xml:space="preserve"> </w:t>
      </w:r>
      <w:r>
        <w:t xml:space="preserve">“at its optimum”</w:t>
      </w:r>
      <w:r>
        <w:t xml:space="preserve"> </w:t>
      </w:r>
      <w:r>
        <w:t xml:space="preserve">→</w:t>
      </w:r>
      <w:r>
        <w:t xml:space="preserve"> </w:t>
      </w:r>
      <w:r>
        <w:t xml:space="preserve">“at optimum”</w:t>
      </w:r>
      <w:r>
        <w:t xml:space="preserve">;</w:t>
      </w:r>
      <w:r>
        <w:t xml:space="preserve"> </w:t>
      </w:r>
      <w:r>
        <w:t xml:space="preserve">“passage- and circulation”</w:t>
      </w:r>
      <w:r>
        <w:t xml:space="preserve"> </w:t>
      </w:r>
      <w:r>
        <w:t xml:space="preserve">→</w:t>
      </w:r>
      <w:r>
        <w:t xml:space="preserve"> </w:t>
      </w:r>
      <w:r>
        <w:t xml:space="preserve">“passage and recirculation”</w:t>
      </w:r>
      <w:r>
        <w:t xml:space="preserve"> </w:t>
      </w:r>
      <w:r>
        <w:t xml:space="preserve">(terminology change).</w:t>
      </w:r>
    </w:p>
    <w:p>
      <w:r>
        <w:pict>
          <v:rect style="width:0;height:1.5pt" o:hralign="center" o:hrstd="t" o:hr="t"/>
        </w:pict>
      </w:r>
    </w:p>
    <w:bookmarkEnd w:id="10"/>
    <w:bookmarkStart w:id="11" w:name="design"/>
    <w:p>
      <w:pPr>
        <w:pStyle w:val="Heading3"/>
      </w:pPr>
      <w:r>
        <w:t xml:space="preserve">1.3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Designed to ensure optimal ergonomics &amp; user-friendly handling</w:t>
            </w:r>
          </w:p>
        </w:tc>
        <w:tc>
          <w:tcPr/>
          <w:p>
            <w:pPr>
              <w:pStyle w:val="Compact"/>
            </w:pPr>
            <w:r>
              <w:t xml:space="preserve">Designed to ensure optimal ergonomics &amp; user-friendly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noise emission by mill motor placed inside the machine housing</w:t>
            </w:r>
          </w:p>
        </w:tc>
        <w:tc>
          <w:tcPr/>
          <w:p>
            <w:pPr>
              <w:pStyle w:val="Compact"/>
            </w:pPr>
            <w:r>
              <w:t xml:space="preserve">Reduced noise emission by mill motor placed inside the machine housing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operation &amp; adjustment of</w:t>
            </w:r>
            <w:r>
              <w:t xml:space="preserve"> </w:t>
            </w:r>
            <w:r>
              <w:rPr>
                <w:b/>
                <w:bCs/>
              </w:rPr>
              <w:t xml:space="preserve">operation</w:t>
            </w:r>
            <w:r>
              <w:t xml:space="preserve"> </w:t>
            </w: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Easy operation &amp; adjustment of</w:t>
            </w:r>
            <w:r>
              <w:t xml:space="preserve"> </w:t>
            </w:r>
            <w:r>
              <w:rPr>
                <w:b/>
                <w:bCs/>
              </w:rPr>
              <w:t xml:space="preserve">operating</w:t>
            </w:r>
            <w:r>
              <w:t xml:space="preserve"> </w:t>
            </w: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Built-in safety features</w:t>
            </w:r>
          </w:p>
        </w:tc>
        <w:tc>
          <w:tcPr/>
          <w:p>
            <w:pPr>
              <w:pStyle w:val="Compact"/>
            </w:pPr>
            <w:r>
              <w:t xml:space="preserve">Built-in safety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is designed in accordance with applicable UL safety requirements but is not UL certified and will not bare the UL 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</w:t>
            </w:r>
            <w:r>
              <w:t xml:space="preserve"> </w:t>
            </w:r>
            <w:r>
              <w:rPr>
                <w:b/>
                <w:bCs/>
              </w:rPr>
              <w:t xml:space="preserve">beads</w:t>
            </w:r>
            <w:r>
              <w:t xml:space="preserve"> </w:t>
            </w:r>
            <w:r>
              <w:t xml:space="preserve">collecting channel integrated</w:t>
            </w:r>
            <w: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t xml:space="preserve"> </w:t>
            </w:r>
            <w:r>
              <w:t xml:space="preserve">the machine housing</w:t>
            </w:r>
          </w:p>
        </w:tc>
        <w:tc>
          <w:tcPr/>
          <w:p>
            <w:pPr>
              <w:pStyle w:val="Compact"/>
            </w:pPr>
            <w:r>
              <w:t xml:space="preserve">Robust</w:t>
            </w:r>
            <w:r>
              <w:t xml:space="preserve"> </w:t>
            </w:r>
            <w:r>
              <w:rPr>
                <w:b/>
                <w:bCs/>
              </w:rPr>
              <w:t xml:space="preserve">bead</w:t>
            </w:r>
            <w:r>
              <w:t xml:space="preserve"> </w:t>
            </w:r>
            <w:r>
              <w:t xml:space="preserve">collecting channel integrated</w:t>
            </w:r>
            <w:r>
              <w:t xml:space="preserve"> </w:t>
            </w:r>
            <w:r>
              <w:rPr>
                <w:b/>
                <w:bCs/>
              </w:rPr>
              <w:t xml:space="preserve">into</w:t>
            </w:r>
            <w:r>
              <w:t xml:space="preserve"> </w:t>
            </w:r>
            <w:r>
              <w:t xml:space="preserve">the machine housing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Modest</w:t>
      </w:r>
      <w:r>
        <w:t xml:space="preserve"> </w:t>
      </w:r>
      <w:r>
        <w:t xml:space="preserve">— Added UL safety disclaimer row (USA regulatory content), minor grammar edits (</w:t>
      </w:r>
      <w:r>
        <w:t xml:space="preserve">“operation”</w:t>
      </w:r>
      <w:r>
        <w:t xml:space="preserve"> </w:t>
      </w:r>
      <w:r>
        <w:t xml:space="preserve">→</w:t>
      </w:r>
      <w:r>
        <w:t xml:space="preserve"> </w:t>
      </w:r>
      <w:r>
        <w:t xml:space="preserve">“operating”</w:t>
      </w:r>
      <w:r>
        <w:t xml:space="preserve">,</w:t>
      </w:r>
      <w:r>
        <w:t xml:space="preserve"> </w:t>
      </w:r>
      <w:r>
        <w:t xml:space="preserve">“beads”</w:t>
      </w:r>
      <w:r>
        <w:t xml:space="preserve"> </w:t>
      </w:r>
      <w:r>
        <w:t xml:space="preserve">→</w:t>
      </w:r>
      <w:r>
        <w:t xml:space="preserve"> </w:t>
      </w:r>
      <w:r>
        <w:t xml:space="preserve">“bead”</w:t>
      </w:r>
      <w:r>
        <w:t xml:space="preserve">,</w:t>
      </w:r>
      <w:r>
        <w:t xml:space="preserve"> </w:t>
      </w:r>
      <w:r>
        <w:t xml:space="preserve">“in”</w:t>
      </w:r>
      <w:r>
        <w:t xml:space="preserve"> </w:t>
      </w:r>
      <w:r>
        <w:t xml:space="preserve">→</w:t>
      </w:r>
      <w:r>
        <w:t xml:space="preserve"> </w:t>
      </w:r>
      <w:r>
        <w:t xml:space="preserve">“into”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cleaning-maintenance"/>
    <w:p>
      <w:pPr>
        <w:pStyle w:val="Heading3"/>
      </w:pPr>
      <w:r>
        <w:t xml:space="preserve">1.4 Cleaning &amp; Maintenance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cleaning times</w:t>
            </w:r>
          </w:p>
        </w:tc>
        <w:tc>
          <w:tcPr/>
          <w:p>
            <w:pPr>
              <w:pStyle w:val="Compact"/>
            </w:pPr>
            <w:r>
              <w:t xml:space="preserve">Short cleaning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product</w:t>
            </w:r>
            <w:r>
              <w:t xml:space="preserve"> </w:t>
            </w:r>
            <w:r>
              <w:rPr>
                <w:b/>
                <w:bCs/>
              </w:rPr>
              <w:t xml:space="preserve">turnarounds</w:t>
            </w:r>
          </w:p>
        </w:tc>
        <w:tc>
          <w:tcPr/>
          <w:p>
            <w:pPr>
              <w:pStyle w:val="Compact"/>
            </w:pPr>
            <w:r>
              <w:t xml:space="preserve">Faster product</w:t>
            </w:r>
            <w:r>
              <w:t xml:space="preserve"> </w:t>
            </w:r>
            <w:r>
              <w:rPr>
                <w:b/>
                <w:bCs/>
              </w:rPr>
              <w:t xml:space="preserve">turnaround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exchange of the screen without the need to open the grinding chamber</w:t>
            </w:r>
          </w:p>
        </w:tc>
        <w:tc>
          <w:tcPr/>
          <w:p>
            <w:pPr>
              <w:pStyle w:val="Compact"/>
            </w:pPr>
            <w:r>
              <w:t xml:space="preserve">Fast exchange of the screen without the need to open the grinding chamber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Wear-resistant design reducing service costs</w:t>
            </w:r>
          </w:p>
        </w:tc>
        <w:tc>
          <w:tcPr/>
          <w:p>
            <w:pPr>
              <w:pStyle w:val="Compact"/>
            </w:pPr>
            <w:r>
              <w:t xml:space="preserve">Wear-resistant design reducing service 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accessibility to machine parts</w:t>
            </w:r>
          </w:p>
        </w:tc>
        <w:tc>
          <w:tcPr/>
          <w:p>
            <w:pPr>
              <w:pStyle w:val="Compact"/>
            </w:pPr>
            <w:r>
              <w:t xml:space="preserve">Easy accessibility to machine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mechanical seal from WAB for long life</w:t>
            </w:r>
          </w:p>
        </w:tc>
        <w:tc>
          <w:tcPr/>
          <w:p>
            <w:pPr>
              <w:pStyle w:val="Compact"/>
            </w:pPr>
            <w:r>
              <w:t xml:space="preserve">Double mechanical seal from WAB for long life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</w:t>
      </w:r>
      <w:r>
        <w:t xml:space="preserve"> </w:t>
      </w:r>
      <w:r>
        <w:t xml:space="preserve">“turnarounds”</w:t>
      </w:r>
      <w:r>
        <w:t xml:space="preserve"> </w:t>
      </w:r>
      <w:r>
        <w:t xml:space="preserve">→</w:t>
      </w:r>
      <w:r>
        <w:t xml:space="preserve"> </w:t>
      </w:r>
      <w:r>
        <w:t xml:space="preserve">“turnaround”</w:t>
      </w:r>
      <w:r>
        <w:t xml:space="preserve"> </w:t>
      </w:r>
      <w:r>
        <w:t xml:space="preserve">(singular).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section-2-general-technical-data"/>
    <w:p>
      <w:pPr>
        <w:pStyle w:val="Heading2"/>
      </w:pPr>
      <w:r>
        <w:t xml:space="preserve">Section 2 — General Technical Data</w:t>
      </w:r>
    </w:p>
    <w:p>
      <w:pPr>
        <w:pStyle w:val="FirstParagraph"/>
      </w:pPr>
      <w:r>
        <w:t xml:space="preserve">Each subsection is a labelled paragraph followed by a two-column table (label | value). The left column (labels) and right column (values) are compared separately where meaningful.</w:t>
      </w:r>
    </w:p>
    <w:bookmarkStart w:id="14" w:name="conformity-left-side-labels"/>
    <w:p>
      <w:pPr>
        <w:pStyle w:val="Heading3"/>
      </w:pPr>
      <w:r>
        <w:t xml:space="preserve">2.1 Conformity — Left Side (Labels)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 Declaration of Conformity:</w:t>
            </w:r>
          </w:p>
        </w:tc>
        <w:tc>
          <w:tcPr/>
          <w:p>
            <w:pPr>
              <w:pStyle w:val="Compact"/>
            </w:pPr>
            <w:r>
              <w:t xml:space="preserve">Conformity / Protection: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Explosion protection of the machine: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(merged into single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Protection: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(merged into single row)</w:t>
            </w:r>
          </w:p>
        </w:tc>
      </w:tr>
    </w:tbl>
    <w:bookmarkEnd w:id="14"/>
    <w:bookmarkStart w:id="15" w:name="conformity-right-side-values"/>
    <w:p>
      <w:pPr>
        <w:pStyle w:val="Heading3"/>
      </w:pPr>
      <w:r>
        <w:t xml:space="preserve">2.1 Conformity — Right Side (Values)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covered by the Directive 2006/42/EC on machinery, Annex II A, and the ATEX directive 2014/34/EU, Annex VIII</w:t>
            </w:r>
          </w:p>
        </w:tc>
        <w:tc>
          <w:tcPr/>
          <w:p>
            <w:pPr>
              <w:pStyle w:val="Compact"/>
            </w:pPr>
            <w:r>
              <w:t xml:space="preserve">General purpose / not rated or Rated environment / Class I / Div 1?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 2 G Ex h IIB T3 Gb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(see above — single combined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55 (acc. IEC 60529)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(see above — single combined row)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CHE has three rows with EU/ATEX declarations (EC Directive 2006/42/EC, ATEX 2014/34/EU, explosion classification II 2 G Ex h IIB T3 Gb, IP 55). USA collapses to a single row with an unresolved question (</w:t>
      </w:r>
      <w:r>
        <w:t xml:space="preserve">“General purpose / not rated or Class I / Div 1?”</w:t>
      </w:r>
      <w:r>
        <w:t xml:space="preserve">). This section needs external input to finalize.</w:t>
      </w:r>
    </w:p>
    <w:p>
      <w:r>
        <w:pict>
          <v:rect style="width:0;height:1.5pt" o:hralign="center" o:hrstd="t" o:hr="t"/>
        </w:pict>
      </w:r>
    </w:p>
    <w:bookmarkEnd w:id="15"/>
    <w:bookmarkStart w:id="16" w:name="X5d59e63550a8120dbf195a5d9119d236d7c1109"/>
    <w:p>
      <w:pPr>
        <w:pStyle w:val="Heading3"/>
      </w:pPr>
      <w:r>
        <w:t xml:space="preserve">2.2 Electrical Specifications — Left Side (Labels)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voltage:</w:t>
            </w:r>
          </w:p>
        </w:tc>
        <w:tc>
          <w:tcPr/>
          <w:p>
            <w:pPr>
              <w:pStyle w:val="Compact"/>
            </w:pPr>
            <w:r>
              <w:t xml:space="preserve">Operating voltage: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t xml:space="preserve">Installed power: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voltage:</w:t>
            </w:r>
          </w:p>
        </w:tc>
        <w:tc>
          <w:tcPr/>
          <w:p>
            <w:pPr>
              <w:pStyle w:val="Compact"/>
            </w:pPr>
            <w:r>
              <w:t xml:space="preserve">Control voltage:</w:t>
            </w:r>
          </w:p>
        </w:tc>
      </w:tr>
    </w:tbl>
    <w:bookmarkEnd w:id="16"/>
    <w:bookmarkStart w:id="17" w:name="X8285633888fa71cae0a0612623e37b0f4339d05"/>
    <w:p>
      <w:pPr>
        <w:pStyle w:val="Heading3"/>
      </w:pPr>
      <w:r>
        <w:t xml:space="preserve">2.2 Electrical Specifications — Right Side (Values)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V, 50 Hz (3 phases)</w:t>
            </w:r>
          </w:p>
        </w:tc>
        <w:tc>
          <w:tcPr/>
          <w:p>
            <w:pPr>
              <w:pStyle w:val="Compact"/>
            </w:pPr>
            <w:r>
              <w:t xml:space="preserve">460 V AC, 60 Hz (3 phases)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t xml:space="preserve">Approx. 50 HP (37 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VDC</w:t>
            </w:r>
          </w:p>
        </w:tc>
        <w:tc>
          <w:tcPr/>
          <w:p>
            <w:pPr>
              <w:pStyle w:val="Compact"/>
            </w:pPr>
            <w:r>
              <w:t xml:space="preserve">24 V DC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Voltage/frequency changes (400V/50Hz → 460V/60Hz), added</w:t>
      </w:r>
      <w:r>
        <w:t xml:space="preserve"> </w:t>
      </w:r>
      <w:r>
        <w:t xml:space="preserve">“Installed power”</w:t>
      </w:r>
      <w:r>
        <w:t xml:space="preserve"> </w:t>
      </w:r>
      <w:r>
        <w:t xml:space="preserve">row, minor formatting (</w:t>
      </w:r>
      <w:r>
        <w:t xml:space="preserve">“VDC”</w:t>
      </w:r>
      <w:r>
        <w:t xml:space="preserve"> </w:t>
      </w:r>
      <w:r>
        <w:t xml:space="preserve">→</w:t>
      </w:r>
      <w:r>
        <w:t xml:space="preserve"> </w:t>
      </w:r>
      <w:r>
        <w:t xml:space="preserve">“V DC”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18" w:name="grinding-unit-left-side-labels"/>
    <w:p>
      <w:pPr>
        <w:pStyle w:val="Heading3"/>
      </w:pPr>
      <w:r>
        <w:t xml:space="preserve">2.3 Grinding Unit — Left Side (Labels)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Grinding cylinder volume:</w:t>
            </w:r>
          </w:p>
        </w:tc>
        <w:tc>
          <w:tcPr/>
          <w:p>
            <w:pPr>
              <w:pStyle w:val="Compact"/>
            </w:pPr>
            <w:r>
              <w:t xml:space="preserve">Grinding cylinder volume: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grinding cylinder volume:</w:t>
            </w:r>
          </w:p>
        </w:tc>
        <w:tc>
          <w:tcPr/>
          <w:p>
            <w:pPr>
              <w:pStyle w:val="Compact"/>
            </w:pPr>
            <w:r>
              <w:t xml:space="preserve">Active grinding cylinder volume: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working pressure:</w:t>
            </w:r>
          </w:p>
        </w:tc>
        <w:tc>
          <w:tcPr/>
          <w:p>
            <w:pPr>
              <w:pStyle w:val="Compact"/>
            </w:pPr>
            <w:r>
              <w:t xml:space="preserve">Max. working pressure: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temperature:</w:t>
            </w:r>
          </w:p>
        </w:tc>
        <w:tc>
          <w:tcPr/>
          <w:p>
            <w:pPr>
              <w:pStyle w:val="Compact"/>
            </w:pPr>
            <w:r>
              <w:t xml:space="preserve">Working temperature: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inlet:</w:t>
            </w:r>
          </w:p>
        </w:tc>
        <w:tc>
          <w:tcPr/>
          <w:p>
            <w:pPr>
              <w:pStyle w:val="Compact"/>
            </w:pPr>
            <w:r>
              <w:t xml:space="preserve">Product inlet / outlet: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outlet: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(merged with above)</w:t>
            </w:r>
          </w:p>
        </w:tc>
      </w:tr>
    </w:tbl>
    <w:bookmarkEnd w:id="18"/>
    <w:bookmarkStart w:id="19" w:name="grinding-unit-right-side-values"/>
    <w:p>
      <w:pPr>
        <w:pStyle w:val="Heading3"/>
      </w:pPr>
      <w:r>
        <w:t xml:space="preserve">2.3 Grinding Unit — Right Side (Values)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19.6 litres</w:t>
            </w:r>
          </w:p>
        </w:tc>
        <w:tc>
          <w:tcPr/>
          <w:p>
            <w:pPr>
              <w:pStyle w:val="Compact"/>
            </w:pPr>
            <w:r>
              <w:t xml:space="preserve">19.6 litres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17.4 litres</w:t>
            </w:r>
          </w:p>
        </w:tc>
        <w:tc>
          <w:tcPr/>
          <w:p>
            <w:pPr>
              <w:pStyle w:val="Compact"/>
            </w:pPr>
            <w:r>
              <w:t xml:space="preserve">17.4 litres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bar</w:t>
            </w:r>
          </w:p>
        </w:tc>
        <w:tc>
          <w:tcPr/>
          <w:p>
            <w:pPr>
              <w:pStyle w:val="Compact"/>
            </w:pPr>
            <w:r>
              <w:t xml:space="preserve">4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+5 °C – +85 °C</w:t>
            </w:r>
          </w:p>
        </w:tc>
        <w:tc>
          <w:tcPr/>
          <w:p>
            <w:pPr>
              <w:pStyle w:val="Compact"/>
            </w:pPr>
            <w:r>
              <w:t xml:space="preserve">+5 °C to +85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Tri-Clamp connection Ø 50.5 mm acc. DIN 32676 for tube acc. DIN 11866 line B DN/OD Ø 33.7 mm with hose connection Ø 31.8 mm and with PTFE seal</w:t>
            </w:r>
          </w:p>
        </w:tc>
        <w:tc>
          <w:tcPr/>
          <w:p>
            <w:pPr>
              <w:pStyle w:val="Compact"/>
            </w:pPr>
            <w:r>
              <w:t xml:space="preserve">Tri-Clamp connection Ø 2”(or equivalent) with 1.25” hose barb fitting and PTFE gasket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Tri-Clamp connection Ø 50.5 mm acc. DIN 32676 for tube acc. DIN 11866 line B DN/OD Ø 33.7 mm with hose connection Ø 31.8 mm and with PTFE seal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(merged with above)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Modest</w:t>
      </w:r>
      <w:r>
        <w:t xml:space="preserve"> </w:t>
      </w:r>
      <w:r>
        <w:t xml:space="preserve">— Temperature range uses</w:t>
      </w:r>
      <w:r>
        <w:t xml:space="preserve"> </w:t>
      </w:r>
      <w:r>
        <w:t xml:space="preserve">“to”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“–”</w:t>
      </w:r>
      <w:r>
        <w:t xml:space="preserve">. Product inlet/outlet merged into one row; DIN metric specs replaced with imperial equivalents (Ø 2”, 1.25” hose barb).</w:t>
      </w:r>
      <w:r>
        <w:t xml:space="preserve"> </w:t>
      </w:r>
      <w:r>
        <w:t xml:space="preserve">“seal”</w:t>
      </w:r>
      <w:r>
        <w:t xml:space="preserve"> </w:t>
      </w:r>
      <w:r>
        <w:t xml:space="preserve">→</w:t>
      </w:r>
      <w:r>
        <w:t xml:space="preserve"> </w:t>
      </w:r>
      <w:r>
        <w:t xml:space="preserve">“gasket”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cooling-water-circulation-systems"/>
    <w:p>
      <w:pPr>
        <w:pStyle w:val="Heading3"/>
      </w:pPr>
      <w:r>
        <w:t xml:space="preserve">2.4 Cooling Water Circulation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Grinding container cooling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Grinding container cooling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Connection: Hose connection Ø 16 mm</w:t>
            </w:r>
          </w:p>
        </w:tc>
        <w:tc>
          <w:tcPr/>
          <w:p>
            <w:pPr>
              <w:pStyle w:val="Compact"/>
            </w:pPr>
            <w:r>
              <w:t xml:space="preserve">Connection: Hose connection Ø 16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rate: 800 – 2000 l/h</w:t>
            </w:r>
          </w:p>
        </w:tc>
        <w:tc>
          <w:tcPr/>
          <w:p>
            <w:pPr>
              <w:pStyle w:val="Compact"/>
            </w:pPr>
            <w:r>
              <w:t xml:space="preserve">Flow rate: 800 – 2000 l/h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drop (with free outlet): 0.3 – 1.6 bar</w:t>
            </w:r>
          </w:p>
        </w:tc>
        <w:tc>
          <w:tcPr/>
          <w:p>
            <w:pPr>
              <w:pStyle w:val="Compact"/>
            </w:pPr>
            <w:r>
              <w:t xml:space="preserve">Pressure drop (with free outlet): 0.3 – 1.6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cylinder temperature range: –15 °C – +50 °C</w:t>
            </w:r>
          </w:p>
        </w:tc>
        <w:tc>
          <w:tcPr/>
          <w:p>
            <w:pPr>
              <w:pStyle w:val="Compact"/>
            </w:pPr>
            <w:r>
              <w:t xml:space="preserve">Cooling cylinder temperature range: –15 °C to +50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Buffer pressure unit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Buffer pressure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Connection: With external thread connection G ½”</w:t>
            </w:r>
          </w:p>
        </w:tc>
        <w:tc>
          <w:tcPr/>
          <w:p>
            <w:pPr>
              <w:pStyle w:val="Compact"/>
            </w:pPr>
            <w:r>
              <w:t xml:space="preserve">Connection: With external thread connection G ½”</w:t>
            </w:r>
            <w:r>
              <w:t xml:space="preserve"> </w:t>
            </w:r>
            <w:r>
              <w:rPr>
                <w:b/>
                <w:bCs/>
              </w:rPr>
              <w:t xml:space="preserve">BSPP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rate: 100 l/h</w:t>
            </w:r>
          </w:p>
        </w:tc>
        <w:tc>
          <w:tcPr/>
          <w:p>
            <w:pPr>
              <w:pStyle w:val="Compact"/>
            </w:pPr>
            <w:r>
              <w:t xml:space="preserve">Flow rate: 100 l/h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cooling water pressure: 6 bar</w:t>
            </w:r>
          </w:p>
        </w:tc>
        <w:tc>
          <w:tcPr/>
          <w:p>
            <w:pPr>
              <w:pStyle w:val="Compact"/>
            </w:pPr>
            <w:r>
              <w:t xml:space="preserve">Max. cooling water pressure: 6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cooling water temperature: Below 10 °C</w:t>
            </w:r>
          </w:p>
        </w:tc>
        <w:tc>
          <w:tcPr/>
          <w:p>
            <w:pPr>
              <w:pStyle w:val="Compact"/>
            </w:pPr>
            <w:r>
              <w:t xml:space="preserve">Recommended cooling water temperature: Below 10 °C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</w:t>
      </w:r>
      <w:r>
        <w:t xml:space="preserve"> </w:t>
      </w:r>
      <w:r>
        <w:t xml:space="preserve">“–”</w:t>
      </w:r>
      <w:r>
        <w:t xml:space="preserve"> </w:t>
      </w:r>
      <w:r>
        <w:t xml:space="preserve">→</w:t>
      </w:r>
      <w:r>
        <w:t xml:space="preserve"> </w:t>
      </w:r>
      <w:r>
        <w:t xml:space="preserve">“to”</w:t>
      </w:r>
      <w:r>
        <w:t xml:space="preserve"> </w:t>
      </w:r>
      <w:r>
        <w:t xml:space="preserve">in temperature range; added</w:t>
      </w:r>
      <w:r>
        <w:t xml:space="preserve"> </w:t>
      </w:r>
      <w:r>
        <w:t xml:space="preserve">“BSPP”</w:t>
      </w:r>
      <w:r>
        <w:t xml:space="preserve"> </w:t>
      </w:r>
      <w:r>
        <w:t xml:space="preserve">thread standard clarification.</w:t>
      </w:r>
    </w:p>
    <w:p>
      <w:r>
        <w:pict>
          <v:rect style="width:0;height:1.5pt" o:hralign="center" o:hrstd="t" o:hr="t"/>
        </w:pict>
      </w:r>
    </w:p>
    <w:bookmarkEnd w:id="20"/>
    <w:bookmarkStart w:id="21" w:name="machine-housing"/>
    <w:p>
      <w:pPr>
        <w:pStyle w:val="Heading3"/>
      </w:pPr>
      <w:r>
        <w:t xml:space="preserve">2.5 Machine Housing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Paint: 2-Component paint of high quality, chemical resistant (in the colours grey, blue)</w:t>
            </w:r>
          </w:p>
        </w:tc>
        <w:tc>
          <w:tcPr/>
          <w:p>
            <w:pPr>
              <w:pStyle w:val="Compact"/>
            </w:pPr>
            <w:r>
              <w:t xml:space="preserve">Paint: 2-Component paint of high quality, chemical resistant (in the colours grey, blue)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 L x W x H</w:t>
            </w:r>
            <w:r>
              <w:t xml:space="preserve"> </w:t>
            </w:r>
            <w:r>
              <w:rPr>
                <w:b/>
                <w:bCs/>
              </w:rPr>
              <w:t xml:space="preserve">(mm):</w:t>
            </w:r>
            <w:r>
              <w:t xml:space="preserve"> </w:t>
            </w:r>
            <w:r>
              <w:t xml:space="preserve">Approx. 1785 x 1025 x 1800</w:t>
            </w:r>
          </w:p>
        </w:tc>
        <w:tc>
          <w:tcPr/>
          <w:p>
            <w:pPr>
              <w:pStyle w:val="Compact"/>
            </w:pPr>
            <w:r>
              <w:t xml:space="preserve">Dimensions L x W x H:</w:t>
            </w:r>
            <w:r>
              <w:t xml:space="preserve"> </w:t>
            </w:r>
            <w:r>
              <w:rPr>
                <w:b/>
                <w:bCs/>
              </w:rPr>
              <w:t xml:space="preserve">Appr. 70 x 40 x 71 in (1785 x 1025 x 1800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Weight: Approx.</w:t>
            </w:r>
            <w:r>
              <w:t xml:space="preserve"> </w:t>
            </w:r>
            <w:r>
              <w:rPr>
                <w:b/>
                <w:bCs/>
              </w:rPr>
              <w:t xml:space="preserve">1150 - 1250 kg</w:t>
            </w:r>
          </w:p>
        </w:tc>
        <w:tc>
          <w:tcPr/>
          <w:p>
            <w:pPr>
              <w:pStyle w:val="Compact"/>
            </w:pPr>
            <w:r>
              <w:t xml:space="preserve">Weight:</w:t>
            </w:r>
            <w:r>
              <w:t xml:space="preserve"> </w:t>
            </w:r>
            <w:r>
              <w:rPr>
                <w:b/>
                <w:bCs/>
              </w:rPr>
              <w:t xml:space="preserve">Appr. 2535 - 2755 lb (1150 - 1250 kg)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Modest</w:t>
      </w:r>
      <w:r>
        <w:t xml:space="preserve"> </w:t>
      </w:r>
      <w:r>
        <w:t xml:space="preserve">— Dimensions add inches as primary with mm in parentheses. Weight adds pounds as primary with kg in parentheses.</w:t>
      </w:r>
      <w:r>
        <w:t xml:space="preserve"> </w:t>
      </w:r>
      <w:r>
        <w:t xml:space="preserve">“Approx.”</w:t>
      </w:r>
      <w:r>
        <w:t xml:space="preserve"> </w:t>
      </w:r>
      <w:r>
        <w:t xml:space="preserve">→</w:t>
      </w:r>
      <w:r>
        <w:t xml:space="preserve"> </w:t>
      </w:r>
      <w:r>
        <w:t xml:space="preserve">“Appr.”</w:t>
      </w:r>
      <w:r>
        <w:t xml:space="preserve"> </w:t>
      </w:r>
      <w:r>
        <w:t xml:space="preserve">Page size is US Letter in USA vs A4 in CHE (handled at document level, not in this table).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section-3-machine-execution"/>
    <w:p>
      <w:pPr>
        <w:pStyle w:val="Heading2"/>
      </w:pPr>
      <w:r>
        <w:t xml:space="preserve">Section 3 — Machine Execution</w:t>
      </w:r>
    </w:p>
    <w:bookmarkStart w:id="23" w:name="grinding-unit"/>
    <w:p>
      <w:pPr>
        <w:pStyle w:val="Heading3"/>
      </w:pPr>
      <w:r>
        <w:t xml:space="preserve">3.1 Grinding Unit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Cooling cylinder in stainless steel for fast access to the</w:t>
            </w:r>
            <w:r>
              <w:t xml:space="preserve"> </w:t>
            </w:r>
            <w:r>
              <w:rPr>
                <w:b/>
                <w:bCs/>
              </w:rPr>
              <w:t xml:space="preserve">milling chamber</w:t>
            </w:r>
            <w:r>
              <w:t xml:space="preserve"> </w:t>
            </w:r>
            <w:r>
              <w:t xml:space="preserve">due to the ergonomic design</w:t>
            </w:r>
          </w:p>
        </w:tc>
        <w:tc>
          <w:tcPr/>
          <w:p>
            <w:pPr>
              <w:pStyle w:val="Compact"/>
            </w:pPr>
            <w:r>
              <w:t xml:space="preserve">1× Cooling cylinder in stainless steel for fast access to the</w:t>
            </w:r>
            <w:r>
              <w:t xml:space="preserve"> </w:t>
            </w:r>
            <w:r>
              <w:rPr>
                <w:b/>
                <w:bCs/>
              </w:rPr>
              <w:t xml:space="preserve">milling</w:t>
            </w:r>
            <w:r>
              <w:t xml:space="preserve"> </w:t>
            </w:r>
            <w:r>
              <w:t xml:space="preserve">due to the ergonomic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Front cover, product inlet and product outlet of stainless steel</w:t>
            </w:r>
          </w:p>
        </w:tc>
        <w:tc>
          <w:tcPr/>
          <w:p>
            <w:pPr>
              <w:pStyle w:val="Compact"/>
            </w:pPr>
            <w:r>
              <w:t xml:space="preserve">1× Front cover, product inlet and product outlet of stainless steel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Drain plug of hardened stainless steel mounted in the front cover</w:t>
            </w:r>
          </w:p>
        </w:tc>
        <w:tc>
          <w:tcPr/>
          <w:p>
            <w:pPr>
              <w:pStyle w:val="Compact"/>
            </w:pPr>
            <w:r>
              <w:t xml:space="preserve">1× Drain plug of hardened stainless steel mounted in the front 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Grinding cylinder made of hardened stainless steel</w:t>
            </w:r>
          </w:p>
        </w:tc>
        <w:tc>
          <w:tcPr/>
          <w:p>
            <w:pPr>
              <w:pStyle w:val="Compact"/>
            </w:pPr>
            <w:r>
              <w:t xml:space="preserve">1× Grinding cylinder made of hardened stainless steel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Set of DYNO-DISC BC and DYNO-ROTOR BS made of hardened stainless steel</w:t>
            </w:r>
          </w:p>
        </w:tc>
        <w:tc>
          <w:tcPr/>
          <w:p>
            <w:pPr>
              <w:pStyle w:val="Compact"/>
            </w:pPr>
            <w:r>
              <w:t xml:space="preserve">1× Set of DYNO-DISC BC and DYNO-ROTOR BS made of hardened stainless steel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Set of spacers of hardened stainless steel including special taper seals</w:t>
            </w:r>
          </w:p>
        </w:tc>
        <w:tc>
          <w:tcPr/>
          <w:p>
            <w:pPr>
              <w:pStyle w:val="Compact"/>
            </w:pPr>
            <w:r>
              <w:t xml:space="preserve">1× Set of spacers of hardened stainless steel including special taper seals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WAB Separation system UNIVERSAL — Cylindrical slot screen made of stainless steel, PVD-coated, Gap width 0.25 mm, Screen cover made of stainless steel, hard chrome plated</w:t>
            </w:r>
          </w:p>
        </w:tc>
        <w:tc>
          <w:tcPr/>
          <w:p>
            <w:pPr>
              <w:pStyle w:val="Compact"/>
            </w:pPr>
            <w:r>
              <w:t xml:space="preserve">1× WAB Separation system UNIVERSAL — Cylindrical slot screen made of stainless steel, PVD-coated, Gap width 0.25 mm, Screen cover made of stainless steel, hard chrome plated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 row)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 row)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 to grinding unit: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remaining parts in contact with the grinding beads of hardened stainless steel</w:t>
            </w:r>
          </w:p>
        </w:tc>
        <w:tc>
          <w:tcPr/>
          <w:p>
            <w:pPr>
              <w:pStyle w:val="Compact"/>
            </w:pPr>
            <w:r>
              <w:t xml:space="preserve">All remaining parts in contact with the grinding beads of hardened stainless steel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product contacted O-rings of Viton/FEP-O-Seal</w:t>
            </w:r>
          </w:p>
        </w:tc>
        <w:tc>
          <w:tcPr/>
          <w:p>
            <w:pPr>
              <w:pStyle w:val="Compact"/>
            </w:pPr>
            <w:r>
              <w:t xml:space="preserve">All product contacted O-rings of Viton/FEP-O-Seal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</w:t>
      </w:r>
      <w:r>
        <w:t xml:space="preserve"> </w:t>
      </w:r>
      <w:r>
        <w:t xml:space="preserve">“milling chamber”</w:t>
      </w:r>
      <w:r>
        <w:t xml:space="preserve"> </w:t>
      </w:r>
      <w:r>
        <w:t xml:space="preserve">→</w:t>
      </w:r>
      <w:r>
        <w:t xml:space="preserve"> </w:t>
      </w:r>
      <w:r>
        <w:t xml:space="preserve">“milling”</w:t>
      </w:r>
      <w:r>
        <w:t xml:space="preserve"> </w:t>
      </w:r>
      <w:r>
        <w:t xml:space="preserve">(likely truncation/typo in USA).</w:t>
      </w:r>
      <w:r>
        <w:t xml:space="preserve"> </w:t>
      </w:r>
      <w:r>
        <w:t xml:space="preserve">“Remark to grinding unit:”</w:t>
      </w:r>
      <w:r>
        <w:t xml:space="preserve"> </w:t>
      </w:r>
      <w:r>
        <w:t xml:space="preserve">label row removed in USA. 11 rows CHE → 10 rows USA.</w:t>
      </w:r>
    </w:p>
    <w:p>
      <w:r>
        <w:pict>
          <v:rect style="width:0;height:1.5pt" o:hralign="center" o:hrstd="t" o:hr="t"/>
        </w:pict>
      </w:r>
    </w:p>
    <w:bookmarkEnd w:id="23"/>
    <w:bookmarkStart w:id="24" w:name="shaft-sealing"/>
    <w:p>
      <w:pPr>
        <w:pStyle w:val="Heading3"/>
      </w:pPr>
      <w:r>
        <w:t xml:space="preserve">3.2 Shaft Sealing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Double mechanical seal from WAB — Product side and atmosphere side sliding rings made of wear resistant Silicon Carbide; fully sealed with</w:t>
            </w:r>
            <w:r>
              <w:t xml:space="preserve"> </w:t>
            </w:r>
            <w:r>
              <w:rPr>
                <w:b/>
                <w:bCs/>
              </w:rPr>
              <w:t xml:space="preserve">perfluorelastomer</w:t>
            </w:r>
            <w:r>
              <w:t xml:space="preserve"> </w:t>
            </w:r>
            <w:r>
              <w:t xml:space="preserve">O-rings</w:t>
            </w:r>
          </w:p>
        </w:tc>
        <w:tc>
          <w:tcPr/>
          <w:p>
            <w:pPr>
              <w:pStyle w:val="Compact"/>
            </w:pPr>
            <w:r>
              <w:t xml:space="preserve">1× Double mechanical seal from WAB — Product side and atmosphere side sliding rings made of wear resistant Silicon Carbide; fully sealed with</w:t>
            </w:r>
            <w:r>
              <w:t xml:space="preserve"> </w:t>
            </w:r>
            <w:r>
              <w:rPr>
                <w:b/>
                <w:bCs/>
              </w:rPr>
              <w:t xml:space="preserve">Perfluor</w:t>
            </w:r>
            <w:r>
              <w:t xml:space="preserve"> </w:t>
            </w:r>
            <w:r>
              <w:t xml:space="preserve">O-rings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Rinsing and</w:t>
            </w:r>
            <w:r>
              <w:t xml:space="preserve"> </w:t>
            </w:r>
            <w:r>
              <w:rPr>
                <w:b/>
                <w:bCs/>
              </w:rPr>
              <w:t xml:space="preserve">pressurising</w:t>
            </w:r>
            <w:r>
              <w:t xml:space="preserve"> </w:t>
            </w:r>
            <w:r>
              <w:t xml:space="preserve">of the shaft seal by means of separately driven, stainless steel gear pump type ZR 4030 — Motor</w:t>
            </w:r>
            <w:r>
              <w:t xml:space="preserve"> </w:t>
            </w:r>
            <w:r>
              <w:rPr>
                <w:b/>
                <w:bCs/>
              </w:rPr>
              <w:t xml:space="preserve">0.25 kW, 3 x 400 V, 50 Hz, 1000 min⁻¹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II 2 G Ex eb IIC T3 Gb, IP 55</w:t>
            </w:r>
            <w:r>
              <w:t xml:space="preserve"> </w:t>
            </w:r>
            <w:r>
              <w:t xml:space="preserve">— Operating pressure adjustable with stainless steel control valve — Rinsing liquid reservoir with</w:t>
            </w:r>
            <w:r>
              <w:t xml:space="preserve"> </w:t>
            </w:r>
            <w:r>
              <w:rPr>
                <w:b/>
                <w:bCs/>
              </w:rPr>
              <w:t xml:space="preserve">cooling coil of stainless steel</w:t>
            </w:r>
          </w:p>
        </w:tc>
        <w:tc>
          <w:tcPr/>
          <w:p>
            <w:pPr>
              <w:pStyle w:val="Compact"/>
            </w:pPr>
            <w:r>
              <w:t xml:space="preserve">1× Rinsing and</w:t>
            </w:r>
            <w:r>
              <w:t xml:space="preserve"> </w:t>
            </w:r>
            <w:r>
              <w:rPr>
                <w:b/>
                <w:bCs/>
              </w:rPr>
              <w:t xml:space="preserve">pressurizing</w:t>
            </w:r>
            <w:r>
              <w:t xml:space="preserve"> </w:t>
            </w:r>
            <w:r>
              <w:t xml:space="preserve">of the shaft seal by means of separately driven, stainless steel gear pump type ZR 4030 — Motor</w:t>
            </w:r>
            <w:r>
              <w:t xml:space="preserve"> </w:t>
            </w:r>
            <w:r>
              <w:rPr>
                <w:b/>
                <w:bCs/>
              </w:rPr>
              <w:t xml:space="preserve">0.33 HP (0.25 kW), 3 x 460 V, 60 Hz, 1200 rpm, TEFC</w:t>
            </w:r>
            <w:r>
              <w:t xml:space="preserve"> </w:t>
            </w:r>
            <w:r>
              <w:t xml:space="preserve">— Operating pressure adjustable with stainless steel control valve — Rinsing liquid reservoir with</w:t>
            </w:r>
            <w:r>
              <w:t xml:space="preserve"> </w:t>
            </w:r>
            <w:r>
              <w:rPr>
                <w:b/>
                <w:bCs/>
              </w:rPr>
              <w:t xml:space="preserve">stainless steel cooling coil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Separate leakage container for the rinsing liquid</w:t>
            </w:r>
          </w:p>
        </w:tc>
        <w:tc>
          <w:tcPr/>
          <w:p>
            <w:pPr>
              <w:pStyle w:val="Compact"/>
            </w:pPr>
            <w:r>
              <w:t xml:space="preserve">1× Separate leakage container for the rinsing liquid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Motor specs fully changed: voltage (400V→460V), frequency (50Hz→60Hz), speed units (min⁻¹→rpm), power adds HP equivalent, ATEX classification removed, TEFC enclosure type added.</w:t>
      </w:r>
      <w:r>
        <w:t xml:space="preserve"> </w:t>
      </w:r>
      <w:r>
        <w:t xml:space="preserve">“pressurising”</w:t>
      </w:r>
      <w:r>
        <w:t xml:space="preserve"> </w:t>
      </w:r>
      <w:r>
        <w:t xml:space="preserve">→</w:t>
      </w:r>
      <w:r>
        <w:t xml:space="preserve"> </w:t>
      </w:r>
      <w:r>
        <w:t xml:space="preserve">“pressurizing”</w:t>
      </w:r>
      <w:r>
        <w:t xml:space="preserve"> </w:t>
      </w:r>
      <w:r>
        <w:t xml:space="preserve">(UK→US spelling). ATEX Ex eb IIC T3 Gb classification entirely removed.</w:t>
      </w:r>
      <w:r>
        <w:t xml:space="preserve"> </w:t>
      </w:r>
      <w:r>
        <w:t xml:space="preserve">“perfluorelastomer”</w:t>
      </w:r>
      <w:r>
        <w:t xml:space="preserve"> </w:t>
      </w:r>
      <w:r>
        <w:t xml:space="preserve">→</w:t>
      </w:r>
      <w:r>
        <w:t xml:space="preserve"> </w:t>
      </w:r>
      <w:r>
        <w:t xml:space="preserve">“Perfluor”</w:t>
      </w:r>
      <w:r>
        <w:t xml:space="preserve">. Word-order change on cooling coil.</w:t>
      </w:r>
    </w:p>
    <w:p>
      <w:r>
        <w:pict>
          <v:rect style="width:0;height:1.5pt" o:hralign="center" o:hrstd="t" o:hr="t"/>
        </w:pict>
      </w:r>
    </w:p>
    <w:bookmarkEnd w:id="24"/>
    <w:bookmarkStart w:id="25" w:name="drive-unit"/>
    <w:p>
      <w:pPr>
        <w:pStyle w:val="Heading3"/>
      </w:pPr>
      <w:r>
        <w:t xml:space="preserve">3.3 Drive Unit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Mill motor</w:t>
            </w:r>
            <w:r>
              <w:t xml:space="preserve"> </w:t>
            </w:r>
            <w:r>
              <w:rPr>
                <w:b/>
                <w:bCs/>
              </w:rPr>
              <w:t xml:space="preserve">37 kW, 3 x 400 V, 50 Hz, 1500 min⁻¹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II 2 G Ex db eb IIB T4 Gb, IP 55, with 3 PTC probes</w:t>
            </w:r>
          </w:p>
        </w:tc>
        <w:tc>
          <w:tcPr/>
          <w:p>
            <w:pPr>
              <w:pStyle w:val="Compact"/>
            </w:pPr>
            <w:r>
              <w:t xml:space="preserve">1× Mill motor</w:t>
            </w:r>
            <w:r>
              <w:t xml:space="preserve"> </w:t>
            </w:r>
            <w:r>
              <w:rPr>
                <w:b/>
                <w:bCs/>
              </w:rPr>
              <w:t xml:space="preserve">50 HP (37 kW), 3 x 460 V, 60 Hz, 1750 rpm, TEFC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Pulley and antistatic V-belt for DYNO-DISC BC tip speed of 4.0 – 16.0 m/s</w:t>
            </w:r>
          </w:p>
        </w:tc>
        <w:tc>
          <w:tcPr/>
          <w:p>
            <w:pPr>
              <w:pStyle w:val="Compact"/>
            </w:pPr>
            <w:r>
              <w:t xml:space="preserve">1× Pulley and antistatic V-belt for DYNO-DISC BC tip speed of 4.0 – 16.0 m/s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Motor specs: power adds HP primary (50 HP), voltage 400V→460V, frequency 50Hz→60Hz, speed 1500 min⁻¹→1750 rpm. Full ATEX classification (Ex db eb IIB T4 Gb, IP 55) and PTC probes removed, replaced with TEFC enclosure type.</w:t>
      </w:r>
    </w:p>
    <w:p>
      <w:r>
        <w:pict>
          <v:rect style="width:0;height:1.5pt" o:hralign="center" o:hrstd="t" o:hr="t"/>
        </w:pict>
      </w:r>
    </w:p>
    <w:bookmarkEnd w:id="25"/>
    <w:bookmarkStart w:id="26" w:name="sensors-and-control-unit"/>
    <w:p>
      <w:pPr>
        <w:pStyle w:val="Heading3"/>
      </w:pPr>
      <w:r>
        <w:t xml:space="preserve">3.4 Sensors and Control Unit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Explosion protection of sensors according Directive 2014/34/EU</w:t>
            </w:r>
            <w:r>
              <w:t xml:space="preserve"> </w:t>
            </w:r>
            <w:r>
              <w:t xml:space="preserve">concerning equipment and protective systems intended for use in potentially explosive atmospheres —</w:t>
            </w:r>
            <w:r>
              <w:t xml:space="preserve"> </w:t>
            </w:r>
            <w:r>
              <w:rPr>
                <w:b/>
                <w:bCs/>
              </w:rPr>
              <w:t xml:space="preserve">II 2 G Ex ia/ib IIC T4-T6 Gb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 — entire row removed)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and control instruments consisting of: Two inductive proximity switches to prevent start of the mill when grinding container or WAB separation system is removed; Contact pressure gauge (MIN/MAX) 0 – 4 bar at the product inlet with inductive contacts and diaphragm pressure transducer with Tri-Clamp connection; Bimetal thermometer (MAX) 0 - 100 °C with pen sensor mounted in a robust protective tube; Two capacitive proximity switches for level control of the rinsing liquid; Contact pressure gauge (MIN/MAX) 0 - 6 bar with inductive contacts to control the pressure in the seal rinsing circuit;</w:t>
            </w:r>
            <w:r>
              <w:t xml:space="preserve"> </w:t>
            </w:r>
            <w:r>
              <w:rPr>
                <w:b/>
                <w:bCs/>
              </w:rPr>
              <w:t xml:space="preserve">Instruments connected in a junction box for connection to electric circuit II 2 G Ex ia/ib IIC T4-T6 Gb, without relays</w:t>
            </w:r>
          </w:p>
        </w:tc>
        <w:tc>
          <w:tcPr/>
          <w:p>
            <w:pPr>
              <w:pStyle w:val="Compact"/>
            </w:pPr>
            <w:r>
              <w:t xml:space="preserve">1× Safety and control instruments consisting of: Two inductive proximity switches to prevent start of the mill when grinding container or WAB separation system is removed; Contact pressure gauge (MIN/MAX) 0 – 4 bar at the product inlet with inductive contacts and diaphragm pressure transducer with Tri-Clamp connection; Bimetal thermometer (MAX) 0 - 100 °C with pen sensor mounted in a robust protective tube; Two capacitive proximity switches for level control of the rinsing liquid; Contact pressure gauge (MIN/MAX) 0 - 6 bar with inductive contacts to control the pressure in the seal rinsing circuit;</w:t>
            </w:r>
            <w:r>
              <w:t xml:space="preserve"> </w:t>
            </w:r>
            <w:r>
              <w:rPr>
                <w:b/>
                <w:bCs/>
              </w:rPr>
              <w:t xml:space="preserve">Flow monitor in buffer pressure line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Instruments connected in a junction box for connection to electric circuit, without relays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Mill Control Unit WAB BASIC, mounted in the machine housing (inside wired on terminals) for control voltage 24 VDC, with: 3 ON/OFF-push buttons and pilot lamps; 2 potentiometers for the adjustment of the speed of the product pump and mill motors; EMERGENCY STOP switch;</w:t>
            </w:r>
            <w:r>
              <w:t xml:space="preserve"> </w:t>
            </w:r>
            <w:r>
              <w:rPr>
                <w:b/>
                <w:bCs/>
              </w:rPr>
              <w:t xml:space="preserve">Ammeter (for connection to current transformer 0 – 1 A)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Explosion protection II 2 G Ex db eb IIC T6 Gb, IP 65</w:t>
            </w:r>
          </w:p>
        </w:tc>
        <w:tc>
          <w:tcPr/>
          <w:p>
            <w:pPr>
              <w:pStyle w:val="Compact"/>
            </w:pPr>
            <w:r>
              <w:t xml:space="preserve">1× Mill Control Unit WAB BASIC, mounted in the machine housing (inside wired on terminals) for control voltage 24 V DC, with: 3 ON/OFF-push buttons and pilot lamps; 2 potentiometers for speed adjustment of mill and product pump motors; EMERGENCY STOP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Digital display for DYNO-DISC BC peripheral speed, mounted in the machine housing, with:</w:t>
            </w:r>
            <w:r>
              <w:t xml:space="preserve"> </w:t>
            </w:r>
            <w:r>
              <w:rPr>
                <w:b/>
                <w:bCs/>
              </w:rPr>
              <w:t xml:space="preserve">Trigger 4-20 mA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Explosion protection II 2 G Ex ia IIC T6 Gb, IP 65</w:t>
            </w:r>
          </w:p>
        </w:tc>
        <w:tc>
          <w:tcPr/>
          <w:p>
            <w:pPr>
              <w:pStyle w:val="Compact"/>
            </w:pPr>
            <w:r>
              <w:t xml:space="preserve">1× Digital display, mounted in the machine housing, with:</w:t>
            </w:r>
            <w:r>
              <w:t xml:space="preserve"> </w:t>
            </w:r>
            <w:r>
              <w:rPr>
                <w:b/>
                <w:bCs/>
              </w:rPr>
              <w:t xml:space="preserve">Mill current (Amps)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DYNO-DISC BC agitator peripheral speed (m/s)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Product pump speed (rpm)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Four rows in CHE reduced to three in USA:</w:t>
      </w:r>
      <w:r>
        <w:t xml:space="preserve"> </w:t>
      </w:r>
      <w:r>
        <w:t xml:space="preserve">- Row 1 (ATEX sensor directive declaration): entirely removed.</w:t>
      </w:r>
      <w:r>
        <w:t xml:space="preserve"> </w:t>
      </w:r>
      <w:r>
        <w:t xml:space="preserve">- Row 2 (instruments): ATEX junction-box classification removed;</w:t>
      </w:r>
      <w:r>
        <w:t xml:space="preserve"> </w:t>
      </w:r>
      <w:r>
        <w:t xml:space="preserve">“Flow monitor in buffer pressure line”</w:t>
      </w:r>
      <w:r>
        <w:t xml:space="preserve"> </w:t>
      </w:r>
      <w:r>
        <w:t xml:space="preserve">added.</w:t>
      </w:r>
      <w:r>
        <w:t xml:space="preserve"> </w:t>
      </w:r>
      <w:r>
        <w:t xml:space="preserve">- Row 3 (WAB BASIC): Ammeter and ATEX classification removed; wording slightly condensed.</w:t>
      </w:r>
      <w:r>
        <w:t xml:space="preserve"> </w:t>
      </w:r>
      <w:r>
        <w:t xml:space="preserve">- Row 4 (digital display): CHE shows only peripheral speed with ATEX classification; USA shows three readouts (amps, speed, pump rpm) without ATEX. The ammeter functionality moved from the WAB BASIC unit to the digital display in the USA version.</w:t>
      </w:r>
    </w:p>
    <w:p>
      <w:r>
        <w:pict>
          <v:rect style="width:0;height:1.5pt" o:hralign="center" o:hrstd="t" o:hr="t"/>
        </w:pict>
      </w:r>
    </w:p>
    <w:bookmarkEnd w:id="26"/>
    <w:bookmarkStart w:id="27" w:name="machine-housing-support-material"/>
    <w:p>
      <w:pPr>
        <w:pStyle w:val="Heading3"/>
      </w:pPr>
      <w:r>
        <w:t xml:space="preserve">3.5 Machine Housing &amp; Support Material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Machine housing in painted steel</w:t>
            </w:r>
            <w:r>
              <w:t xml:space="preserve"> </w:t>
            </w:r>
            <w:r>
              <w:t xml:space="preserve">with stainless steel collecting dish for the grinding beads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Painted steel machine housing</w:t>
            </w:r>
            <w:r>
              <w:t xml:space="preserve"> </w:t>
            </w:r>
            <w:r>
              <w:t xml:space="preserve">with stainless steel collecting dish for the grinding beads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Toolbox for dismantling of the mill parts</w:t>
            </w:r>
          </w:p>
        </w:tc>
        <w:tc>
          <w:tcPr/>
          <w:p>
            <w:pPr>
              <w:pStyle w:val="Compact"/>
            </w:pPr>
            <w:r>
              <w:t xml:space="preserve">1× Toolbox for dismantling of the mill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Funnel made of stainless steel</w:t>
            </w:r>
            <w:r>
              <w:t xml:space="preserve"> </w:t>
            </w:r>
            <w:r>
              <w:t xml:space="preserve">for filling of grinding beads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Stainless steel funnel</w:t>
            </w:r>
            <w:r>
              <w:t xml:space="preserve"> </w:t>
            </w:r>
            <w:r>
              <w:t xml:space="preserve">for filling of grinding beads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 Operational Manual in English</w:t>
            </w:r>
          </w:p>
        </w:tc>
        <w:tc>
          <w:tcPr/>
          <w:p>
            <w:pPr>
              <w:pStyle w:val="Compact"/>
            </w:pPr>
            <w:r>
              <w:t xml:space="preserve">1× Operational Manual in English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Minor</w:t>
      </w:r>
      <w:r>
        <w:t xml:space="preserve"> </w:t>
      </w:r>
      <w:r>
        <w:t xml:space="preserve">— Word-order rephrasing only (</w:t>
      </w:r>
      <w:r>
        <w:t xml:space="preserve">“Machine housing in painted steel”</w:t>
      </w:r>
      <w:r>
        <w:t xml:space="preserve"> </w:t>
      </w:r>
      <w:r>
        <w:t xml:space="preserve">→</w:t>
      </w:r>
      <w:r>
        <w:t xml:space="preserve"> </w:t>
      </w:r>
      <w:r>
        <w:t xml:space="preserve">“Painted steel machine housing”</w:t>
      </w:r>
      <w:r>
        <w:t xml:space="preserve">;</w:t>
      </w:r>
      <w:r>
        <w:t xml:space="preserve"> </w:t>
      </w:r>
      <w:r>
        <w:t xml:space="preserve">“Funnel made of stainless steel”</w:t>
      </w:r>
      <w:r>
        <w:t xml:space="preserve"> </w:t>
      </w:r>
      <w:r>
        <w:t xml:space="preserve">→</w:t>
      </w:r>
      <w:r>
        <w:t xml:space="preserve"> </w:t>
      </w:r>
      <w:r>
        <w:t xml:space="preserve">“Stainless steel funnel”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price-machine-execution"/>
    <w:p>
      <w:pPr>
        <w:pStyle w:val="Heading3"/>
      </w:pPr>
      <w:r>
        <w:t xml:space="preserve">3.6 Price — Machine Execution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Machine Execution:</w:t>
            </w:r>
            <w:r>
              <w:t xml:space="preserve"> </w:t>
            </w:r>
            <w:r>
              <w:rPr>
                <w:b/>
                <w:bCs/>
              </w:rPr>
              <w:t xml:space="preserve">CHF 89’750.00</w:t>
            </w:r>
          </w:p>
        </w:tc>
        <w:tc>
          <w:tcPr/>
          <w:p>
            <w:pPr>
              <w:pStyle w:val="Compact"/>
            </w:pPr>
            <w:r>
              <w:t xml:space="preserve">Price Machine Execution:</w:t>
            </w:r>
            <w:r>
              <w:t xml:space="preserve"> </w:t>
            </w:r>
            <w:r>
              <w:rPr>
                <w:b/>
                <w:bCs/>
              </w:rPr>
              <w:t xml:space="preserve">USD 152,037.00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Currency code CHF → USD. Thousand separator apostrophe → comma. Amount changes (89,750 → 152,037 — a factor of ~1.694).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ection-4-product-pump"/>
    <w:p>
      <w:pPr>
        <w:pStyle w:val="Heading2"/>
      </w:pPr>
      <w:r>
        <w:t xml:space="preserve">Section 4 — Product Pump</w:t>
      </w:r>
    </w:p>
    <w:p>
      <w:pPr>
        <w:pStyle w:val="FirstParagraph"/>
      </w:pPr>
      <w:r>
        <w:t xml:space="preserve">CHE title:</w:t>
      </w:r>
      <w:r>
        <w:t xml:space="preserve"> </w:t>
      </w:r>
      <w:r>
        <w:t xml:space="preserve">“Product Pump FZ 1300”</w:t>
      </w:r>
      <w:r>
        <w:t xml:space="preserve">. USA title:</w:t>
      </w:r>
      <w:r>
        <w:t xml:space="preserve"> </w:t>
      </w:r>
      <w:r>
        <w:t xml:space="preserve">“Product Pump (1200 l/h)”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Gear pump</w:t>
            </w:r>
            <w:r>
              <w:t xml:space="preserve"> </w:t>
            </w:r>
            <w:r>
              <w:t xml:space="preserve">for throughputs up to</w:t>
            </w:r>
            <w:r>
              <w:t xml:space="preserve"> </w:t>
            </w:r>
            <w:r>
              <w:rPr>
                <w:b/>
                <w:bCs/>
              </w:rPr>
              <w:t xml:space="preserve">1300 l/h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  <w:r>
              <w:t xml:space="preserve"> </w:t>
            </w:r>
            <w:r>
              <w:rPr>
                <w:b/>
                <w:bCs/>
              </w:rPr>
              <w:t xml:space="preserve">Pump</w:t>
            </w:r>
            <w:r>
              <w:t xml:space="preserve"> </w:t>
            </w:r>
            <w:r>
              <w:t xml:space="preserve">for throughput up to</w:t>
            </w:r>
            <w:r>
              <w:t xml:space="preserve"> </w:t>
            </w:r>
            <w:r>
              <w:rPr>
                <w:b/>
                <w:bCs/>
              </w:rPr>
              <w:t xml:space="preserve">1200 l/h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Explosion protection of the product pump:</w:t>
            </w:r>
            <w:r>
              <w:t xml:space="preserve"> </w:t>
            </w:r>
            <w:r>
              <w:t xml:space="preserve">Directive 2014/34/EU concerning equipment and protective systems intended for use in potentially explosive atmospheres —</w:t>
            </w:r>
            <w:r>
              <w:t xml:space="preserve"> </w:t>
            </w:r>
            <w:r>
              <w:rPr>
                <w:b/>
                <w:bCs/>
              </w:rPr>
              <w:t xml:space="preserve">II 2 G Ex h IIB T3 Gb X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(ATEX declaration entirely removed)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gear pump</w:t>
            </w:r>
            <w:r>
              <w:t xml:space="preserve"> </w:t>
            </w:r>
            <w:r>
              <w:t xml:space="preserve">is mounted on a separate baseplate with</w:t>
            </w:r>
            <w:r>
              <w:t xml:space="preserve"> </w:t>
            </w:r>
            <w:r>
              <w:rPr>
                <w:b/>
                <w:bCs/>
              </w:rPr>
              <w:t xml:space="preserve">legs</w:t>
            </w:r>
            <w:r>
              <w:t xml:space="preserve">, for</w:t>
            </w:r>
            <w:r>
              <w:t xml:space="preserve"> </w:t>
            </w:r>
            <w:r>
              <w:rPr>
                <w:b/>
                <w:bCs/>
              </w:rPr>
              <w:t xml:space="preserve">the operation</w:t>
            </w:r>
            <w:r>
              <w:t xml:space="preserve"> </w:t>
            </w:r>
            <w:r>
              <w:t xml:space="preserve">beside the DYNO-MILL UBM 20.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pump</w:t>
            </w:r>
            <w:r>
              <w:t xml:space="preserve"> </w:t>
            </w:r>
            <w:r>
              <w:t xml:space="preserve">is mounted on a separate baseplate with</w:t>
            </w:r>
            <w:r>
              <w:t xml:space="preserve"> </w:t>
            </w:r>
            <w:r>
              <w:rPr>
                <w:b/>
                <w:bCs/>
              </w:rPr>
              <w:t xml:space="preserve">feet</w:t>
            </w:r>
            <w:r>
              <w:t xml:space="preserve">, for</w:t>
            </w:r>
            <w:r>
              <w:t xml:space="preserve"> </w:t>
            </w:r>
            <w:r>
              <w:rPr>
                <w:b/>
                <w:bCs/>
              </w:rPr>
              <w:t xml:space="preserve">operation</w:t>
            </w:r>
            <w:r>
              <w:t xml:space="preserve"> </w:t>
            </w:r>
            <w:r>
              <w:t xml:space="preserve">beside the DYNO-MILL UBM 20.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Pump specification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Pump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  <w:r>
              <w:t xml:space="preserve"> </w:t>
            </w:r>
            <w:r>
              <w:rPr>
                <w:b/>
                <w:bCs/>
              </w:rPr>
              <w:t xml:space="preserve">1.1 kW, 3 x 400 V, 50 Hz, 1500 min⁻¹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  <w:r>
              <w:t xml:space="preserve"> </w:t>
            </w:r>
            <w:r>
              <w:rPr>
                <w:b/>
                <w:bCs/>
              </w:rPr>
              <w:t xml:space="preserve">1.5 HP (1.1 kW), 3 x 460 V AC, 60 Hz, 1750 rpm, TEFC(-XP)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 2 G Ex db eb IIC T4 Gb, IP 55, with 3 PTC probes, 5 – 80 Hz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(ATEX classification removed)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Reducing gear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Rotational speed variable by frequency regulation and speed reducer gear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mechanical seal with O-rings (Kalrez)</w:t>
            </w:r>
          </w:p>
        </w:tc>
        <w:tc>
          <w:tcPr/>
          <w:p>
            <w:pPr>
              <w:pStyle w:val="Compact"/>
            </w:pPr>
            <w:r>
              <w:t xml:space="preserve">Single mechanical seal with O-rings (Kalrez)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 control by means of 1 PTC probe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(removed)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Nipple</w:t>
            </w:r>
            <w:r>
              <w:t xml:space="preserve"> </w:t>
            </w:r>
            <w:r>
              <w:t xml:space="preserve">connection for product hose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Tri-Clamp</w:t>
            </w:r>
            <w:r>
              <w:t xml:space="preserve"> </w:t>
            </w:r>
            <w:r>
              <w:t xml:space="preserve">connection for product hose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Filling hopper with ball valve mounted on the pump inlet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(removed)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Max. pressure 4 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present)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Tubing between feed tank, pump, mill, and discharge is not included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Extensive changes:</w:t>
      </w:r>
      <w:r>
        <w:t xml:space="preserve"> </w:t>
      </w:r>
      <w:r>
        <w:t xml:space="preserve">- Product name:</w:t>
      </w:r>
      <w:r>
        <w:t xml:space="preserve"> </w:t>
      </w:r>
      <w:r>
        <w:t xml:space="preserve">“Gear pump FZ 1300”</w:t>
      </w:r>
      <w:r>
        <w:t xml:space="preserve"> </w:t>
      </w:r>
      <w:r>
        <w:t xml:space="preserve">→</w:t>
      </w:r>
      <w:r>
        <w:t xml:space="preserve"> </w:t>
      </w:r>
      <w:r>
        <w:t xml:space="preserve">“Pump (1200 l/h)”</w:t>
      </w:r>
      <w:r>
        <w:t xml:space="preserve"> </w:t>
      </w:r>
      <w:r>
        <w:t xml:space="preserve">— model designation removed, lower throughput rating (1300→1200).</w:t>
      </w:r>
      <w:r>
        <w:t xml:space="preserve"> </w:t>
      </w:r>
      <w:r>
        <w:t xml:space="preserve">- ATEX declarations (2 separate blocks) entirely removed.</w:t>
      </w:r>
      <w:r>
        <w:t xml:space="preserve"> </w:t>
      </w:r>
      <w:r>
        <w:t xml:space="preserve">- Motor specs: US electrical standards (460V/60Hz/1750rpm/TEFC-XP), HP primary.</w:t>
      </w:r>
      <w:r>
        <w:t xml:space="preserve"> </w:t>
      </w:r>
      <w:r>
        <w:t xml:space="preserve">-</w:t>
      </w:r>
      <w:r>
        <w:t xml:space="preserve"> </w:t>
      </w:r>
      <w:r>
        <w:t xml:space="preserve">“Reducing gear”</w:t>
      </w:r>
      <w:r>
        <w:t xml:space="preserve"> </w:t>
      </w:r>
      <w:r>
        <w:t xml:space="preserve">expanded to</w:t>
      </w:r>
      <w:r>
        <w:t xml:space="preserve"> </w:t>
      </w:r>
      <w:r>
        <w:t xml:space="preserve">“Rotational speed variable by frequency regulation and speed reducer gear”</w:t>
      </w:r>
      <w:r>
        <w:t xml:space="preserve">.</w:t>
      </w:r>
      <w:r>
        <w:t xml:space="preserve"> </w:t>
      </w:r>
      <w:r>
        <w:t xml:space="preserve">- PTC probe and filling hopper removed.</w:t>
      </w:r>
      <w:r>
        <w:t xml:space="preserve"> </w:t>
      </w:r>
      <w:r>
        <w:t xml:space="preserve">- Connection type: nipple → Tri-Clamp.</w:t>
      </w:r>
      <w:r>
        <w:t xml:space="preserve"> </w:t>
      </w:r>
      <w:r>
        <w:t xml:space="preserve">- Added max pressure spec and tubing-not-included disclaimer.</w:t>
      </w:r>
    </w:p>
    <w:p>
      <w:r>
        <w:pict>
          <v:rect style="width:0;height:1.5pt" o:hralign="center" o:hrstd="t" o:hr="t"/>
        </w:pict>
      </w:r>
    </w:p>
    <w:bookmarkStart w:id="30" w:name="price-product-pump"/>
    <w:p>
      <w:pPr>
        <w:pStyle w:val="Heading3"/>
      </w:pPr>
      <w:r>
        <w:t xml:space="preserve">4.1 Price — Product Pump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 (UBM 20 FU_FU)</w:t>
            </w:r>
          </w:p>
        </w:tc>
        <w:tc>
          <w:tcPr/>
          <w:p>
            <w:pPr>
              <w:pStyle w:val="Compact"/>
            </w:pPr>
            <w:r>
              <w:t xml:space="preserve">USA (UBM 20 FCFC)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Product Pump:</w:t>
            </w:r>
            <w:r>
              <w:t xml:space="preserve"> </w:t>
            </w:r>
            <w:r>
              <w:rPr>
                <w:b/>
                <w:bCs/>
              </w:rPr>
              <w:t xml:space="preserve">CHF 8’560.00</w:t>
            </w:r>
          </w:p>
        </w:tc>
        <w:tc>
          <w:tcPr/>
          <w:p>
            <w:pPr>
              <w:pStyle w:val="Compact"/>
            </w:pPr>
            <w:r>
              <w:t xml:space="preserve">Price Product Pump:</w:t>
            </w:r>
            <w:r>
              <w:t xml:space="preserve"> </w:t>
            </w:r>
            <w:r>
              <w:rPr>
                <w:b/>
                <w:bCs/>
              </w:rPr>
              <w:t xml:space="preserve">USD 14,501.00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Difference: Major</w:t>
      </w:r>
      <w:r>
        <w:t xml:space="preserve"> </w:t>
      </w:r>
      <w:r>
        <w:t xml:space="preserve">— Currency code CHF → USD. Thousand separator apostrophe → comma. Amount changes (8,560 → 14,501 — a factor of ~1.694).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ummary-of-differences"/>
    <w:p>
      <w:pPr>
        <w:pStyle w:val="Heading2"/>
      </w:pPr>
      <w:r>
        <w:t xml:space="preserve">Summary of Differences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 Working Principle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 fix, added screen-sizes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 High Process Flexibility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“circulation”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“recirculation”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 safety disclaimer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 Cleaning &amp;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 → singular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Conformity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EU/ATEX declarations → unresolved US classification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 Electrical Specifications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400V/50Hz → 460V/60Hz, added installed power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 Grinding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 metric specs → imperial equivalents, inlet/outlet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 Cooling Water Circulation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“BSPP”</w:t>
            </w:r>
            <w:r>
              <w:t xml:space="preserve"> </w:t>
            </w:r>
            <w:r>
              <w:t xml:space="preserve">added, dash →</w:t>
            </w:r>
            <w:r>
              <w:t xml:space="preserve"> </w:t>
            </w:r>
            <w:r>
              <w:t xml:space="preserve">“to”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 Machine Housing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Imperial primary units (inches, lbs) with metric in parens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 Grinding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“milling chamber”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“milling”</w:t>
            </w:r>
            <w:r>
              <w:t xml:space="preserve">, remark row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 Shaft Sealing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specs changed, all ATEX removed, US spelling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Drive 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specs changed, all ATEX removed, TEFC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Sensors and Control 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ATEX row removed, ammeter moved to display, flow monitor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Machine Housing &amp; 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Word-order rephrasing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 Price — Machine Execution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→ USD, amount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Product Pump (full)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 changed, ATEX removed, motor specs, connection type, hopper removed, disclaimer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Price — Product Pump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→ USD, amount changed</w:t>
            </w:r>
          </w:p>
        </w:tc>
      </w:tr>
    </w:tbl>
    <w:bookmarkStart w:id="32" w:name="patterns-observed"/>
    <w:p>
      <w:pPr>
        <w:pStyle w:val="Heading3"/>
      </w:pPr>
      <w:r>
        <w:t xml:space="preserve">Patterns Observed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ATEX removal</w:t>
      </w:r>
      <w:r>
        <w:t xml:space="preserve"> </w:t>
      </w:r>
      <w:r>
        <w:t xml:space="preserve">is the single most pervasive change across sections 3 and 4. Every ATEX/Ex classification is stripped in the USA version. This is systematic and product-line-independent.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Motor specs</w:t>
      </w:r>
      <w:r>
        <w:t xml:space="preserve"> </w:t>
      </w:r>
      <w:r>
        <w:t xml:space="preserve">follow a consistent transformation: kW→HP(kW), 400V→460V, 50Hz→60Hz, min⁻¹→rpm, ATEX enclosure→TEFC.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Units</w:t>
      </w:r>
      <w:r>
        <w:t xml:space="preserve"> </w:t>
      </w:r>
      <w:r>
        <w:t xml:space="preserve">shift to imperial-primary with metric in parentheses for dimensions and weight (section 2) but remain metric-only for technical specs (pressure in bar, temperature in °C, flow in l/h).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 factor</w:t>
      </w:r>
      <w:r>
        <w:t xml:space="preserve"> </w:t>
      </w:r>
      <w:r>
        <w:t xml:space="preserve">is consistent: both section 3 and section 4 prices show a ~1.694× multiplier (CHF → USD), suggesting the conversion uses FX × MU = 1.10 × 1.54 ≈ 1.694 or a similar combined factor.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Conformity section</w:t>
      </w:r>
      <w:r>
        <w:t xml:space="preserve"> </w:t>
      </w:r>
      <w:r>
        <w:t xml:space="preserve">is the only area with unresolved content (question mark in USA template) — this requires external input.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2026-02-07T21:34:57Z</dcterms:created>
  <dcterms:modified xsi:type="dcterms:W3CDTF">2026-02-07T21:34:57Z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