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7075a39f3ca288d8a591e1624122e98cae3e82"/>
    <w:p>
      <w:pPr>
        <w:pStyle w:val="Heading1"/>
      </w:pPr>
      <w:r>
        <w:t xml:space="preserve">Project Structure — listldr (SQM Template Loader)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system for loading, storing, and managing industrial sales-quote template Word documents (.docx). Templates are parsed into discrete sections, stored in a PostgreSQL database, and served via a REST API. The project is evolving toward a template migration capability (CHE→USA regional conversion).</w:t>
      </w:r>
    </w:p>
    <w:p>
      <w:r>
        <w:pict>
          <v:rect style="width:0;height:1.5pt" o:hralign="center" o:hrstd="t" o:hr="t"/>
        </w:pict>
      </w:r>
    </w:p>
    <w:bookmarkEnd w:id="9"/>
    <w:bookmarkStart w:id="10" w:name="tech-stack"/>
    <w:p>
      <w:pPr>
        <w:pStyle w:val="Heading2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≥ 0.115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ASGI server</w:t>
            </w:r>
          </w:p>
        </w:tc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≥ 0.32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driver</w:t>
            </w:r>
          </w:p>
        </w:tc>
        <w:tc>
          <w:tcPr/>
          <w:p>
            <w:pPr>
              <w:pStyle w:val="Compact"/>
            </w:pPr>
            <w:r>
              <w:t xml:space="preserve">psycopg2-binary</w:t>
            </w:r>
          </w:p>
        </w:tc>
        <w:tc>
          <w:tcPr/>
          <w:p>
            <w:pPr>
              <w:pStyle w:val="Compact"/>
            </w:pPr>
            <w:r>
              <w:t xml:space="preserve">≥ 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migrations</w:t>
            </w:r>
          </w:p>
        </w:tc>
        <w:tc>
          <w:tcPr/>
          <w:p>
            <w:pPr>
              <w:pStyle w:val="Compact"/>
            </w:pPr>
            <w:r>
              <w:t xml:space="preserve">Alembic + SQLAlchemy</w:t>
            </w:r>
          </w:p>
        </w:tc>
        <w:tc>
          <w:tcPr/>
          <w:p>
            <w:pPr>
              <w:pStyle w:val="Compact"/>
            </w:pPr>
            <w:r>
              <w:t xml:space="preserve">≥ 1.13 / ≥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parsing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≥ 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assembly</w:t>
            </w:r>
          </w:p>
        </w:tc>
        <w:tc>
          <w:tcPr/>
          <w:p>
            <w:pPr>
              <w:pStyle w:val="Compact"/>
            </w:pPr>
            <w:r>
              <w:t xml:space="preserve">docxcompose</w:t>
            </w:r>
          </w:p>
        </w:tc>
        <w:tc>
          <w:tcPr/>
          <w:p>
            <w:pPr>
              <w:pStyle w:val="Compact"/>
            </w:pPr>
            <w:r>
              <w:t xml:space="preserve">≥ 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support</w:t>
            </w:r>
          </w:p>
        </w:tc>
        <w:tc>
          <w:tcPr/>
          <w:p>
            <w:pPr>
              <w:pStyle w:val="Compact"/>
            </w:pPr>
            <w:r>
              <w:t xml:space="preserve">openpyxl</w:t>
            </w:r>
          </w:p>
        </w:tc>
        <w:tc>
          <w:tcPr/>
          <w:p>
            <w:pPr>
              <w:pStyle w:val="Compact"/>
            </w:pPr>
            <w:r>
              <w:t xml:space="preserve">≥ 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config</w:t>
            </w:r>
          </w:p>
        </w:tc>
        <w:tc>
          <w:tcPr/>
          <w:p>
            <w:pPr>
              <w:pStyle w:val="Compact"/>
            </w:pPr>
            <w: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≥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pooling</w:t>
            </w:r>
          </w:p>
        </w:tc>
        <w:tc>
          <w:tcPr/>
          <w:p>
            <w:pPr>
              <w:pStyle w:val="Compact"/>
            </w:pPr>
            <w:r>
              <w:t xml:space="preserve">psycopg2 ThreadedConnectionPool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Extensions:</w:t>
      </w:r>
      <w:r>
        <w:t xml:space="preserve"> </w:t>
      </w:r>
      <w:r>
        <w:t xml:space="preserve">PostgreSQL</w:t>
      </w:r>
      <w:r>
        <w:t xml:space="preserve"> </w:t>
      </w:r>
      <w:r>
        <w:rPr>
          <w:rStyle w:val="VerbatimChar"/>
        </w:rPr>
        <w:t xml:space="preserve">btree_gist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 </w:t>
      </w:r>
      <w:r>
        <w:t xml:space="preserve">(SHA-256 blob deduplication).</w:t>
      </w:r>
    </w:p>
    <w:p>
      <w:r>
        <w:pict>
          <v:rect style="width:0;height:1.5pt" o:hralign="center" o:hrstd="t" o:hr="t"/>
        </w:pict>
      </w:r>
    </w:p>
    <w:bookmarkEnd w:id="10"/>
    <w:bookmarkStart w:id="11" w:name="directory-layout"/>
    <w:p>
      <w:pPr>
        <w:pStyle w:val="Heading2"/>
      </w:pPr>
      <w:r>
        <w:t xml:space="preserve">Directory Layout</w:t>
      </w:r>
    </w:p>
    <w:p>
      <w:pPr>
        <w:pStyle w:val="SourceCode"/>
      </w:pPr>
      <w:r>
        <w:rPr>
          <w:rStyle w:val="VerbatimChar"/>
        </w:rPr>
        <w:t xml:space="preserve">1_listldr/</w:t>
      </w:r>
      <w:r>
        <w:br/>
      </w:r>
      <w:r>
        <w:rPr>
          <w:rStyle w:val="VerbatimChar"/>
        </w:rPr>
        <w:t xml:space="preserve">├── listldr/                  # Shared library package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db.py                 #   SQMDatabase class — all DB operations</w:t>
      </w:r>
      <w:r>
        <w:br/>
      </w:r>
      <w:r>
        <w:rPr>
          <w:rStyle w:val="VerbatimChar"/>
        </w:rPr>
        <w:t xml:space="preserve">│   ├── parser.py             #   Docx parsing, section extraction, TOC validation</w:t>
      </w:r>
      <w:r>
        <w:br/>
      </w:r>
      <w:r>
        <w:rPr>
          <w:rStyle w:val="VerbatimChar"/>
        </w:rPr>
        <w:t xml:space="preserve">│   ├── service.py            #   load_template() orchestration (parse → match → store)</w:t>
      </w:r>
      <w:r>
        <w:br/>
      </w:r>
      <w:r>
        <w:rPr>
          <w:rStyle w:val="VerbatimChar"/>
        </w:rPr>
        <w:t xml:space="preserve">│   ├── models.py             #   Dataclasses (LoadResult, SectionInfo, etc.)</w:t>
      </w:r>
      <w:r>
        <w:br/>
      </w:r>
      <w:r>
        <w:rPr>
          <w:rStyle w:val="VerbatimChar"/>
        </w:rPr>
        <w:t xml:space="preserve">│   ├── config.py             #   DBConfig, db_config_from_env()</w:t>
      </w:r>
      <w:r>
        <w:br/>
      </w:r>
      <w:r>
        <w:rPr>
          <w:rStyle w:val="VerbatimChar"/>
        </w:rPr>
        <w:t xml:space="preserve">│   ├── logger.py             #   Dual-output logging (file + console)</w:t>
      </w:r>
      <w:r>
        <w:br/>
      </w:r>
      <w:r>
        <w:rPr>
          <w:rStyle w:val="VerbatimChar"/>
        </w:rPr>
        <w:t xml:space="preserve">│   └── text_utils.py         #   LCS algorithm, text normalisation helpers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                      # FastAPI REST API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app.py                #   App factory, lifespan (pool + cached lookups)</w:t>
      </w:r>
      <w:r>
        <w:br/>
      </w:r>
      <w:r>
        <w:rPr>
          <w:rStyle w:val="VerbatimChar"/>
        </w:rPr>
        <w:t xml:space="preserve">│   ├── routes.py             #   POST /load, GET /sections/{seqn}/docx</w:t>
      </w:r>
      <w:r>
        <w:br/>
      </w:r>
      <w:r>
        <w:rPr>
          <w:rStyle w:val="VerbatimChar"/>
        </w:rPr>
        <w:t xml:space="preserve">│   ├── schemas.py            #   Pydantic response models</w:t>
      </w:r>
      <w:r>
        <w:br/>
      </w:r>
      <w:r>
        <w:rPr>
          <w:rStyle w:val="VerbatimChar"/>
        </w:rPr>
        <w:t xml:space="preserve">│   └── dependencies.py       #   Dependency injection (get_db, get_section_types)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cli/                      # CLI programs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batch_load.py         #   Batch template loader (reads INI config, processes folder)</w:t>
      </w:r>
      <w:r>
        <w:br/>
      </w:r>
      <w:r>
        <w:rPr>
          <w:rStyle w:val="VerbatimChar"/>
        </w:rPr>
        <w:t xml:space="preserve">│   └── archive_blobs.py      #   Blob archive/cleanup utility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conf/                     # Configuration</w:t>
      </w:r>
      <w:r>
        <w:br/>
      </w:r>
      <w:r>
        <w:rPr>
          <w:rStyle w:val="VerbatimChar"/>
        </w:rPr>
        <w:t xml:space="preserve">│   └── listldr_sqt.ini       #   Batch loader config (paths, country, DB credentials)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# Documentation (specs, design docs, analysis)</w:t>
      </w:r>
      <w:r>
        <w:br/>
      </w:r>
      <w:r>
        <w:rPr>
          <w:rStyle w:val="VerbatimChar"/>
        </w:rPr>
        <w:t xml:space="preserve">├── templates_docx/           # Source .docx template files (CHE + USA samples)</w:t>
      </w:r>
      <w:r>
        <w:br/>
      </w:r>
      <w:r>
        <w:rPr>
          <w:rStyle w:val="VerbatimChar"/>
        </w:rPr>
        <w:t xml:space="preserve">├── templates_xlsx/           # Companion Excel files</w:t>
      </w:r>
      <w:r>
        <w:br/>
      </w:r>
      <w:r>
        <w:rPr>
          <w:rStyle w:val="VerbatimChar"/>
        </w:rPr>
        <w:t xml:space="preserve">├── inputs/                   # Batch processing input folder</w:t>
      </w:r>
      <w:r>
        <w:br/>
      </w:r>
      <w:r>
        <w:rPr>
          <w:rStyle w:val="VerbatimChar"/>
        </w:rPr>
        <w:t xml:space="preserve">├── outputs/                  # Processing output folder</w:t>
      </w:r>
      <w:r>
        <w:br/>
      </w:r>
      <w:r>
        <w:rPr>
          <w:rStyle w:val="VerbatimChar"/>
        </w:rPr>
        <w:t xml:space="preserve">├── reports/                  # Generated reports</w:t>
      </w:r>
      <w:r>
        <w:br/>
      </w:r>
      <w:r>
        <w:rPr>
          <w:rStyle w:val="VerbatimChar"/>
        </w:rPr>
        <w:t xml:space="preserve">├── log/                      # Log files (gitignored)</w:t>
      </w:r>
      <w:r>
        <w:br/>
      </w:r>
      <w:r>
        <w:rPr>
          <w:rStyle w:val="VerbatimChar"/>
        </w:rPr>
        <w:t xml:space="preserve">├── sql_files/                # Ad-hoc SQL scripts</w:t>
      </w:r>
      <w:r>
        <w:br/>
      </w:r>
      <w:r>
        <w:rPr>
          <w:rStyle w:val="VerbatimChar"/>
        </w:rPr>
        <w:t xml:space="preserve">├── alembic/                  # DB migration framework</w:t>
      </w:r>
      <w:r>
        <w:br/>
      </w:r>
      <w:r>
        <w:rPr>
          <w:rStyle w:val="VerbatimChar"/>
        </w:rPr>
        <w:t xml:space="preserve">│   └── versions/             #   Migration version files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SQM_load_quote_template_docx_file_v2.0.py   # Shim → cli.batch_load.main()</w:t>
      </w:r>
      <w:r>
        <w:br/>
      </w:r>
      <w:r>
        <w:rPr>
          <w:rStyle w:val="VerbatimChar"/>
        </w:rPr>
        <w:t xml:space="preserve">├── poc_section_swap.py       # POC: extract/replace sections at XML level</w:t>
      </w:r>
      <w:r>
        <w:br/>
      </w:r>
      <w:r>
        <w:rPr>
          <w:rStyle w:val="VerbatimChar"/>
        </w:rPr>
        <w:t xml:space="preserve">├── poc_docxcompose.py        # POC: assemble documents from section files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alembic.ini</w:t>
      </w:r>
      <w:r>
        <w:br/>
      </w:r>
      <w:r>
        <w:rPr>
          <w:rStyle w:val="VerbatimChar"/>
        </w:rPr>
        <w:t xml:space="preserve">├── .env / .env.example       # API environment variables</w:t>
      </w:r>
      <w:r>
        <w:br/>
      </w:r>
      <w:r>
        <w:rPr>
          <w:rStyle w:val="VerbatimChar"/>
        </w:rPr>
        <w:t xml:space="preserve">└── .gitignore</w:t>
      </w:r>
    </w:p>
    <w:p>
      <w:r>
        <w:pict>
          <v:rect style="width:0;height:1.5pt" o:hralign="center" o:hrstd="t" o:hr="t"/>
        </w:pict>
      </w:r>
    </w:p>
    <w:bookmarkEnd w:id="11"/>
    <w:bookmarkStart w:id="16" w:name="database-listmgr1"/>
    <w:p>
      <w:pPr>
        <w:pStyle w:val="Heading2"/>
      </w:pPr>
      <w:r>
        <w:t xml:space="preserve">Database —</w:t>
      </w:r>
      <w:r>
        <w:t xml:space="preserve"> </w:t>
      </w:r>
      <w:r>
        <w:rPr>
          <w:rStyle w:val="VerbatimChar"/>
        </w:rPr>
        <w:t xml:space="preserve">listmgr1</w:t>
      </w:r>
    </w:p>
    <w:p>
      <w:pPr>
        <w:pStyle w:val="FirstParagraph"/>
      </w:pPr>
      <w:r>
        <w:t xml:space="preserve">PostgreSQL 17.x, 15 tables.</w:t>
      </w:r>
    </w:p>
    <w:bookmarkStart w:id="12" w:name="core-tables"/>
    <w:p>
      <w:pPr>
        <w:pStyle w:val="Heading3"/>
      </w:pPr>
      <w:r>
        <w:t xml:space="preserve">Core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plsq_templates</w:t>
            </w:r>
          </w:p>
        </w:tc>
        <w:tc>
          <w:tcPr/>
          <w:p>
            <w:pPr>
              <w:pStyle w:val="Compact"/>
            </w:pPr>
            <w:r>
              <w:t xml:space="preserve">Template master records (name, country, currency, product line, section count, 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plsqt_sections</w:t>
            </w:r>
          </w:p>
        </w:tc>
        <w:tc>
          <w:tcPr/>
          <w:p>
            <w:pPr>
              <w:pStyle w:val="Compact"/>
            </w:pPr>
            <w:r>
              <w:t xml:space="preserve">Template sections (sequence number, section type, content text, alt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plsqts_type</w:t>
            </w:r>
          </w:p>
        </w:tc>
        <w:tc>
          <w:tcPr/>
          <w:p>
            <w:pPr>
              <w:pStyle w:val="Compact"/>
            </w:pPr>
            <w:r>
              <w:t xml:space="preserve">17 section type definitions (e.g. </w:t>
            </w:r>
            <w:r>
              <w:t xml:space="preserve">“Product Pump”</w:t>
            </w:r>
            <w:r>
              <w:t xml:space="preserve">,</w:t>
            </w:r>
            <w:r>
              <w:t xml:space="preserve"> </w:t>
            </w:r>
            <w:r>
              <w:t xml:space="preserve">“Cover Page - CH/EU”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document_blob</w:t>
            </w:r>
          </w:p>
        </w:tc>
        <w:tc>
          <w:tcPr/>
          <w:p>
            <w:pPr>
              <w:pStyle w:val="Compact"/>
            </w:pPr>
            <w:r>
              <w:t xml:space="preserve">Binary .docx storage, deduplicated by SHA-256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document_blob_history</w:t>
            </w:r>
          </w:p>
        </w:tc>
        <w:tc>
          <w:tcPr/>
          <w:p>
            <w:pPr>
              <w:pStyle w:val="Compact"/>
            </w:pPr>
            <w:r>
              <w:t xml:space="preserve">Blob version archive (entity type, entity ID, prior blob references)</w:t>
            </w:r>
          </w:p>
        </w:tc>
      </w:tr>
    </w:tbl>
    <w:bookmarkEnd w:id="12"/>
    <w:bookmarkStart w:id="13" w:name="reference-tables"/>
    <w:p>
      <w:pPr>
        <w:pStyle w:val="Heading3"/>
      </w:pPr>
      <w:r>
        <w:t xml:space="preserve">Reference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Country codes (CHE, USA, etc.) with default currency 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Currency codes (CHF, USD, EUR)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product_cat</w:t>
            </w:r>
          </w:p>
        </w:tc>
        <w:tc>
          <w:tcPr/>
          <w:p>
            <w:pPr>
              <w:pStyle w:val="Compact"/>
            </w:pPr>
            <w:r>
              <w:t xml:space="preserve">Product 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</w:p>
        </w:tc>
        <w:tc>
          <w:tcPr/>
          <w:p>
            <w:pPr>
              <w:pStyle w:val="Compact"/>
            </w:pPr>
            <w:r>
              <w:t xml:space="preserve">Product lines (UBM, ECM, KD, etc.) within categories</w:t>
            </w:r>
          </w:p>
        </w:tc>
      </w:tr>
    </w:tbl>
    <w:bookmarkEnd w:id="13"/>
    <w:bookmarkStart w:id="14" w:name="price-conversion-tables"/>
    <w:p>
      <w:pPr>
        <w:pStyle w:val="Heading3"/>
      </w:pPr>
      <w:r>
        <w:t xml:space="preserve">Price Conversion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country_conversion_pairs</w:t>
            </w:r>
          </w:p>
        </w:tc>
        <w:tc>
          <w:tcPr/>
          <w:p>
            <w:pPr>
              <w:pStyle w:val="Compact"/>
            </w:pPr>
            <w:r>
              <w:t xml:space="preserve">Defines migration paths (CHE→USA)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price_conv_factors</w:t>
            </w:r>
          </w:p>
        </w:tc>
        <w:tc>
          <w:tcPr/>
          <w:p>
            <w:pPr>
              <w:pStyle w:val="Compact"/>
            </w:pPr>
            <w:r>
              <w:t xml:space="preserve">Factor types: FX (currency exchange), MU (markup/duties)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pconv_factor_values</w:t>
            </w:r>
          </w:p>
        </w:tc>
        <w:tc>
          <w:tcPr/>
          <w:p>
            <w:pPr>
              <w:pStyle w:val="Compact"/>
            </w:pPr>
            <w:r>
              <w:t xml:space="preserve">Active factor values by date range and conversion pair</w:t>
            </w:r>
          </w:p>
        </w:tc>
      </w:tr>
    </w:tbl>
    <w:bookmarkEnd w:id="14"/>
    <w:bookmarkStart w:id="15" w:name="other-tables"/>
    <w:p>
      <w:pPr>
        <w:pStyle w:val="Heading3"/>
      </w:pPr>
      <w:r>
        <w:t xml:space="preserve">Other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customer_quotes</w:t>
            </w:r>
          </w:p>
        </w:tc>
        <w:tc>
          <w:tcPr/>
          <w:p>
            <w:pPr>
              <w:pStyle w:val="Compact"/>
            </w:pPr>
            <w:r>
              <w:t xml:space="preserve">Customer quote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Application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app_settings</w:t>
            </w:r>
          </w:p>
        </w:tc>
        <w:tc>
          <w:tcPr/>
          <w:p>
            <w:pPr>
              <w:pStyle w:val="Compact"/>
            </w:pPr>
            <w:r>
              <w:t xml:space="preserve">Key-value application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api-endpoints"/>
    <w:p>
      <w:pPr>
        <w:pStyle w:val="Heading2"/>
      </w:pPr>
      <w:r>
        <w:t xml:space="preserve">API Endpoints</w:t>
      </w:r>
    </w:p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http://localhost:8000/api/v1/templates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/load</w:t>
            </w:r>
          </w:p>
        </w:tc>
        <w:tc>
          <w:tcPr/>
          <w:p>
            <w:pPr>
              <w:pStyle w:val="Compact"/>
            </w:pPr>
            <w:r>
              <w:t xml:space="preserve">Upload and parse a .docx template into the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/{plsqt_id}/sections/{seqn}/docx</w:t>
            </w:r>
          </w:p>
        </w:tc>
        <w:tc>
          <w:tcPr/>
          <w:p>
            <w:pPr>
              <w:pStyle w:val="Compact"/>
            </w:pPr>
            <w:r>
              <w:t xml:space="preserve">Extract a single section as a formatted .docx file</w:t>
            </w:r>
          </w:p>
        </w:tc>
      </w:tr>
    </w:tbl>
    <w:p>
      <w:pPr>
        <w:pStyle w:val="BodyText"/>
      </w:pPr>
      <w:r>
        <w:t xml:space="preserve">Start with:</w:t>
      </w:r>
      <w:r>
        <w:t xml:space="preserve"> </w:t>
      </w:r>
      <w:r>
        <w:rPr>
          <w:rStyle w:val="VerbatimChar"/>
        </w:rPr>
        <w:t xml:space="preserve">uvicorn api.app:app --reload</w:t>
      </w:r>
    </w:p>
    <w:p>
      <w:pPr>
        <w:pStyle w:val="BodyText"/>
      </w:pPr>
      <w:r>
        <w:t xml:space="preserve">Configuration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Start w:id="20" w:name="cli-programs"/>
    <w:p>
      <w:pPr>
        <w:pStyle w:val="Heading2"/>
      </w:pPr>
      <w:r>
        <w:t xml:space="preserve">CLI Programs</w:t>
      </w:r>
    </w:p>
    <w:bookmarkStart w:id="18" w:name="batch-template-loader"/>
    <w:p>
      <w:pPr>
        <w:pStyle w:val="Heading3"/>
      </w:pPr>
      <w:r>
        <w:t xml:space="preserve">Batch Template Loader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SQM_load_quote_template_docx_file_v2.0.py</w:t>
      </w:r>
    </w:p>
    <w:p>
      <w:pPr>
        <w:pStyle w:val="FirstParagraph"/>
      </w:pPr>
      <w:r>
        <w:t xml:space="preserve">Reads</w:t>
      </w:r>
      <w:r>
        <w:t xml:space="preserve"> </w:t>
      </w:r>
      <w:r>
        <w:rPr>
          <w:rStyle w:val="VerbatimChar"/>
        </w:rPr>
        <w:t xml:space="preserve">conf/listldr_sqt.ini</w:t>
      </w:r>
      <w:r>
        <w:t xml:space="preserve">, processes all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in the configured input folder. For each file:</w:t>
      </w:r>
    </w:p>
    <w:p>
      <w:pPr>
        <w:pStyle w:val="Compact"/>
        <w:numPr>
          <w:ilvl w:val="0"/>
          <w:numId w:val="1001"/>
        </w:numPr>
      </w:pPr>
      <w:r>
        <w:t xml:space="preserve">Parse sections using TOC-driven validation</w:t>
      </w:r>
    </w:p>
    <w:p>
      <w:pPr>
        <w:pStyle w:val="Compact"/>
        <w:numPr>
          <w:ilvl w:val="0"/>
          <w:numId w:val="1001"/>
        </w:numPr>
      </w:pPr>
      <w:r>
        <w:t xml:space="preserve">Match section types via LCS (longest common substring) algorithm</w:t>
      </w:r>
    </w:p>
    <w:p>
      <w:pPr>
        <w:pStyle w:val="Compact"/>
        <w:numPr>
          <w:ilvl w:val="0"/>
          <w:numId w:val="1001"/>
        </w:numPr>
      </w:pPr>
      <w:r>
        <w:t xml:space="preserve">Store/deduplicate blob (SHA-256)</w:t>
      </w:r>
    </w:p>
    <w:p>
      <w:pPr>
        <w:pStyle w:val="Compact"/>
        <w:numPr>
          <w:ilvl w:val="0"/>
          <w:numId w:val="1001"/>
        </w:numPr>
      </w:pPr>
      <w:r>
        <w:t xml:space="preserve">Insert/update template and section records</w:t>
      </w:r>
    </w:p>
    <w:p>
      <w:pPr>
        <w:pStyle w:val="Compact"/>
        <w:numPr>
          <w:ilvl w:val="0"/>
          <w:numId w:val="1001"/>
        </w:numPr>
      </w:pPr>
      <w:r>
        <w:t xml:space="preserve">Transaction-based with per-file rollback on error</w:t>
      </w:r>
    </w:p>
    <w:bookmarkEnd w:id="18"/>
    <w:bookmarkStart w:id="19" w:name="blob-archive-utility"/>
    <w:p>
      <w:pPr>
        <w:pStyle w:val="Heading3"/>
      </w:pPr>
      <w:r>
        <w:t xml:space="preserve">Blob Archive Utility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cli.archive_blobs</w:t>
      </w:r>
    </w:p>
    <w:p>
      <w:pPr>
        <w:pStyle w:val="FirstParagraph"/>
      </w:pPr>
      <w:r>
        <w:t xml:space="preserve">Archives and cleans up orphaned or superseded document blobs.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key-design-patterns"/>
    <w:p>
      <w:pPr>
        <w:pStyle w:val="Heading2"/>
      </w:pPr>
      <w:r>
        <w:t xml:space="preserve">Key Design Patterns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Shared library (</w:t>
      </w:r>
      <w:r>
        <w:rPr>
          <w:rStyle w:val="VerbatimChar"/>
          <w:b/>
          <w:bCs/>
        </w:rPr>
        <w:t xml:space="preserve">listldr/</w:t>
      </w:r>
      <w:r>
        <w:rPr>
          <w:b/>
          <w:bCs/>
        </w:rPr>
        <w:t xml:space="preserve">)</w:t>
      </w:r>
      <w:r>
        <w:t xml:space="preserve">: All business logic lives here; API and CLI are thin callers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Connection injection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SQMDatabase.__init__</w:t>
      </w:r>
      <w:r>
        <w:t xml:space="preserve"> </w:t>
      </w:r>
      <w:r>
        <w:t xml:space="preserve">accepts an optional</w:t>
      </w:r>
      <w:r>
        <w:t xml:space="preserve"> </w:t>
      </w:r>
      <w:r>
        <w:rPr>
          <w:rStyle w:val="VerbatimChar"/>
        </w:rPr>
        <w:t xml:space="preserve">conn</w:t>
      </w:r>
      <w:r>
        <w:t xml:space="preserve"> </w:t>
      </w:r>
      <w:r>
        <w:t xml:space="preserve">parameter for pool-based usage (API) or standalone connections (CLI)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Caller-managed transactions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load_template()</w:t>
      </w:r>
      <w:r>
        <w:t xml:space="preserve"> </w:t>
      </w:r>
      <w:r>
        <w:t xml:space="preserve">does not commit — the API or CLI caller controls commit/rollback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LCS section-type matching</w:t>
      </w:r>
      <w:r>
        <w:t xml:space="preserve">: Robust fuzzy matching (min 4-char common substring) handles section title variations across product lines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TOC-driven validation</w:t>
      </w:r>
      <w:r>
        <w:t xml:space="preserve">: Section sequence validated against the cover page’s table of contents rather than hardcoded per-product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Blob deduplication</w:t>
      </w:r>
      <w:r>
        <w:t xml:space="preserve">: SHA-256 hash prevents duplicate storage;</w:t>
      </w:r>
      <w:r>
        <w:t xml:space="preserve"> </w:t>
      </w:r>
      <w:r>
        <w:rPr>
          <w:rStyle w:val="VerbatimChar"/>
        </w:rPr>
        <w:t xml:space="preserve">document_blob_history</w:t>
      </w:r>
      <w:r>
        <w:t xml:space="preserve"> </w:t>
      </w:r>
      <w:r>
        <w:t xml:space="preserve">tracks version lineage</w:t>
      </w:r>
    </w:p>
    <w:p>
      <w:r>
        <w:pict>
          <v:rect style="width:0;height:1.5pt" o:hralign="center" o:hrstd="t" o:hr="t"/>
        </w:pict>
      </w:r>
    </w:p>
    <w:bookmarkEnd w:id="21"/>
    <w:bookmarkStart w:id="24" w:name="configuration"/>
    <w:p>
      <w:pPr>
        <w:pStyle w:val="Heading2"/>
      </w:pPr>
      <w:r>
        <w:t xml:space="preserve">Configuration</w:t>
      </w:r>
    </w:p>
    <w:bookmarkStart w:id="22" w:name="batch-cli-conflistldr_sqt.ini"/>
    <w:p>
      <w:pPr>
        <w:pStyle w:val="Heading3"/>
      </w:pPr>
      <w:r>
        <w:t xml:space="preserve">Batch CLI —</w:t>
      </w:r>
      <w:r>
        <w:t xml:space="preserve"> </w:t>
      </w:r>
      <w:r>
        <w:rPr>
          <w:rStyle w:val="VerbatimChar"/>
        </w:rPr>
        <w:t xml:space="preserve">conf/listldr_sqt.ini</w:t>
      </w:r>
    </w:p>
    <w:p>
      <w:pPr>
        <w:pStyle w:val="SourceCode"/>
      </w:pPr>
      <w:r>
        <w:rPr>
          <w:rStyle w:val="KeywordTok"/>
        </w:rPr>
        <w:t xml:space="preserve">[paths]</w:t>
      </w:r>
      <w:r>
        <w:rPr>
          <w:rStyle w:val="DataTypeTok"/>
        </w:rPr>
        <w:t xml:space="preserve">         # Input folder, log directory</w:t>
      </w:r>
      <w:r>
        <w:br/>
      </w:r>
      <w:r>
        <w:rPr>
          <w:rStyle w:val="KeywordTok"/>
        </w:rPr>
        <w:t xml:space="preserve">[template]</w:t>
      </w:r>
      <w:r>
        <w:rPr>
          <w:rStyle w:val="DataTypeTok"/>
        </w:rPr>
        <w:t xml:space="preserve">      # Source country/currency, log slug</w:t>
      </w:r>
      <w:r>
        <w:br/>
      </w:r>
      <w:r>
        <w:rPr>
          <w:rStyle w:val="KeywordTok"/>
        </w:rPr>
        <w:t xml:space="preserve">[processing]</w:t>
      </w:r>
      <w:r>
        <w:rPr>
          <w:rStyle w:val="DataTypeTok"/>
        </w:rPr>
        <w:t xml:space="preserve">    # Skip/limit counts, error handling flags</w:t>
      </w:r>
      <w:r>
        <w:br/>
      </w:r>
      <w:r>
        <w:rPr>
          <w:rStyle w:val="KeywordTok"/>
        </w:rPr>
        <w:t xml:space="preserve">[database]</w:t>
      </w:r>
      <w:r>
        <w:rPr>
          <w:rStyle w:val="DataTypeTok"/>
        </w:rPr>
        <w:t xml:space="preserve">      # PostgreSQL connection parameters</w:t>
      </w:r>
    </w:p>
    <w:bookmarkEnd w:id="22"/>
    <w:bookmarkStart w:id="23" w:name="api-.env"/>
    <w:p>
      <w:pPr>
        <w:pStyle w:val="Heading3"/>
      </w:pPr>
      <w:r>
        <w:t xml:space="preserve">API —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LISTLDR_DB_HOST, LISTLDR_DB_PORT, LISTLDR_DB_USER,</w:t>
      </w:r>
      <w:r>
        <w:br/>
      </w:r>
      <w:r>
        <w:rPr>
          <w:rStyle w:val="VerbatimChar"/>
        </w:rPr>
        <w:t xml:space="preserve">LISTLDR_DB_PASSWORD, LISTLDR_DB_NAME, LISTLDR_CORS_ORIGINS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urrent-state-and-roadmap"/>
    <w:p>
      <w:pPr>
        <w:pStyle w:val="Heading2"/>
      </w:pPr>
      <w:r>
        <w:t xml:space="preserve">Current State and Roadmap</w:t>
      </w:r>
    </w:p>
    <w:bookmarkStart w:id="25" w:name="implemented"/>
    <w:p>
      <w:pPr>
        <w:pStyle w:val="Heading3"/>
      </w:pPr>
      <w:r>
        <w:t xml:space="preserve">Implemented</w:t>
      </w:r>
    </w:p>
    <w:p>
      <w:pPr>
        <w:pStyle w:val="Compact"/>
        <w:numPr>
          <w:ilvl w:val="0"/>
          <w:numId w:val="1003"/>
        </w:numPr>
      </w:pPr>
      <w:r>
        <w:t xml:space="preserve">CHE template import pipeline (batch CLI + API)</w:t>
      </w:r>
    </w:p>
    <w:p>
      <w:pPr>
        <w:pStyle w:val="Compact"/>
        <w:numPr>
          <w:ilvl w:val="0"/>
          <w:numId w:val="1003"/>
        </w:numPr>
      </w:pPr>
      <w:r>
        <w:t xml:space="preserve">Section extraction and database storage</w:t>
      </w:r>
    </w:p>
    <w:p>
      <w:pPr>
        <w:pStyle w:val="Compact"/>
        <w:numPr>
          <w:ilvl w:val="0"/>
          <w:numId w:val="1003"/>
        </w:numPr>
      </w:pPr>
      <w:r>
        <w:t xml:space="preserve">Section-as-docx extraction endpoint</w:t>
      </w:r>
    </w:p>
    <w:p>
      <w:pPr>
        <w:pStyle w:val="Compact"/>
        <w:numPr>
          <w:ilvl w:val="0"/>
          <w:numId w:val="1003"/>
        </w:numPr>
      </w:pPr>
      <w:r>
        <w:t xml:space="preserve">Blob versioning and archive</w:t>
      </w:r>
    </w:p>
    <w:p>
      <w:pPr>
        <w:pStyle w:val="Compact"/>
        <w:numPr>
          <w:ilvl w:val="0"/>
          <w:numId w:val="1003"/>
        </w:numPr>
      </w:pPr>
      <w:r>
        <w:t xml:space="preserve">Price conversion factor infrastructure (DB tables populated, no application code yet)</w:t>
      </w:r>
    </w:p>
    <w:p>
      <w:pPr>
        <w:pStyle w:val="Compact"/>
        <w:numPr>
          <w:ilvl w:val="0"/>
          <w:numId w:val="1003"/>
        </w:numPr>
      </w:pPr>
      <w:r>
        <w:t xml:space="preserve">POC code for section swap and document assembly</w:t>
      </w:r>
    </w:p>
    <w:bookmarkEnd w:id="25"/>
    <w:bookmarkStart w:id="26" w:name="in-progress"/>
    <w:p>
      <w:pPr>
        <w:pStyle w:val="Heading3"/>
      </w:pPr>
      <w:r>
        <w:t xml:space="preserve">In Progress</w:t>
      </w:r>
    </w:p>
    <w:p>
      <w:pPr>
        <w:pStyle w:val="Compact"/>
        <w:numPr>
          <w:ilvl w:val="0"/>
          <w:numId w:val="1004"/>
        </w:numPr>
      </w:pPr>
      <w:r>
        <w:t xml:space="preserve">CHE→USA template migration analysis (6 sample templates compared across all sections)</w:t>
      </w:r>
    </w:p>
    <w:p>
      <w:pPr>
        <w:pStyle w:val="Compact"/>
        <w:numPr>
          <w:ilvl w:val="0"/>
          <w:numId w:val="1004"/>
        </w:numPr>
      </w:pPr>
      <w:r>
        <w:t xml:space="preserve">Identifying generic vs product-line-specific transformation rules</w:t>
      </w:r>
    </w:p>
    <w:bookmarkEnd w:id="26"/>
    <w:bookmarkStart w:id="27" w:name="planned"/>
    <w:p>
      <w:pPr>
        <w:pStyle w:val="Heading3"/>
      </w:pPr>
      <w:r>
        <w:t xml:space="preserve">Planned</w:t>
      </w:r>
    </w:p>
    <w:p>
      <w:pPr>
        <w:pStyle w:val="Compact"/>
        <w:numPr>
          <w:ilvl w:val="0"/>
          <w:numId w:val="1005"/>
        </w:numPr>
      </w:pPr>
      <w:r>
        <w:t xml:space="preserve">Template migration function (text/format conversion, then price conversion)</w:t>
      </w:r>
    </w:p>
    <w:p>
      <w:pPr>
        <w:pStyle w:val="Compact"/>
        <w:numPr>
          <w:ilvl w:val="0"/>
          <w:numId w:val="1005"/>
        </w:numPr>
      </w:pPr>
      <w:r>
        <w:t xml:space="preserve">Section-level text replacement rules engine</w:t>
      </w:r>
    </w:p>
    <w:p>
      <w:pPr>
        <w:pStyle w:val="Compact"/>
        <w:numPr>
          <w:ilvl w:val="0"/>
          <w:numId w:val="1005"/>
        </w:numPr>
      </w:pPr>
      <w:r>
        <w:t xml:space="preserve">Document assembly from transformed sections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2026-02-10T18:07:29Z</dcterms:created>
  <dcterms:modified xsi:type="dcterms:W3CDTF">2026-02-10T18:07:29Z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