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4061" w14:textId="77777777" w:rsidR="00895080" w:rsidRDefault="00000000">
      <w:pPr>
        <w:pStyle w:val="Heading1"/>
      </w:pPr>
      <w:bookmarkStart w:id="0" w:name="section-extract-api-specification"/>
      <w:r>
        <w:t>Section Extract API — Specification</w:t>
      </w:r>
    </w:p>
    <w:p w14:paraId="722E875A" w14:textId="77777777" w:rsidR="00895080" w:rsidRDefault="00000000">
      <w:pPr>
        <w:pStyle w:val="Heading2"/>
      </w:pPr>
      <w:bookmarkStart w:id="1" w:name="summary"/>
      <w:r>
        <w:t>Summary</w:t>
      </w:r>
    </w:p>
    <w:p w14:paraId="7E0B77C9" w14:textId="77777777" w:rsidR="00895080" w:rsidRDefault="00000000">
      <w:pPr>
        <w:pStyle w:val="FirstParagraph"/>
      </w:pPr>
      <w:r>
        <w:t xml:space="preserve">A new API endpoint that extracts a single section from a stored sales-quote template’s </w:t>
      </w:r>
      <w:r>
        <w:rPr>
          <w:rStyle w:val="VerbatimChar"/>
        </w:rPr>
        <w:t>.docx</w:t>
      </w:r>
      <w:r>
        <w:t xml:space="preserve"> file and returns it as a fully formatted </w:t>
      </w:r>
      <w:r>
        <w:rPr>
          <w:rStyle w:val="VerbatimChar"/>
        </w:rPr>
        <w:t>.docx</w:t>
      </w:r>
      <w:r>
        <w:t xml:space="preserve"> document preserving the original rich content (tables, fonts, images, borders, styles, etc.).</w:t>
      </w:r>
    </w:p>
    <w:p w14:paraId="18FF5009" w14:textId="77777777" w:rsidR="00895080" w:rsidRDefault="00000000">
      <w:pPr>
        <w:pStyle w:val="Heading2"/>
      </w:pPr>
      <w:bookmarkStart w:id="2" w:name="endpoint"/>
      <w:bookmarkEnd w:id="1"/>
      <w:r>
        <w:t>Endpoint</w:t>
      </w:r>
    </w:p>
    <w:p w14:paraId="15AE200C" w14:textId="77777777" w:rsidR="00895080" w:rsidRDefault="00000000">
      <w:pPr>
        <w:pStyle w:val="SourceCode"/>
      </w:pPr>
      <w:r>
        <w:rPr>
          <w:rStyle w:val="VerbatimChar"/>
        </w:rPr>
        <w:t>GET /api/v1/templates/{plsqt_id}/sections/{seqn}/docx</w:t>
      </w:r>
    </w:p>
    <w:p w14:paraId="5410175E" w14:textId="77777777" w:rsidR="00895080" w:rsidRDefault="00000000">
      <w:pPr>
        <w:pStyle w:val="Heading2"/>
      </w:pPr>
      <w:bookmarkStart w:id="3" w:name="parameters"/>
      <w:bookmarkEnd w:id="2"/>
      <w:r>
        <w:t>Parameters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23"/>
        <w:gridCol w:w="1811"/>
        <w:gridCol w:w="3926"/>
      </w:tblGrid>
      <w:tr w:rsidR="00895080" w14:paraId="470E55C9" w14:textId="77777777" w:rsidTr="00895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085D5508" w14:textId="77777777" w:rsidR="00895080" w:rsidRDefault="00000000">
            <w:pPr>
              <w:pStyle w:val="Compact"/>
            </w:pPr>
            <w:r>
              <w:t>Parameter</w:t>
            </w:r>
          </w:p>
        </w:tc>
        <w:tc>
          <w:tcPr>
            <w:tcW w:w="1532" w:type="dxa"/>
          </w:tcPr>
          <w:p w14:paraId="7F93CC40" w14:textId="77777777" w:rsidR="00895080" w:rsidRDefault="00000000">
            <w:pPr>
              <w:pStyle w:val="Compact"/>
            </w:pPr>
            <w:r>
              <w:t>Type</w:t>
            </w:r>
          </w:p>
        </w:tc>
        <w:tc>
          <w:tcPr>
            <w:tcW w:w="3321" w:type="dxa"/>
          </w:tcPr>
          <w:p w14:paraId="640FA3DE" w14:textId="77777777" w:rsidR="00895080" w:rsidRDefault="00000000">
            <w:pPr>
              <w:pStyle w:val="Compact"/>
            </w:pPr>
            <w:r>
              <w:t>Description</w:t>
            </w:r>
          </w:p>
        </w:tc>
      </w:tr>
      <w:tr w:rsidR="00895080" w14:paraId="2810C23A" w14:textId="77777777">
        <w:tc>
          <w:tcPr>
            <w:tcW w:w="3065" w:type="dxa"/>
          </w:tcPr>
          <w:p w14:paraId="0BFDED91" w14:textId="77777777" w:rsidR="00895080" w:rsidRDefault="00000000">
            <w:pPr>
              <w:pStyle w:val="Compact"/>
            </w:pPr>
            <w:r>
              <w:rPr>
                <w:rStyle w:val="VerbatimChar"/>
              </w:rPr>
              <w:t>plsqt_id</w:t>
            </w:r>
          </w:p>
        </w:tc>
        <w:tc>
          <w:tcPr>
            <w:tcW w:w="1532" w:type="dxa"/>
          </w:tcPr>
          <w:p w14:paraId="278F9C95" w14:textId="77777777" w:rsidR="00895080" w:rsidRDefault="00000000">
            <w:pPr>
              <w:pStyle w:val="Compact"/>
            </w:pPr>
            <w:r>
              <w:t>int</w:t>
            </w:r>
          </w:p>
        </w:tc>
        <w:tc>
          <w:tcPr>
            <w:tcW w:w="3321" w:type="dxa"/>
          </w:tcPr>
          <w:p w14:paraId="4B76CFDA" w14:textId="77777777" w:rsidR="00895080" w:rsidRDefault="00000000">
            <w:pPr>
              <w:pStyle w:val="Compact"/>
            </w:pPr>
            <w:r>
              <w:t>Template ID (</w:t>
            </w:r>
            <w:r>
              <w:rPr>
                <w:rStyle w:val="VerbatimChar"/>
              </w:rPr>
              <w:t>plsq_templates.plsqt_id</w:t>
            </w:r>
            <w:r>
              <w:t>)</w:t>
            </w:r>
          </w:p>
        </w:tc>
      </w:tr>
      <w:tr w:rsidR="00895080" w14:paraId="7318973A" w14:textId="77777777">
        <w:tc>
          <w:tcPr>
            <w:tcW w:w="3065" w:type="dxa"/>
          </w:tcPr>
          <w:p w14:paraId="25F7F15B" w14:textId="77777777" w:rsidR="00895080" w:rsidRDefault="00000000">
            <w:pPr>
              <w:pStyle w:val="Compact"/>
            </w:pPr>
            <w:r>
              <w:rPr>
                <w:rStyle w:val="VerbatimChar"/>
              </w:rPr>
              <w:t>seqn</w:t>
            </w:r>
          </w:p>
        </w:tc>
        <w:tc>
          <w:tcPr>
            <w:tcW w:w="1532" w:type="dxa"/>
          </w:tcPr>
          <w:p w14:paraId="33F2F212" w14:textId="77777777" w:rsidR="00895080" w:rsidRDefault="00000000">
            <w:pPr>
              <w:pStyle w:val="Compact"/>
            </w:pPr>
            <w:r>
              <w:t>int</w:t>
            </w:r>
          </w:p>
        </w:tc>
        <w:tc>
          <w:tcPr>
            <w:tcW w:w="3321" w:type="dxa"/>
          </w:tcPr>
          <w:p w14:paraId="0A3D775B" w14:textId="77777777" w:rsidR="00895080" w:rsidRDefault="00000000">
            <w:pPr>
              <w:pStyle w:val="Compact"/>
            </w:pPr>
            <w:r>
              <w:t>Section sequence number (</w:t>
            </w:r>
            <w:r>
              <w:rPr>
                <w:rStyle w:val="VerbatimChar"/>
              </w:rPr>
              <w:t>plsqt_sections.plsqts_seqn</w:t>
            </w:r>
            <w:r>
              <w:t>, 0–12). Section 0 is the cover page.</w:t>
            </w:r>
          </w:p>
        </w:tc>
      </w:tr>
    </w:tbl>
    <w:p w14:paraId="116E7C9E" w14:textId="77777777" w:rsidR="00895080" w:rsidRDefault="00000000">
      <w:pPr>
        <w:pStyle w:val="Heading2"/>
      </w:pPr>
      <w:bookmarkStart w:id="4" w:name="processing-steps"/>
      <w:bookmarkEnd w:id="3"/>
      <w:r>
        <w:t>Processing Steps</w:t>
      </w:r>
    </w:p>
    <w:p w14:paraId="56AF6621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Look up the template</w:t>
      </w:r>
      <w:r>
        <w:t xml:space="preserve"> — fetch </w:t>
      </w:r>
      <w:r>
        <w:rPr>
          <w:rStyle w:val="VerbatimChar"/>
        </w:rPr>
        <w:t>plsq_templates</w:t>
      </w:r>
      <w:r>
        <w:t xml:space="preserve"> row by </w:t>
      </w:r>
      <w:r>
        <w:rPr>
          <w:rStyle w:val="VerbatimChar"/>
        </w:rPr>
        <w:t>plsqt_id</w:t>
      </w:r>
      <w:r>
        <w:t>. Fail 404 if not found.</w:t>
      </w:r>
    </w:p>
    <w:p w14:paraId="21EDEAB0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Get the blob reference</w:t>
      </w:r>
      <w:r>
        <w:t xml:space="preserve"> — read </w:t>
      </w:r>
      <w:r>
        <w:rPr>
          <w:rStyle w:val="VerbatimChar"/>
        </w:rPr>
        <w:t>current_blob_id</w:t>
      </w:r>
      <w:r>
        <w:t xml:space="preserve"> from the template. Fail 404 if NULL (no document stored).</w:t>
      </w:r>
    </w:p>
    <w:p w14:paraId="3F512E97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Fetch the stored section record(s)</w:t>
      </w:r>
      <w:r>
        <w:t xml:space="preserve"> — query </w:t>
      </w:r>
      <w:r>
        <w:rPr>
          <w:rStyle w:val="VerbatimChar"/>
        </w:rPr>
        <w:t>plsqt_sections</w:t>
      </w:r>
      <w:r>
        <w:t xml:space="preserve"> for this template where </w:t>
      </w:r>
      <w:r>
        <w:rPr>
          <w:rStyle w:val="VerbatimChar"/>
        </w:rPr>
        <w:t>plsqts_seqn = seqn</w:t>
      </w:r>
      <w:r>
        <w:t xml:space="preserve">, joined to </w:t>
      </w:r>
      <w:r>
        <w:rPr>
          <w:rStyle w:val="VerbatimChar"/>
        </w:rPr>
        <w:t>plsqts_type</w:t>
      </w:r>
      <w:r>
        <w:t>. Fail 404 if no matching row.</w:t>
      </w:r>
    </w:p>
    <w:p w14:paraId="287529BA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Resolve the section name</w:t>
      </w:r>
      <w:r>
        <w:t xml:space="preserve"> — for each matching section record:</w:t>
      </w:r>
    </w:p>
    <w:p w14:paraId="31CE9A5D" w14:textId="77777777" w:rsidR="00895080" w:rsidRDefault="00000000">
      <w:pPr>
        <w:pStyle w:val="Compact"/>
        <w:numPr>
          <w:ilvl w:val="1"/>
          <w:numId w:val="3"/>
        </w:numPr>
      </w:pPr>
      <w:r>
        <w:t xml:space="preserve">If </w:t>
      </w:r>
      <w:r>
        <w:rPr>
          <w:rStyle w:val="VerbatimChar"/>
        </w:rPr>
        <w:t>plsqts_use_alt_name</w:t>
      </w:r>
      <w:r>
        <w:t xml:space="preserve"> is true, use </w:t>
      </w:r>
      <w:r>
        <w:rPr>
          <w:rStyle w:val="VerbatimChar"/>
        </w:rPr>
        <w:t>plsqts_alt_name</w:t>
      </w:r>
    </w:p>
    <w:p w14:paraId="5E04BACC" w14:textId="77777777" w:rsidR="00895080" w:rsidRDefault="00000000">
      <w:pPr>
        <w:pStyle w:val="Compact"/>
        <w:numPr>
          <w:ilvl w:val="1"/>
          <w:numId w:val="3"/>
        </w:numPr>
      </w:pPr>
      <w:r>
        <w:t xml:space="preserve">Otherwise, use </w:t>
      </w:r>
      <w:r>
        <w:rPr>
          <w:rStyle w:val="VerbatimChar"/>
        </w:rPr>
        <w:t>plsqtst_name</w:t>
      </w:r>
      <w:r>
        <w:t xml:space="preserve"> from the joined </w:t>
      </w:r>
      <w:r>
        <w:rPr>
          <w:rStyle w:val="VerbatimChar"/>
        </w:rPr>
        <w:t>plsqts_type</w:t>
      </w:r>
      <w:r>
        <w:t xml:space="preserve"> row</w:t>
      </w:r>
    </w:p>
    <w:p w14:paraId="767F1C37" w14:textId="77777777" w:rsidR="00895080" w:rsidRDefault="00000000">
      <w:pPr>
        <w:pStyle w:val="Compact"/>
        <w:numPr>
          <w:ilvl w:val="1"/>
          <w:numId w:val="3"/>
        </w:numPr>
      </w:pPr>
      <w:r>
        <w:t xml:space="preserve">If multiple rows share the same </w:t>
      </w:r>
      <w:r>
        <w:rPr>
          <w:rStyle w:val="VerbatimChar"/>
        </w:rPr>
        <w:t>seqn</w:t>
      </w:r>
      <w:r>
        <w:t>, combine them (use the first section’s name for the filename)</w:t>
      </w:r>
    </w:p>
    <w:p w14:paraId="056A70B5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Fetch the .docx bytes</w:t>
      </w:r>
      <w:r>
        <w:t xml:space="preserve"> from </w:t>
      </w:r>
      <w:r>
        <w:rPr>
          <w:rStyle w:val="VerbatimChar"/>
        </w:rPr>
        <w:t>document_blob</w:t>
      </w:r>
      <w:r>
        <w:t xml:space="preserve"> by </w:t>
      </w:r>
      <w:r>
        <w:rPr>
          <w:rStyle w:val="VerbatimChar"/>
        </w:rPr>
        <w:t>blob_id</w:t>
      </w:r>
      <w:r>
        <w:t>.</w:t>
      </w:r>
    </w:p>
    <w:p w14:paraId="5F72737E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Parse the .docx</w:t>
      </w:r>
      <w:r>
        <w:t xml:space="preserve"> using </w:t>
      </w:r>
      <w:r>
        <w:rPr>
          <w:rStyle w:val="VerbatimChar"/>
        </w:rPr>
        <w:t>parse_docx_sections()</w:t>
      </w:r>
      <w:r>
        <w:t xml:space="preserve"> to identify section boundaries (the XML elements — paragraphs and tables — belonging to each section).</w:t>
      </w:r>
    </w:p>
    <w:p w14:paraId="44C59B44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Match</w:t>
      </w:r>
      <w:r>
        <w:t xml:space="preserve"> — find the parsed section whose sequence equals </w:t>
      </w:r>
      <w:r>
        <w:rPr>
          <w:rStyle w:val="VerbatimChar"/>
        </w:rPr>
        <w:t>seqn</w:t>
      </w:r>
      <w:r>
        <w:t>. Proceed as long as the requested section is found; do not fail if the overall structure has minor mismatches with the DB records.</w:t>
      </w:r>
    </w:p>
    <w:p w14:paraId="6BE24828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Build a section-only </w:t>
      </w:r>
      <w:r>
        <w:rPr>
          <w:rStyle w:val="VerbatimChar"/>
          <w:b/>
          <w:bCs/>
        </w:rPr>
        <w:t>.docx</w:t>
      </w:r>
      <w:r>
        <w:t xml:space="preserve"> using the </w:t>
      </w:r>
      <w:r>
        <w:rPr>
          <w:b/>
          <w:bCs/>
        </w:rPr>
        <w:t>clone-and-strip</w:t>
      </w:r>
      <w:r>
        <w:t xml:space="preserve"> approach:</w:t>
      </w:r>
    </w:p>
    <w:p w14:paraId="62F7192B" w14:textId="77777777" w:rsidR="00895080" w:rsidRDefault="00000000">
      <w:pPr>
        <w:pStyle w:val="Compact"/>
        <w:numPr>
          <w:ilvl w:val="1"/>
          <w:numId w:val="4"/>
        </w:numPr>
      </w:pPr>
      <w:r>
        <w:lastRenderedPageBreak/>
        <w:t xml:space="preserve">Clone the entire source </w:t>
      </w:r>
      <w:r>
        <w:rPr>
          <w:rStyle w:val="VerbatimChar"/>
        </w:rPr>
        <w:t>.docx</w:t>
      </w:r>
      <w:r>
        <w:t xml:space="preserve"> in memory (preserving headers, footers, page layout, margins, styles, fonts, numbering, theme, images, and all relationship parts)</w:t>
      </w:r>
    </w:p>
    <w:p w14:paraId="3C8D8361" w14:textId="77777777" w:rsidR="00895080" w:rsidRDefault="00000000">
      <w:pPr>
        <w:pStyle w:val="Compact"/>
        <w:numPr>
          <w:ilvl w:val="1"/>
          <w:numId w:val="4"/>
        </w:numPr>
      </w:pPr>
      <w:r>
        <w:t xml:space="preserve">Remove all body elements that do </w:t>
      </w:r>
      <w:r>
        <w:rPr>
          <w:b/>
          <w:bCs/>
        </w:rPr>
        <w:t>not</w:t>
      </w:r>
      <w:r>
        <w:t xml:space="preserve"> belong to the requested section</w:t>
      </w:r>
    </w:p>
    <w:p w14:paraId="1BF5E447" w14:textId="77777777" w:rsidR="00895080" w:rsidRDefault="00000000">
      <w:pPr>
        <w:pStyle w:val="Compact"/>
        <w:numPr>
          <w:ilvl w:val="1"/>
          <w:numId w:val="4"/>
        </w:numPr>
      </w:pPr>
      <w:r>
        <w:t>The result is the original document’s full container with only one section’s content in the body</w:t>
      </w:r>
    </w:p>
    <w:p w14:paraId="43432892" w14:textId="77777777" w:rsidR="008950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Return</w:t>
      </w:r>
      <w:r>
        <w:t xml:space="preserve"> the </w:t>
      </w:r>
      <w:r>
        <w:rPr>
          <w:rStyle w:val="VerbatimChar"/>
        </w:rPr>
        <w:t>.docx</w:t>
      </w:r>
      <w:r>
        <w:t xml:space="preserve"> as a streaming file download.</w:t>
      </w:r>
    </w:p>
    <w:p w14:paraId="02784C66" w14:textId="77777777" w:rsidR="00895080" w:rsidRDefault="00000000">
      <w:pPr>
        <w:pStyle w:val="Heading2"/>
      </w:pPr>
      <w:bookmarkStart w:id="5" w:name="response-200-success"/>
      <w:bookmarkEnd w:id="4"/>
      <w:r>
        <w:t>Response (200 — Success)</w:t>
      </w:r>
    </w:p>
    <w:p w14:paraId="5C1792FC" w14:textId="77777777" w:rsidR="00895080" w:rsidRDefault="00000000">
      <w:pPr>
        <w:pStyle w:val="SourceCode"/>
      </w:pPr>
      <w:r>
        <w:rPr>
          <w:rStyle w:val="VerbatimChar"/>
        </w:rPr>
        <w:t>Content-Type: application/vnd.openxmlformats-officedocument.wordprocessingml.document</w:t>
      </w:r>
      <w:r>
        <w:br/>
      </w:r>
      <w:r>
        <w:rPr>
          <w:rStyle w:val="VerbatimChar"/>
        </w:rPr>
        <w:t>Content-Disposition: attachment; filename="plsqts_content_41_14_4_Product_Pump.docx"</w:t>
      </w:r>
    </w:p>
    <w:p w14:paraId="0F6EB4A7" w14:textId="77777777" w:rsidR="00895080" w:rsidRDefault="00000000">
      <w:pPr>
        <w:pStyle w:val="FirstParagraph"/>
      </w:pPr>
      <w:r>
        <w:t xml:space="preserve">Headers: - </w:t>
      </w:r>
      <w:r>
        <w:rPr>
          <w:rStyle w:val="VerbatimChar"/>
        </w:rPr>
        <w:t>X-Section-Count</w:t>
      </w:r>
      <w:r>
        <w:t xml:space="preserve">: total number of sections in this template (from DB) - </w:t>
      </w:r>
      <w:r>
        <w:rPr>
          <w:rStyle w:val="VerbatimChar"/>
        </w:rPr>
        <w:t>X-Content-Length</w:t>
      </w:r>
      <w:r>
        <w:t xml:space="preserve">: size in bytes of the returned </w:t>
      </w:r>
      <w:r>
        <w:rPr>
          <w:rStyle w:val="VerbatimChar"/>
        </w:rPr>
        <w:t>.docx</w:t>
      </w:r>
    </w:p>
    <w:p w14:paraId="251532C0" w14:textId="77777777" w:rsidR="00895080" w:rsidRDefault="00000000">
      <w:pPr>
        <w:pStyle w:val="Heading3"/>
      </w:pPr>
      <w:bookmarkStart w:id="6" w:name="filename-format"/>
      <w:r>
        <w:t>Filename format</w:t>
      </w:r>
    </w:p>
    <w:p w14:paraId="3948BF8D" w14:textId="77777777" w:rsidR="00895080" w:rsidRDefault="00000000">
      <w:pPr>
        <w:pStyle w:val="SourceCode"/>
      </w:pPr>
      <w:r>
        <w:rPr>
          <w:rStyle w:val="VerbatimChar"/>
        </w:rPr>
        <w:t>plsqts_content_{plsqt_id}_{blob_id}_{seqn}_{section_name}.docx</w:t>
      </w:r>
    </w:p>
    <w:p w14:paraId="36E948DC" w14:textId="77777777" w:rsidR="00895080" w:rsidRDefault="00000000">
      <w:pPr>
        <w:pStyle w:val="FirstParagraph"/>
      </w:pPr>
      <w:r>
        <w:t xml:space="preserve">Where </w:t>
      </w:r>
      <w:r>
        <w:rPr>
          <w:rStyle w:val="VerbatimChar"/>
        </w:rPr>
        <w:t>section_name</w:t>
      </w:r>
      <w:r>
        <w:t xml:space="preserve"> has spaces replaced with underscores.</w:t>
      </w:r>
    </w:p>
    <w:p w14:paraId="2E9CE216" w14:textId="77777777" w:rsidR="00895080" w:rsidRDefault="00000000">
      <w:pPr>
        <w:pStyle w:val="Heading2"/>
      </w:pPr>
      <w:bookmarkStart w:id="7" w:name="error-responses"/>
      <w:bookmarkEnd w:id="5"/>
      <w:bookmarkEnd w:id="6"/>
      <w:r>
        <w:t>Error 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4"/>
        <w:gridCol w:w="6056"/>
      </w:tblGrid>
      <w:tr w:rsidR="00895080" w14:paraId="4FE47455" w14:textId="77777777" w:rsidTr="00895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539A2861" w14:textId="77777777" w:rsidR="00895080" w:rsidRDefault="00000000">
            <w:pPr>
              <w:pStyle w:val="Compact"/>
            </w:pPr>
            <w:r>
              <w:t>Code</w:t>
            </w:r>
          </w:p>
        </w:tc>
        <w:tc>
          <w:tcPr>
            <w:tcW w:w="5124" w:type="dxa"/>
          </w:tcPr>
          <w:p w14:paraId="5C0BE887" w14:textId="77777777" w:rsidR="00895080" w:rsidRDefault="00000000">
            <w:pPr>
              <w:pStyle w:val="Compact"/>
            </w:pPr>
            <w:r>
              <w:t>Condition</w:t>
            </w:r>
          </w:p>
        </w:tc>
      </w:tr>
      <w:tr w:rsidR="00895080" w14:paraId="7CC7AB7A" w14:textId="77777777">
        <w:tc>
          <w:tcPr>
            <w:tcW w:w="2795" w:type="dxa"/>
          </w:tcPr>
          <w:p w14:paraId="0A4FD34C" w14:textId="77777777" w:rsidR="00895080" w:rsidRDefault="00000000">
            <w:pPr>
              <w:pStyle w:val="Compact"/>
            </w:pPr>
            <w:r>
              <w:t>404</w:t>
            </w:r>
          </w:p>
        </w:tc>
        <w:tc>
          <w:tcPr>
            <w:tcW w:w="5124" w:type="dxa"/>
          </w:tcPr>
          <w:p w14:paraId="3369CC19" w14:textId="77777777" w:rsidR="00895080" w:rsidRDefault="00000000">
            <w:pPr>
              <w:pStyle w:val="Compact"/>
            </w:pPr>
            <w:r>
              <w:t>Template not found</w:t>
            </w:r>
          </w:p>
        </w:tc>
      </w:tr>
      <w:tr w:rsidR="00895080" w14:paraId="5A60AAA9" w14:textId="77777777">
        <w:tc>
          <w:tcPr>
            <w:tcW w:w="2795" w:type="dxa"/>
          </w:tcPr>
          <w:p w14:paraId="130A63B4" w14:textId="77777777" w:rsidR="00895080" w:rsidRDefault="00000000">
            <w:pPr>
              <w:pStyle w:val="Compact"/>
            </w:pPr>
            <w:r>
              <w:t>404</w:t>
            </w:r>
          </w:p>
        </w:tc>
        <w:tc>
          <w:tcPr>
            <w:tcW w:w="5124" w:type="dxa"/>
          </w:tcPr>
          <w:p w14:paraId="109FB7F3" w14:textId="77777777" w:rsidR="00895080" w:rsidRDefault="00000000">
            <w:pPr>
              <w:pStyle w:val="Compact"/>
            </w:pPr>
            <w:r>
              <w:t>No document blob for this template (</w:t>
            </w:r>
            <w:r>
              <w:rPr>
                <w:rStyle w:val="VerbatimChar"/>
              </w:rPr>
              <w:t>current_blob_id</w:t>
            </w:r>
            <w:r>
              <w:t xml:space="preserve"> is NULL)</w:t>
            </w:r>
          </w:p>
        </w:tc>
      </w:tr>
      <w:tr w:rsidR="00895080" w14:paraId="18B8DFD5" w14:textId="77777777">
        <w:tc>
          <w:tcPr>
            <w:tcW w:w="2795" w:type="dxa"/>
          </w:tcPr>
          <w:p w14:paraId="497FF6E0" w14:textId="77777777" w:rsidR="00895080" w:rsidRDefault="00000000">
            <w:pPr>
              <w:pStyle w:val="Compact"/>
            </w:pPr>
            <w:r>
              <w:t>404</w:t>
            </w:r>
          </w:p>
        </w:tc>
        <w:tc>
          <w:tcPr>
            <w:tcW w:w="5124" w:type="dxa"/>
          </w:tcPr>
          <w:p w14:paraId="4D2ED547" w14:textId="77777777" w:rsidR="00895080" w:rsidRDefault="00000000">
            <w:pPr>
              <w:pStyle w:val="Compact"/>
            </w:pPr>
            <w:r>
              <w:t xml:space="preserve">No section with </w:t>
            </w:r>
            <w:r>
              <w:rPr>
                <w:rStyle w:val="VerbatimChar"/>
              </w:rPr>
              <w:t>plsqts_seqn = seqn</w:t>
            </w:r>
            <w:r>
              <w:t xml:space="preserve"> for this template</w:t>
            </w:r>
          </w:p>
        </w:tc>
      </w:tr>
      <w:tr w:rsidR="00895080" w14:paraId="0C032803" w14:textId="77777777">
        <w:tc>
          <w:tcPr>
            <w:tcW w:w="2795" w:type="dxa"/>
          </w:tcPr>
          <w:p w14:paraId="076FBC75" w14:textId="77777777" w:rsidR="00895080" w:rsidRDefault="00000000">
            <w:pPr>
              <w:pStyle w:val="Compact"/>
            </w:pPr>
            <w:r>
              <w:t>404</w:t>
            </w:r>
          </w:p>
        </w:tc>
        <w:tc>
          <w:tcPr>
            <w:tcW w:w="5124" w:type="dxa"/>
          </w:tcPr>
          <w:p w14:paraId="649D9251" w14:textId="77777777" w:rsidR="00895080" w:rsidRDefault="00000000">
            <w:pPr>
              <w:pStyle w:val="Compact"/>
            </w:pPr>
            <w:r>
              <w:t>Requested section not found in the parsed document</w:t>
            </w:r>
          </w:p>
        </w:tc>
      </w:tr>
      <w:tr w:rsidR="00895080" w14:paraId="3E3A688A" w14:textId="77777777">
        <w:tc>
          <w:tcPr>
            <w:tcW w:w="2795" w:type="dxa"/>
          </w:tcPr>
          <w:p w14:paraId="7022B4DB" w14:textId="77777777" w:rsidR="00895080" w:rsidRDefault="00000000">
            <w:pPr>
              <w:pStyle w:val="Compact"/>
            </w:pPr>
            <w:r>
              <w:t>500</w:t>
            </w:r>
          </w:p>
        </w:tc>
        <w:tc>
          <w:tcPr>
            <w:tcW w:w="5124" w:type="dxa"/>
          </w:tcPr>
          <w:p w14:paraId="7E81377B" w14:textId="77777777" w:rsidR="00895080" w:rsidRDefault="00000000">
            <w:pPr>
              <w:pStyle w:val="Compact"/>
            </w:pPr>
            <w:r>
              <w:t>Unexpected error</w:t>
            </w:r>
          </w:p>
        </w:tc>
      </w:tr>
    </w:tbl>
    <w:p w14:paraId="61C93D8A" w14:textId="77777777" w:rsidR="00895080" w:rsidRDefault="00000000">
      <w:pPr>
        <w:pStyle w:val="Heading2"/>
      </w:pPr>
      <w:bookmarkStart w:id="8" w:name="design-decisions"/>
      <w:bookmarkEnd w:id="7"/>
      <w:r>
        <w:t>Design Decisions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95080" w14:paraId="707C4195" w14:textId="77777777" w:rsidTr="00895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4AB4F2" w14:textId="77777777" w:rsidR="00895080" w:rsidRDefault="00000000">
            <w:pPr>
              <w:pStyle w:val="Compact"/>
            </w:pPr>
            <w:r>
              <w:t>Question</w:t>
            </w:r>
          </w:p>
        </w:tc>
        <w:tc>
          <w:tcPr>
            <w:tcW w:w="3960" w:type="dxa"/>
          </w:tcPr>
          <w:p w14:paraId="4D0C6B46" w14:textId="77777777" w:rsidR="00895080" w:rsidRDefault="00000000">
            <w:pPr>
              <w:pStyle w:val="Compact"/>
            </w:pPr>
            <w:r>
              <w:t>Decision</w:t>
            </w:r>
          </w:p>
        </w:tc>
      </w:tr>
      <w:tr w:rsidR="00895080" w14:paraId="30B4CC72" w14:textId="77777777">
        <w:tc>
          <w:tcPr>
            <w:tcW w:w="3960" w:type="dxa"/>
          </w:tcPr>
          <w:p w14:paraId="69ECE198" w14:textId="77777777" w:rsidR="00895080" w:rsidRDefault="00000000">
            <w:pPr>
              <w:pStyle w:val="Compact"/>
            </w:pPr>
            <w:r>
              <w:t>Extraction approach</w:t>
            </w:r>
          </w:p>
        </w:tc>
        <w:tc>
          <w:tcPr>
            <w:tcW w:w="3960" w:type="dxa"/>
          </w:tcPr>
          <w:p w14:paraId="3F9776C9" w14:textId="77777777" w:rsidR="00895080" w:rsidRDefault="00000000">
            <w:pPr>
              <w:pStyle w:val="Compact"/>
            </w:pPr>
            <w:r>
              <w:rPr>
                <w:b/>
                <w:bCs/>
              </w:rPr>
              <w:t>Clone-and-strip</w:t>
            </w:r>
            <w:r>
              <w:t xml:space="preserve"> — clone the full source </w:t>
            </w:r>
            <w:r>
              <w:rPr>
                <w:rStyle w:val="VerbatimChar"/>
              </w:rPr>
              <w:t>.docx</w:t>
            </w:r>
            <w:r>
              <w:t>, then remove all body elements except the requested section. This preserves headers, footers, page layout, margins, styles, fonts, tables, images, and all formatting from the original document.</w:t>
            </w:r>
          </w:p>
        </w:tc>
      </w:tr>
      <w:tr w:rsidR="00895080" w14:paraId="2E75C1B7" w14:textId="77777777">
        <w:tc>
          <w:tcPr>
            <w:tcW w:w="3960" w:type="dxa"/>
          </w:tcPr>
          <w:p w14:paraId="2313F992" w14:textId="77777777" w:rsidR="00895080" w:rsidRDefault="00000000">
            <w:pPr>
              <w:pStyle w:val="Compact"/>
            </w:pPr>
            <w:r>
              <w:t>Duplicate sequence numbers</w:t>
            </w:r>
          </w:p>
        </w:tc>
        <w:tc>
          <w:tcPr>
            <w:tcW w:w="3960" w:type="dxa"/>
          </w:tcPr>
          <w:p w14:paraId="505A2CCE" w14:textId="77777777" w:rsidR="00895080" w:rsidRDefault="00000000">
            <w:pPr>
              <w:pStyle w:val="Compact"/>
            </w:pPr>
            <w:r>
              <w:rPr>
                <w:b/>
                <w:bCs/>
              </w:rPr>
              <w:t>Combine</w:t>
            </w:r>
            <w:r>
              <w:t xml:space="preserve"> — if multiple </w:t>
            </w:r>
            <w:r>
              <w:rPr>
                <w:rStyle w:val="VerbatimChar"/>
              </w:rPr>
              <w:t>plsqt_sections</w:t>
            </w:r>
            <w:r>
              <w:t xml:space="preserve"> rows share the same </w:t>
            </w:r>
            <w:r>
              <w:rPr>
                <w:rStyle w:val="VerbatimChar"/>
              </w:rPr>
              <w:t>plsqts_seqn</w:t>
            </w:r>
            <w:r>
              <w:t xml:space="preserve">, their content is combined into a single </w:t>
            </w:r>
            <w:r>
              <w:lastRenderedPageBreak/>
              <w:t>document.</w:t>
            </w:r>
          </w:p>
        </w:tc>
      </w:tr>
      <w:tr w:rsidR="00895080" w14:paraId="78166E55" w14:textId="77777777">
        <w:tc>
          <w:tcPr>
            <w:tcW w:w="3960" w:type="dxa"/>
          </w:tcPr>
          <w:p w14:paraId="76954C04" w14:textId="77777777" w:rsidR="00895080" w:rsidRDefault="00000000">
            <w:pPr>
              <w:pStyle w:val="Compact"/>
            </w:pPr>
            <w:r>
              <w:lastRenderedPageBreak/>
              <w:t>Validation strictness</w:t>
            </w:r>
          </w:p>
        </w:tc>
        <w:tc>
          <w:tcPr>
            <w:tcW w:w="3960" w:type="dxa"/>
          </w:tcPr>
          <w:p w14:paraId="58921AAE" w14:textId="77777777" w:rsidR="00895080" w:rsidRDefault="00000000">
            <w:pPr>
              <w:pStyle w:val="Compact"/>
            </w:pPr>
            <w:r>
              <w:rPr>
                <w:b/>
                <w:bCs/>
              </w:rPr>
              <w:t>Lenient</w:t>
            </w:r>
            <w:r>
              <w:t xml:space="preserve"> — as long as the requested </w:t>
            </w:r>
            <w:r>
              <w:rPr>
                <w:rStyle w:val="VerbatimChar"/>
              </w:rPr>
              <w:t>seqn</w:t>
            </w:r>
            <w:r>
              <w:t xml:space="preserve"> is found in the parsed document, proceed. Do not fail if the overall document structure has minor mismatches with DB records.</w:t>
            </w:r>
          </w:p>
        </w:tc>
      </w:tr>
      <w:tr w:rsidR="00895080" w14:paraId="3D662838" w14:textId="77777777">
        <w:tc>
          <w:tcPr>
            <w:tcW w:w="3960" w:type="dxa"/>
          </w:tcPr>
          <w:p w14:paraId="0F93AD04" w14:textId="77777777" w:rsidR="00895080" w:rsidRDefault="00000000">
            <w:pPr>
              <w:pStyle w:val="Compact"/>
            </w:pPr>
            <w:r>
              <w:t>Cover page (seqn=0)</w:t>
            </w:r>
          </w:p>
        </w:tc>
        <w:tc>
          <w:tcPr>
            <w:tcW w:w="3960" w:type="dxa"/>
          </w:tcPr>
          <w:p w14:paraId="2F6128C7" w14:textId="77777777" w:rsidR="00895080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  <w:r>
              <w:t xml:space="preserve"> — section 0 (cover page) is extractable.</w:t>
            </w:r>
          </w:p>
        </w:tc>
      </w:tr>
    </w:tbl>
    <w:p w14:paraId="1321C297" w14:textId="77777777" w:rsidR="00895080" w:rsidRDefault="00000000">
      <w:pPr>
        <w:pStyle w:val="Heading2"/>
      </w:pPr>
      <w:bookmarkStart w:id="9" w:name="implementation-notes"/>
      <w:bookmarkEnd w:id="8"/>
      <w:r>
        <w:t>Implementation Notes</w:t>
      </w:r>
    </w:p>
    <w:p w14:paraId="1132D0F5" w14:textId="77777777" w:rsidR="00895080" w:rsidRDefault="00000000">
      <w:pPr>
        <w:pStyle w:val="Heading3"/>
      </w:pPr>
      <w:bookmarkStart w:id="10" w:name="clone-and-strip-approach"/>
      <w:r>
        <w:t>Clone-and-strip approach</w:t>
      </w:r>
    </w:p>
    <w:p w14:paraId="65870006" w14:textId="77777777" w:rsidR="00895080" w:rsidRDefault="00000000">
      <w:pPr>
        <w:pStyle w:val="FirstParagraph"/>
      </w:pPr>
      <w:r>
        <w:t xml:space="preserve">The extraction works by cloning the full </w:t>
      </w:r>
      <w:r>
        <w:rPr>
          <w:rStyle w:val="VerbatimChar"/>
        </w:rPr>
        <w:t>.docx</w:t>
      </w:r>
      <w:r>
        <w:t xml:space="preserve"> byte-for-byte, opening the clone with python-docx, then removing body elements that don’t belong to the requested section. This preserves everything in the original document package:</w:t>
      </w:r>
    </w:p>
    <w:p w14:paraId="0718C8CA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Headers and footers</w:t>
      </w:r>
      <w:r>
        <w:t xml:space="preserve"> — retained as-is (they are document-section properties, not body content)</w:t>
      </w:r>
    </w:p>
    <w:p w14:paraId="5CDBA25B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Page layout</w:t>
      </w:r>
      <w:r>
        <w:t xml:space="preserve"> — margins, orientation, page size</w:t>
      </w:r>
    </w:p>
    <w:p w14:paraId="70F06701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Styles, fonts, theme</w:t>
      </w:r>
      <w:r>
        <w:t xml:space="preserve"> — the full </w:t>
      </w:r>
      <w:r>
        <w:rPr>
          <w:rStyle w:val="VerbatimChar"/>
        </w:rPr>
        <w:t>styles.xml</w:t>
      </w:r>
      <w:r>
        <w:t xml:space="preserve">, </w:t>
      </w:r>
      <w:r>
        <w:rPr>
          <w:rStyle w:val="VerbatimChar"/>
        </w:rPr>
        <w:t>numbering.xml</w:t>
      </w:r>
      <w:r>
        <w:t>, and theme parts stay intact</w:t>
      </w:r>
    </w:p>
    <w:p w14:paraId="51AC8B6C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Embedded images</w:t>
      </w:r>
      <w:r>
        <w:t xml:space="preserve"> — all image relationship parts remain in the package (unused ones add a small amount to file size but cause no problems)</w:t>
      </w:r>
    </w:p>
    <w:p w14:paraId="636D8407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Tables</w:t>
      </w:r>
      <w:r>
        <w:t xml:space="preserve"> — full formatting including borders, shading, merged cells, column widths</w:t>
      </w:r>
    </w:p>
    <w:p w14:paraId="7B6ED98E" w14:textId="77777777" w:rsidR="0089508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Margin annotations / text boxes</w:t>
      </w:r>
      <w:r>
        <w:t xml:space="preserve"> — if attached to elements within the section, they’re preserved</w:t>
      </w:r>
    </w:p>
    <w:p w14:paraId="669D14B2" w14:textId="77777777" w:rsidR="00895080" w:rsidRDefault="00000000">
      <w:pPr>
        <w:pStyle w:val="FirstParagraph"/>
      </w:pPr>
      <w:r>
        <w:t>The parser’s existing element tracking identifies which body-level XML elements (paragraphs and tables) belong to each section. The strip step simply removes all other body elements, leaving the document container intact.</w:t>
      </w:r>
      <w:bookmarkEnd w:id="0"/>
      <w:bookmarkEnd w:id="9"/>
      <w:bookmarkEnd w:id="10"/>
    </w:p>
    <w:sectPr w:rsidR="008950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8A80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36FF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6ED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8282576">
    <w:abstractNumId w:val="0"/>
  </w:num>
  <w:num w:numId="2" w16cid:durableId="476189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0445293">
    <w:abstractNumId w:val="1"/>
  </w:num>
  <w:num w:numId="4" w16cid:durableId="909926643">
    <w:abstractNumId w:val="1"/>
  </w:num>
  <w:num w:numId="5" w16cid:durableId="175840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80"/>
    <w:rsid w:val="004C4118"/>
    <w:rsid w:val="008204FF"/>
    <w:rsid w:val="0089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F89F7"/>
  <w15:docId w15:val="{4832C466-B21F-7E4F-A215-E66656BF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Harry Layman</dc:creator>
  <cp:keywords/>
  <cp:lastModifiedBy>Harry Layman</cp:lastModifiedBy>
  <cp:revision>2</cp:revision>
  <dcterms:created xsi:type="dcterms:W3CDTF">2026-02-10T07:02:00Z</dcterms:created>
  <dcterms:modified xsi:type="dcterms:W3CDTF">2026-02-10T07:02:00Z</dcterms:modified>
</cp:coreProperties>
</file>