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jc w:val="center"/>
      </w:pPr>
      <w:r>
        <w:rPr>
          <w:rFonts w:ascii="Calibri" w:cs="Calibri" w:eastAsia="Calibri" w:hAnsi="Calibri"/>
          <w:b/>
          <w:bCs/>
          <w:color w:val="1F2A44"/>
          <w:sz w:val="52"/>
          <w:szCs w:val="52"/>
        </w:rPr>
        <w:t xml:space="preserve">HARSHDEEP GROUP</w:t>
      </w:r>
    </w:p>
    <w:p>
      <w:pPr>
        <w:pBdr>
          <w:bottom w:val="single" w:color="C05621" w:sz="10"/>
        </w:pBdr>
        <w:spacing w:after="60"/>
        <w:jc w:val="center"/>
      </w:pPr>
      <w:r>
        <w:rPr>
          <w:rFonts w:ascii="Calibri" w:cs="Calibri" w:eastAsia="Calibri" w:hAnsi="Calibri"/>
        </w:rPr>
        <w:t xml:space="preserve"/>
      </w:r>
    </w:p>
    <w:p>
      <w:pPr>
        <w:spacing w:after="40" w:before="170"/>
        <w:jc w:val="center"/>
      </w:pPr>
      <w:r>
        <w:rPr>
          <w:rFonts w:ascii="Calibri" w:cs="Calibri" w:eastAsia="Calibri" w:hAnsi="Calibri"/>
          <w:b/>
          <w:bCs/>
          <w:color w:val="2E5AAC"/>
          <w:sz w:val="34"/>
          <w:szCs w:val="34"/>
        </w:rPr>
        <w:t xml:space="preserve">Founder Operating System</w:t>
      </w:r>
    </w:p>
    <w:p>
      <w:pPr>
        <w:spacing w:after="300"/>
        <w:jc w:val="center"/>
      </w:pPr>
      <w:r>
        <w:rPr>
          <w:rFonts w:ascii="Calibri" w:cs="Calibri" w:eastAsia="Calibri" w:hAnsi="Calibri"/>
          <w:i/>
          <w:iCs/>
          <w:color w:val="5A6270"/>
          <w:sz w:val="22"/>
          <w:szCs w:val="22"/>
        </w:rPr>
        <w:t xml:space="preserve">How to run four brands from one command center — in about an hour a day</w:t>
      </w:r>
    </w:p>
    <w:p>
      <w:pPr>
        <w:spacing w:after="40"/>
        <w:jc w:val="center"/>
      </w:pPr>
      <w:r>
        <w:rPr>
          <w:rFonts w:ascii="Calibri" w:cs="Calibri" w:eastAsia="Calibri" w:hAnsi="Calibri"/>
          <w:b/>
          <w:bCs/>
          <w:color w:val="1F2A44"/>
          <w:sz w:val="20"/>
          <w:szCs w:val="20"/>
        </w:rPr>
        <w:t xml:space="preserve">Aurra Hype   ·   Designomics India   ·   Loop In Events   ·   Arihant Digital</w:t>
      </w:r>
    </w:p>
    <w:p>
      <w:pPr>
        <w:spacing w:after="520"/>
        <w:jc w:val="center"/>
      </w:pPr>
      <w:r>
        <w:rPr>
          <w:rFonts w:ascii="Calibri" w:cs="Calibri" w:eastAsia="Calibri" w:hAnsi="Calibri"/>
          <w:i/>
          <w:iCs/>
          <w:color w:val="0E7C7B"/>
          <w:sz w:val="20"/>
          <w:szCs w:val="20"/>
        </w:rPr>
        <w:t xml:space="preserve">AI copilots + automations do the rest</w:t>
      </w:r>
    </w:p>
    <w:p>
      <w:pPr>
        <w:spacing w:after="16"/>
        <w:jc w:val="center"/>
      </w:pPr>
      <w:r>
        <w:rPr>
          <w:rFonts w:ascii="Calibri" w:cs="Calibri" w:eastAsia="Calibri" w:hAnsi="Calibri"/>
          <w:color w:val="444444"/>
          <w:sz w:val="20"/>
          <w:szCs w:val="20"/>
        </w:rPr>
        <w:t xml:space="preserve">The founder's day-to-day playbook</w:t>
      </w:r>
    </w:p>
    <w:p>
      <w:pPr>
        <w:spacing w:after="16"/>
        <w:jc w:val="center"/>
      </w:pPr>
      <w:r>
        <w:rPr>
          <w:rFonts w:ascii="Calibri" w:cs="Calibri" w:eastAsia="Calibri" w:hAnsi="Calibri"/>
          <w:color w:val="444444"/>
          <w:sz w:val="20"/>
          <w:szCs w:val="20"/>
        </w:rPr>
        <w:t xml:space="preserve">Founder: Harshdeep  |  Bengaluru, India  |  July 2026</w:t>
      </w:r>
    </w:p>
    <w:p>
      <w:r>
        <w:br w:type="page"/>
      </w:r>
    </w:p>
    <w:p>
      <w:pPr>
        <w:pStyle w:val="Heading1"/>
        <w:spacing w:after="120" w:before="300"/>
      </w:pPr>
      <w:r>
        <w:rPr>
          <w:rFonts w:ascii="Calibri" w:cs="Calibri" w:eastAsia="Calibri" w:hAnsi="Calibri"/>
          <w:b/>
          <w:bCs/>
          <w:color w:val="1F2A4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00"/>
      </w:pPr>
      <w:r>
        <w:rPr>
          <w:rFonts w:ascii="Calibri" w:cs="Calibri" w:eastAsia="Calibri" w:hAnsi="Calibri"/>
          <w:b/>
          <w:bCs/>
          <w:color w:val="1F2A44"/>
          <w:sz w:val="30"/>
          <w:szCs w:val="30"/>
        </w:rPr>
        <w:t xml:space="preserve">1.  The Idea</w:t>
      </w:r>
    </w:p>
    <w:p>
      <w:pPr>
        <w:spacing w:after="120" w:before="0" w:line="276"/>
      </w:pPr>
      <w:r>
        <w:rPr>
          <w:rFonts w:ascii="Calibri" w:cs="Calibri" w:eastAsia="Calibri" w:hAnsi="Calibri"/>
          <w:color w:val="222222"/>
          <w:sz w:val="21"/>
          <w:szCs w:val="21"/>
        </w:rPr>
        <w:t xml:space="preserve">Four brands cannot be run from an inbox and a dozen open tabs. The Founder Operating System is one command center that pulls every number, task, message and approval into a single place, with AI and automations doing the heavy lifting so your time goes to decisions and taste — not data-gathering. The target is to run the whole group in roughly an hour of focused review a day, plus real work on whatever needs your judgment.</w:t>
      </w:r>
    </w:p>
    <w:p>
      <w:pPr>
        <w:spacing w:after="120" w:before="0" w:line="276"/>
      </w:pPr>
      <w:r>
        <w:rPr>
          <w:rFonts w:ascii="Calibri" w:cs="Calibri" w:eastAsia="Calibri" w:hAnsi="Calibri"/>
          <w:color w:val="222222"/>
          <w:sz w:val="21"/>
          <w:szCs w:val="21"/>
        </w:rPr>
        <w:t xml:space="preserve">It has ten layers. You do not build them all at once — layers 1–4 are Month 1, 5–8 are Month 2, 9–10 are Month 3.</w:t>
      </w:r>
    </w:p>
    <w:p>
      <w:pPr>
        <w:pStyle w:val="Heading1"/>
        <w:spacing w:after="120" w:before="300"/>
      </w:pPr>
      <w:r>
        <w:rPr>
          <w:rFonts w:ascii="Calibri" w:cs="Calibri" w:eastAsia="Calibri" w:hAnsi="Calibri"/>
          <w:b/>
          <w:bCs/>
          <w:color w:val="1F2A44"/>
          <w:sz w:val="30"/>
          <w:szCs w:val="30"/>
        </w:rPr>
        <w:t xml:space="preserve">2.  The Ten Layers</w:t>
      </w:r>
    </w:p>
    <w:tbl>
      <w:tblPr>
        <w:tblW w:type="dxa" w:w="9000"/>
        <w:tblBorders>
          <w:top w:val="single" w:color="C9CED6" w:sz="2"/>
          <w:left w:val="single" w:color="C9CED6" w:sz="2"/>
          <w:bottom w:val="single" w:color="C9CED6" w:sz="2"/>
          <w:right w:val="single" w:color="C9CED6" w:sz="2"/>
          <w:insideH w:val="single" w:color="D9DEE5" w:sz="2"/>
          <w:insideV w:val="single" w:color="D9DEE5" w:sz="2"/>
        </w:tblBorders>
      </w:tblPr>
      <w:tblGrid>
        <w:gridCol w:w="1900"/>
        <w:gridCol w:w="3550"/>
        <w:gridCol w:w="3550"/>
      </w:tblGrid>
      <w:tr>
        <w:trPr>
          <w:tblHeader/>
        </w:trPr>
        <w:tc>
          <w:tcPr>
            <w:tcW w:type="dxa" w:w="1900"/>
            <w:shd w:fill="1F2A44" w:color="auto" w:val="clear"/>
            <w:tcMar>
              <w:top w:type="dxa" w:w="55"/>
              <w:left w:type="dxa" w:w="90"/>
              <w:bottom w:type="dxa" w:w="55"/>
              <w:right w:type="dxa" w:w="90"/>
            </w:tcMar>
          </w:tcPr>
          <w:p>
            <w:pPr>
              <w:spacing w:after="0" w:line="250"/>
            </w:pPr>
            <w:r>
              <w:rPr>
                <w:rFonts w:ascii="Calibri" w:cs="Calibri" w:eastAsia="Calibri" w:hAnsi="Calibri"/>
                <w:b/>
                <w:bCs/>
                <w:color w:val="FFFFFF"/>
                <w:sz w:val="19"/>
                <w:szCs w:val="19"/>
              </w:rPr>
              <w:t xml:space="preserve">Layer</w:t>
            </w:r>
          </w:p>
        </w:tc>
        <w:tc>
          <w:tcPr>
            <w:tcW w:type="dxa" w:w="3550"/>
            <w:shd w:fill="1F2A44" w:color="auto" w:val="clear"/>
            <w:tcMar>
              <w:top w:type="dxa" w:w="55"/>
              <w:left w:type="dxa" w:w="90"/>
              <w:bottom w:type="dxa" w:w="55"/>
              <w:right w:type="dxa" w:w="90"/>
            </w:tcMar>
          </w:tcPr>
          <w:p>
            <w:pPr>
              <w:spacing w:after="0" w:line="250"/>
            </w:pPr>
            <w:r>
              <w:rPr>
                <w:rFonts w:ascii="Calibri" w:cs="Calibri" w:eastAsia="Calibri" w:hAnsi="Calibri"/>
                <w:b/>
                <w:bCs/>
                <w:color w:val="FFFFFF"/>
                <w:sz w:val="19"/>
                <w:szCs w:val="19"/>
              </w:rPr>
              <w:t xml:space="preserve">What it is</w:t>
            </w:r>
          </w:p>
        </w:tc>
        <w:tc>
          <w:tcPr>
            <w:tcW w:type="dxa" w:w="3550"/>
            <w:shd w:fill="1F2A44" w:color="auto" w:val="clear"/>
            <w:tcMar>
              <w:top w:type="dxa" w:w="55"/>
              <w:left w:type="dxa" w:w="90"/>
              <w:bottom w:type="dxa" w:w="55"/>
              <w:right w:type="dxa" w:w="90"/>
            </w:tcMar>
          </w:tcPr>
          <w:p>
            <w:pPr>
              <w:spacing w:after="0" w:line="250"/>
            </w:pPr>
            <w:r>
              <w:rPr>
                <w:rFonts w:ascii="Calibri" w:cs="Calibri" w:eastAsia="Calibri" w:hAnsi="Calibri"/>
                <w:b/>
                <w:bCs/>
                <w:color w:val="FFFFFF"/>
                <w:sz w:val="19"/>
                <w:szCs w:val="19"/>
              </w:rPr>
              <w:t xml:space="preserve">Tools</w:t>
            </w:r>
          </w:p>
        </w:tc>
      </w:tr>
      <w:tr>
        <w:trPr>
          <w:tblHeader w:val="false"/>
        </w:trPr>
        <w:tc>
          <w:tcPr>
            <w:tcW w:type="dxa" w:w="1900"/>
            <w:tcMar>
              <w:top w:type="dxa" w:w="55"/>
              <w:left w:type="dxa" w:w="90"/>
              <w:bottom w:type="dxa" w:w="55"/>
              <w:right w:type="dxa" w:w="90"/>
            </w:tcMar>
          </w:tcPr>
          <w:p>
            <w:pPr>
              <w:spacing w:after="0" w:line="250"/>
            </w:pPr>
            <w:r>
              <w:rPr>
                <w:rFonts w:ascii="Calibri" w:cs="Calibri" w:eastAsia="Calibri" w:hAnsi="Calibri"/>
                <w:b/>
                <w:bCs/>
                <w:color w:val="222222"/>
                <w:sz w:val="19"/>
                <w:szCs w:val="19"/>
              </w:rPr>
              <w:t xml:space="preserve">1 · Command Center</w:t>
            </w:r>
          </w:p>
        </w:tc>
        <w:tc>
          <w:tcPr>
            <w:tcW w:type="dxa" w:w="3550"/>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One dashboard: revenue, CAC, ROAS, AOV, cash, stock, pipeline — all four brands</w:t>
            </w:r>
          </w:p>
        </w:tc>
        <w:tc>
          <w:tcPr>
            <w:tcW w:type="dxa" w:w="3550"/>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Looker Studio + Triple Whale + Sheets, fed by n8n</w:t>
            </w:r>
          </w:p>
        </w:tc>
      </w:tr>
      <w:tr>
        <w:trPr>
          <w:tblHeader w:val="false"/>
        </w:trPr>
        <w:tc>
          <w:tcPr>
            <w:tcW w:type="dxa" w:w="1900"/>
            <w:shd w:fill="F7F9FC" w:color="auto" w:val="clear"/>
            <w:tcMar>
              <w:top w:type="dxa" w:w="55"/>
              <w:left w:type="dxa" w:w="90"/>
              <w:bottom w:type="dxa" w:w="55"/>
              <w:right w:type="dxa" w:w="90"/>
            </w:tcMar>
          </w:tcPr>
          <w:p>
            <w:pPr>
              <w:spacing w:after="0" w:line="250"/>
            </w:pPr>
            <w:r>
              <w:rPr>
                <w:rFonts w:ascii="Calibri" w:cs="Calibri" w:eastAsia="Calibri" w:hAnsi="Calibri"/>
                <w:b/>
                <w:bCs/>
                <w:color w:val="222222"/>
                <w:sz w:val="19"/>
                <w:szCs w:val="19"/>
              </w:rPr>
              <w:t xml:space="preserve">2 · Daily Digest</w:t>
            </w:r>
          </w:p>
        </w:tc>
        <w:tc>
          <w:tcPr>
            <w:tcW w:type="dxa" w:w="3550"/>
            <w:shd w:fill="F7F9FC" w:color="auto" w:val="clear"/>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8am summary + anomalies + today's to-dos, pushed to you</w:t>
            </w:r>
          </w:p>
        </w:tc>
        <w:tc>
          <w:tcPr>
            <w:tcW w:type="dxa" w:w="3550"/>
            <w:shd w:fill="F7F9FC" w:color="auto" w:val="clear"/>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n8n + GPT + WhatsApp/Telegram</w:t>
            </w:r>
          </w:p>
        </w:tc>
      </w:tr>
      <w:tr>
        <w:trPr>
          <w:tblHeader w:val="false"/>
        </w:trPr>
        <w:tc>
          <w:tcPr>
            <w:tcW w:type="dxa" w:w="1900"/>
            <w:tcMar>
              <w:top w:type="dxa" w:w="55"/>
              <w:left w:type="dxa" w:w="90"/>
              <w:bottom w:type="dxa" w:w="55"/>
              <w:right w:type="dxa" w:w="90"/>
            </w:tcMar>
          </w:tcPr>
          <w:p>
            <w:pPr>
              <w:spacing w:after="0" w:line="250"/>
            </w:pPr>
            <w:r>
              <w:rPr>
                <w:rFonts w:ascii="Calibri" w:cs="Calibri" w:eastAsia="Calibri" w:hAnsi="Calibri"/>
                <w:b/>
                <w:bCs/>
                <w:color w:val="222222"/>
                <w:sz w:val="19"/>
                <w:szCs w:val="19"/>
              </w:rPr>
              <w:t xml:space="preserve">3 · AI Chief of Staff</w:t>
            </w:r>
          </w:p>
        </w:tc>
        <w:tc>
          <w:tcPr>
            <w:tcW w:type="dxa" w:w="3550"/>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Ask questions across all your data in plain language</w:t>
            </w:r>
          </w:p>
        </w:tc>
        <w:tc>
          <w:tcPr>
            <w:tcW w:type="dxa" w:w="3550"/>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Claude + MCP connectors (Shopify, ads, CRM, Sheets)</w:t>
            </w:r>
          </w:p>
        </w:tc>
      </w:tr>
      <w:tr>
        <w:trPr>
          <w:tblHeader w:val="false"/>
        </w:trPr>
        <w:tc>
          <w:tcPr>
            <w:tcW w:type="dxa" w:w="1900"/>
            <w:shd w:fill="F7F9FC" w:color="auto" w:val="clear"/>
            <w:tcMar>
              <w:top w:type="dxa" w:w="55"/>
              <w:left w:type="dxa" w:w="90"/>
              <w:bottom w:type="dxa" w:w="55"/>
              <w:right w:type="dxa" w:w="90"/>
            </w:tcMar>
          </w:tcPr>
          <w:p>
            <w:pPr>
              <w:spacing w:after="0" w:line="250"/>
            </w:pPr>
            <w:r>
              <w:rPr>
                <w:rFonts w:ascii="Calibri" w:cs="Calibri" w:eastAsia="Calibri" w:hAnsi="Calibri"/>
                <w:b/>
                <w:bCs/>
                <w:color w:val="222222"/>
                <w:sz w:val="19"/>
                <w:szCs w:val="19"/>
              </w:rPr>
              <w:t xml:space="preserve">4 · Work System</w:t>
            </w:r>
          </w:p>
        </w:tc>
        <w:tc>
          <w:tcPr>
            <w:tcW w:type="dxa" w:w="3550"/>
            <w:shd w:fill="F7F9FC" w:color="auto" w:val="clear"/>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Every brand's workstreams, tasks and SOPs in one place</w:t>
            </w:r>
          </w:p>
        </w:tc>
        <w:tc>
          <w:tcPr>
            <w:tcW w:type="dxa" w:w="3550"/>
            <w:shd w:fill="F7F9FC" w:color="auto" w:val="clear"/>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Notion / ClickUp</w:t>
            </w:r>
          </w:p>
        </w:tc>
      </w:tr>
      <w:tr>
        <w:trPr>
          <w:tblHeader w:val="false"/>
        </w:trPr>
        <w:tc>
          <w:tcPr>
            <w:tcW w:type="dxa" w:w="1900"/>
            <w:tcMar>
              <w:top w:type="dxa" w:w="55"/>
              <w:left w:type="dxa" w:w="90"/>
              <w:bottom w:type="dxa" w:w="55"/>
              <w:right w:type="dxa" w:w="90"/>
            </w:tcMar>
          </w:tcPr>
          <w:p>
            <w:pPr>
              <w:spacing w:after="0" w:line="250"/>
            </w:pPr>
            <w:r>
              <w:rPr>
                <w:rFonts w:ascii="Calibri" w:cs="Calibri" w:eastAsia="Calibri" w:hAnsi="Calibri"/>
                <w:b/>
                <w:bCs/>
                <w:color w:val="222222"/>
                <w:sz w:val="19"/>
                <w:szCs w:val="19"/>
              </w:rPr>
              <w:t xml:space="preserve">5 · Time &amp; Focus</w:t>
            </w:r>
          </w:p>
        </w:tc>
        <w:tc>
          <w:tcPr>
            <w:tcW w:type="dxa" w:w="3550"/>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AI auto-schedules deep work, meetings and priorities</w:t>
            </w:r>
          </w:p>
        </w:tc>
        <w:tc>
          <w:tcPr>
            <w:tcW w:type="dxa" w:w="3550"/>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Motion (usemotion) / Reclaim</w:t>
            </w:r>
          </w:p>
        </w:tc>
      </w:tr>
      <w:tr>
        <w:trPr>
          <w:tblHeader w:val="false"/>
        </w:trPr>
        <w:tc>
          <w:tcPr>
            <w:tcW w:type="dxa" w:w="1900"/>
            <w:shd w:fill="F7F9FC" w:color="auto" w:val="clear"/>
            <w:tcMar>
              <w:top w:type="dxa" w:w="55"/>
              <w:left w:type="dxa" w:w="90"/>
              <w:bottom w:type="dxa" w:w="55"/>
              <w:right w:type="dxa" w:w="90"/>
            </w:tcMar>
          </w:tcPr>
          <w:p>
            <w:pPr>
              <w:spacing w:after="0" w:line="250"/>
            </w:pPr>
            <w:r>
              <w:rPr>
                <w:rFonts w:ascii="Calibri" w:cs="Calibri" w:eastAsia="Calibri" w:hAnsi="Calibri"/>
                <w:b/>
                <w:bCs/>
                <w:color w:val="222222"/>
                <w:sz w:val="19"/>
                <w:szCs w:val="19"/>
              </w:rPr>
              <w:t xml:space="preserve">6 · Meetings</w:t>
            </w:r>
          </w:p>
        </w:tc>
        <w:tc>
          <w:tcPr>
            <w:tcW w:type="dxa" w:w="3550"/>
            <w:shd w:fill="F7F9FC" w:color="auto" w:val="clear"/>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Auto notes + action items pushed to tasks</w:t>
            </w:r>
          </w:p>
        </w:tc>
        <w:tc>
          <w:tcPr>
            <w:tcW w:type="dxa" w:w="3550"/>
            <w:shd w:fill="F7F9FC" w:color="auto" w:val="clear"/>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Fathom / Fireflies</w:t>
            </w:r>
          </w:p>
        </w:tc>
      </w:tr>
      <w:tr>
        <w:trPr>
          <w:tblHeader w:val="false"/>
        </w:trPr>
        <w:tc>
          <w:tcPr>
            <w:tcW w:type="dxa" w:w="1900"/>
            <w:tcMar>
              <w:top w:type="dxa" w:w="55"/>
              <w:left w:type="dxa" w:w="90"/>
              <w:bottom w:type="dxa" w:w="55"/>
              <w:right w:type="dxa" w:w="90"/>
            </w:tcMar>
          </w:tcPr>
          <w:p>
            <w:pPr>
              <w:spacing w:after="0" w:line="250"/>
            </w:pPr>
            <w:r>
              <w:rPr>
                <w:rFonts w:ascii="Calibri" w:cs="Calibri" w:eastAsia="Calibri" w:hAnsi="Calibri"/>
                <w:b/>
                <w:bCs/>
                <w:color w:val="222222"/>
                <w:sz w:val="19"/>
                <w:szCs w:val="19"/>
              </w:rPr>
              <w:t xml:space="preserve">7 · Comms Hub</w:t>
            </w:r>
          </w:p>
        </w:tc>
        <w:tc>
          <w:tcPr>
            <w:tcW w:type="dxa" w:w="3550"/>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One inbox for email, IG, WhatsApp and chat</w:t>
            </w:r>
          </w:p>
        </w:tc>
        <w:tc>
          <w:tcPr>
            <w:tcW w:type="dxa" w:w="3550"/>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Gorgias / shared inbox + Superhuman</w:t>
            </w:r>
          </w:p>
        </w:tc>
      </w:tr>
      <w:tr>
        <w:trPr>
          <w:tblHeader w:val="false"/>
        </w:trPr>
        <w:tc>
          <w:tcPr>
            <w:tcW w:type="dxa" w:w="1900"/>
            <w:shd w:fill="F7F9FC" w:color="auto" w:val="clear"/>
            <w:tcMar>
              <w:top w:type="dxa" w:w="55"/>
              <w:left w:type="dxa" w:w="90"/>
              <w:bottom w:type="dxa" w:w="55"/>
              <w:right w:type="dxa" w:w="90"/>
            </w:tcMar>
          </w:tcPr>
          <w:p>
            <w:pPr>
              <w:spacing w:after="0" w:line="250"/>
            </w:pPr>
            <w:r>
              <w:rPr>
                <w:rFonts w:ascii="Calibri" w:cs="Calibri" w:eastAsia="Calibri" w:hAnsi="Calibri"/>
                <w:b/>
                <w:bCs/>
                <w:color w:val="222222"/>
                <w:sz w:val="19"/>
                <w:szCs w:val="19"/>
              </w:rPr>
              <w:t xml:space="preserve">8 · Money View</w:t>
            </w:r>
          </w:p>
        </w:tc>
        <w:tc>
          <w:tcPr>
            <w:tcW w:type="dxa" w:w="3550"/>
            <w:shd w:fill="F7F9FC" w:color="auto" w:val="clear"/>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Spend, burn, runway and approvals across brands</w:t>
            </w:r>
          </w:p>
        </w:tc>
        <w:tc>
          <w:tcPr>
            <w:tcW w:type="dxa" w:w="3550"/>
            <w:shd w:fill="F7F9FC" w:color="auto" w:val="clear"/>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Volopay/Jify + Zoho Books</w:t>
            </w:r>
          </w:p>
        </w:tc>
      </w:tr>
      <w:tr>
        <w:trPr>
          <w:tblHeader w:val="false"/>
        </w:trPr>
        <w:tc>
          <w:tcPr>
            <w:tcW w:type="dxa" w:w="1900"/>
            <w:tcMar>
              <w:top w:type="dxa" w:w="55"/>
              <w:left w:type="dxa" w:w="90"/>
              <w:bottom w:type="dxa" w:w="55"/>
              <w:right w:type="dxa" w:w="90"/>
            </w:tcMar>
          </w:tcPr>
          <w:p>
            <w:pPr>
              <w:spacing w:after="0" w:line="250"/>
            </w:pPr>
            <w:r>
              <w:rPr>
                <w:rFonts w:ascii="Calibri" w:cs="Calibri" w:eastAsia="Calibri" w:hAnsi="Calibri"/>
                <w:b/>
                <w:bCs/>
                <w:color w:val="222222"/>
                <w:sz w:val="19"/>
                <w:szCs w:val="19"/>
              </w:rPr>
              <w:t xml:space="preserve">9 · Approvals</w:t>
            </w:r>
          </w:p>
        </w:tc>
        <w:tc>
          <w:tcPr>
            <w:tcW w:type="dxa" w:w="3550"/>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Creative, spend and hires flow to you for one-tap approve</w:t>
            </w:r>
          </w:p>
        </w:tc>
        <w:tc>
          <w:tcPr>
            <w:tcW w:type="dxa" w:w="3550"/>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n8n + WhatsApp/Slack</w:t>
            </w:r>
          </w:p>
        </w:tc>
      </w:tr>
      <w:tr>
        <w:trPr>
          <w:tblHeader w:val="false"/>
        </w:trPr>
        <w:tc>
          <w:tcPr>
            <w:tcW w:type="dxa" w:w="1900"/>
            <w:shd w:fill="F7F9FC" w:color="auto" w:val="clear"/>
            <w:tcMar>
              <w:top w:type="dxa" w:w="55"/>
              <w:left w:type="dxa" w:w="90"/>
              <w:bottom w:type="dxa" w:w="55"/>
              <w:right w:type="dxa" w:w="90"/>
            </w:tcMar>
          </w:tcPr>
          <w:p>
            <w:pPr>
              <w:spacing w:after="0" w:line="250"/>
            </w:pPr>
            <w:r>
              <w:rPr>
                <w:rFonts w:ascii="Calibri" w:cs="Calibri" w:eastAsia="Calibri" w:hAnsi="Calibri"/>
                <w:b/>
                <w:bCs/>
                <w:color w:val="222222"/>
                <w:sz w:val="19"/>
                <w:szCs w:val="19"/>
              </w:rPr>
              <w:t xml:space="preserve">10 · Weekly Scorecard</w:t>
            </w:r>
          </w:p>
        </w:tc>
        <w:tc>
          <w:tcPr>
            <w:tcW w:type="dxa" w:w="3550"/>
            <w:shd w:fill="F7F9FC" w:color="auto" w:val="clear"/>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Auto scorecard vs targets + team accountability</w:t>
            </w:r>
          </w:p>
        </w:tc>
        <w:tc>
          <w:tcPr>
            <w:tcW w:type="dxa" w:w="3550"/>
            <w:shd w:fill="F7F9FC" w:color="auto" w:val="clear"/>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Looker + n8n</w:t>
            </w:r>
          </w:p>
        </w:tc>
      </w:tr>
    </w:tbl>
    <w:p>
      <w:r>
        <w:br w:type="page"/>
      </w:r>
    </w:p>
    <w:p>
      <w:pPr>
        <w:pStyle w:val="Heading1"/>
        <w:spacing w:after="120" w:before="300"/>
      </w:pPr>
      <w:r>
        <w:rPr>
          <w:rFonts w:ascii="Calibri" w:cs="Calibri" w:eastAsia="Calibri" w:hAnsi="Calibri"/>
          <w:b/>
          <w:bCs/>
          <w:color w:val="1F2A44"/>
          <w:sz w:val="30"/>
          <w:szCs w:val="30"/>
        </w:rPr>
        <w:t xml:space="preserve">3.  The Command Center</w:t>
      </w:r>
    </w:p>
    <w:p>
      <w:pPr>
        <w:spacing w:after="120" w:before="0" w:line="276"/>
      </w:pPr>
      <w:r>
        <w:rPr>
          <w:rFonts w:ascii="Calibri" w:cs="Calibri" w:eastAsia="Calibri" w:hAnsi="Calibri"/>
          <w:color w:val="222222"/>
          <w:sz w:val="21"/>
          <w:szCs w:val="21"/>
        </w:rPr>
        <w:t xml:space="preserve">A single live page is the heart of the system. It shows, for each of the four brands and for the group: revenue today/WTD/MTD vs target; ad spend and blended ROAS; CAC and AOV; contribution margin; orders and RTO rate; cash position and runway; and the B2B pipeline (events + corporate gifting) and Arihant's client pipeline. It is built in Looker Studio, fed by Triple Whale and Google Sheets, which n8n keeps updated from Shopify, the ad platforms and your CRM. You open it first thing and glance — green is fine, red gets your attention.</w:t>
      </w:r>
    </w:p>
    <w:p>
      <w:pPr>
        <w:pStyle w:val="Heading1"/>
        <w:spacing w:after="120" w:before="300"/>
      </w:pPr>
      <w:r>
        <w:rPr>
          <w:rFonts w:ascii="Calibri" w:cs="Calibri" w:eastAsia="Calibri" w:hAnsi="Calibri"/>
          <w:b/>
          <w:bCs/>
          <w:color w:val="1F2A44"/>
          <w:sz w:val="30"/>
          <w:szCs w:val="30"/>
        </w:rPr>
        <w:t xml:space="preserve">4.  The AI Chief of Staff (Claude + MCP)</w:t>
      </w:r>
    </w:p>
    <w:p>
      <w:pPr>
        <w:spacing w:after="120" w:before="0" w:line="276"/>
      </w:pPr>
      <w:r>
        <w:rPr>
          <w:rFonts w:ascii="Calibri" w:cs="Calibri" w:eastAsia="Calibri" w:hAnsi="Calibri"/>
          <w:color w:val="222222"/>
          <w:sz w:val="21"/>
          <w:szCs w:val="21"/>
        </w:rPr>
        <w:t xml:space="preserve">Instead of digging through dashboards, you ask. With Claude connected to your systems through MCP (Model Context Protocol), you can type questions like “which Aurra Hype creatives had ROAS above 3 this week and how much budget is left on them?”, “what's my true margin on the top 10 Designomics SKUs after RTO?”, or “draft this week's investor update from the numbers.” MCP is an open 2026 standard with thousands of ready connectors, so Shopify, your ad accounts, HubSpot, Sheets and more plug in. Pair it with no-code agents (Gumloop/Lindy) for recurring jobs — lead qualification, competitor scans, weekly reporting — that run without you.</w:t>
      </w:r>
    </w:p>
    <w:p>
      <w:pPr>
        <w:pStyle w:val="Heading1"/>
        <w:spacing w:after="120" w:before="300"/>
      </w:pPr>
      <w:r>
        <w:rPr>
          <w:rFonts w:ascii="Calibri" w:cs="Calibri" w:eastAsia="Calibri" w:hAnsi="Calibri"/>
          <w:b/>
          <w:bCs/>
          <w:color w:val="1F2A44"/>
          <w:sz w:val="30"/>
          <w:szCs w:val="30"/>
        </w:rPr>
        <w:t xml:space="preserve">5.  The Founder's Cadence</w:t>
      </w:r>
    </w:p>
    <w:p>
      <w:pPr>
        <w:pStyle w:val="Heading3"/>
        <w:spacing w:after="70" w:before="160"/>
      </w:pPr>
      <w:r>
        <w:rPr>
          <w:rFonts w:ascii="Calibri" w:cs="Calibri" w:eastAsia="Calibri" w:hAnsi="Calibri"/>
          <w:b/>
          <w:bCs/>
          <w:color w:val="0E7C7B"/>
          <w:sz w:val="22"/>
          <w:szCs w:val="22"/>
        </w:rPr>
        <w:t xml:space="preserve">Daily (about an hour, in blocks)</w:t>
      </w:r>
    </w:p>
    <w:p>
      <w:pPr>
        <w:pStyle w:val="ListParagraph"/>
        <w:numPr>
          <w:ilvl w:val="0"/>
          <w:numId w:val="2"/>
        </w:numPr>
        <w:spacing w:after="70" w:line="270"/>
      </w:pPr>
      <w:r>
        <w:rPr>
          <w:rFonts w:ascii="Calibri" w:cs="Calibri" w:eastAsia="Calibri" w:hAnsi="Calibri"/>
          <w:color w:val="222222"/>
          <w:sz w:val="21"/>
          <w:szCs w:val="21"/>
        </w:rPr>
        <w:t xml:space="preserve">Morning: read the 8am digest; open the Command Center; flag anything red. (10 min)</w:t>
      </w:r>
    </w:p>
    <w:p>
      <w:pPr>
        <w:pStyle w:val="ListParagraph"/>
        <w:numPr>
          <w:ilvl w:val="0"/>
          <w:numId w:val="2"/>
        </w:numPr>
        <w:spacing w:after="70" w:line="270"/>
      </w:pPr>
      <w:r>
        <w:rPr>
          <w:rFonts w:ascii="Calibri" w:cs="Calibri" w:eastAsia="Calibri" w:hAnsi="Calibri"/>
          <w:color w:val="222222"/>
          <w:sz w:val="21"/>
          <w:szCs w:val="21"/>
        </w:rPr>
        <w:t xml:space="preserve">Approvals: clear the one-tap queue — creative, spend, hires. (10 min)</w:t>
      </w:r>
    </w:p>
    <w:p>
      <w:pPr>
        <w:pStyle w:val="ListParagraph"/>
        <w:numPr>
          <w:ilvl w:val="0"/>
          <w:numId w:val="2"/>
        </w:numPr>
        <w:spacing w:after="70" w:line="270"/>
      </w:pPr>
      <w:r>
        <w:rPr>
          <w:rFonts w:ascii="Calibri" w:cs="Calibri" w:eastAsia="Calibri" w:hAnsi="Calibri"/>
          <w:color w:val="222222"/>
          <w:sz w:val="21"/>
          <w:szCs w:val="21"/>
        </w:rPr>
        <w:t xml:space="preserve">Comms: batch-process the unified inbox twice, not continuously. (20 min)</w:t>
      </w:r>
    </w:p>
    <w:p>
      <w:pPr>
        <w:pStyle w:val="ListParagraph"/>
        <w:numPr>
          <w:ilvl w:val="0"/>
          <w:numId w:val="2"/>
        </w:numPr>
        <w:spacing w:after="70" w:line="270"/>
      </w:pPr>
      <w:r>
        <w:rPr>
          <w:rFonts w:ascii="Calibri" w:cs="Calibri" w:eastAsia="Calibri" w:hAnsi="Calibri"/>
          <w:color w:val="222222"/>
          <w:sz w:val="21"/>
          <w:szCs w:val="21"/>
        </w:rPr>
        <w:t xml:space="preserve">Deep work: one Motion-scheduled block on the highest-judgment task — product, partnerships, creative direction. (remainder)</w:t>
      </w:r>
    </w:p>
    <w:p>
      <w:pPr>
        <w:pStyle w:val="Heading3"/>
        <w:spacing w:after="70" w:before="160"/>
      </w:pPr>
      <w:r>
        <w:rPr>
          <w:rFonts w:ascii="Calibri" w:cs="Calibri" w:eastAsia="Calibri" w:hAnsi="Calibri"/>
          <w:b/>
          <w:bCs/>
          <w:color w:val="0E7C7B"/>
          <w:sz w:val="22"/>
          <w:szCs w:val="22"/>
        </w:rPr>
        <w:t xml:space="preserve">Weekly</w:t>
      </w:r>
    </w:p>
    <w:p>
      <w:pPr>
        <w:pStyle w:val="ListParagraph"/>
        <w:numPr>
          <w:ilvl w:val="0"/>
          <w:numId w:val="2"/>
        </w:numPr>
        <w:spacing w:after="70" w:line="270"/>
      </w:pPr>
      <w:r>
        <w:rPr>
          <w:rFonts w:ascii="Calibri" w:cs="Calibri" w:eastAsia="Calibri" w:hAnsi="Calibri"/>
          <w:color w:val="222222"/>
          <w:sz w:val="21"/>
          <w:szCs w:val="21"/>
        </w:rPr>
        <w:t xml:space="preserve">Monday: review the auto-scorecard vs targets per brand; set the week's one priority per brand.</w:t>
      </w:r>
    </w:p>
    <w:p>
      <w:pPr>
        <w:pStyle w:val="ListParagraph"/>
        <w:numPr>
          <w:ilvl w:val="0"/>
          <w:numId w:val="2"/>
        </w:numPr>
        <w:spacing w:after="70" w:line="270"/>
      </w:pPr>
      <w:r>
        <w:rPr>
          <w:rFonts w:ascii="Calibri" w:cs="Calibri" w:eastAsia="Calibri" w:hAnsi="Calibri"/>
          <w:color w:val="222222"/>
          <w:sz w:val="21"/>
          <w:szCs w:val="21"/>
        </w:rPr>
        <w:t xml:space="preserve">Midweek: creative review (what's winning in Motion), pipeline review (HubSpot).</w:t>
      </w:r>
    </w:p>
    <w:p>
      <w:pPr>
        <w:pStyle w:val="ListParagraph"/>
        <w:numPr>
          <w:ilvl w:val="0"/>
          <w:numId w:val="2"/>
        </w:numPr>
        <w:spacing w:after="70" w:line="270"/>
      </w:pPr>
      <w:r>
        <w:rPr>
          <w:rFonts w:ascii="Calibri" w:cs="Calibri" w:eastAsia="Calibri" w:hAnsi="Calibri"/>
          <w:color w:val="222222"/>
          <w:sz w:val="21"/>
          <w:szCs w:val="21"/>
        </w:rPr>
        <w:t xml:space="preserve">Friday: money review (burn/runway), and a 30-minute retro — what to automate next.</w:t>
      </w:r>
    </w:p>
    <w:p>
      <w:pPr>
        <w:pStyle w:val="Heading3"/>
        <w:spacing w:after="70" w:before="160"/>
      </w:pPr>
      <w:r>
        <w:rPr>
          <w:rFonts w:ascii="Calibri" w:cs="Calibri" w:eastAsia="Calibri" w:hAnsi="Calibri"/>
          <w:b/>
          <w:bCs/>
          <w:color w:val="0E7C7B"/>
          <w:sz w:val="22"/>
          <w:szCs w:val="22"/>
        </w:rPr>
        <w:t xml:space="preserve">Monthly</w:t>
      </w:r>
    </w:p>
    <w:p>
      <w:pPr>
        <w:pStyle w:val="ListParagraph"/>
        <w:numPr>
          <w:ilvl w:val="0"/>
          <w:numId w:val="2"/>
        </w:numPr>
        <w:spacing w:after="70" w:line="270"/>
      </w:pPr>
      <w:r>
        <w:rPr>
          <w:rFonts w:ascii="Calibri" w:cs="Calibri" w:eastAsia="Calibri" w:hAnsi="Calibri"/>
          <w:color w:val="222222"/>
          <w:sz w:val="21"/>
          <w:szCs w:val="21"/>
        </w:rPr>
        <w:t xml:space="preserve">Unit-economics deep dive per brand with the CA; update the growth-curve deck from real data.</w:t>
      </w:r>
    </w:p>
    <w:p>
      <w:pPr>
        <w:pStyle w:val="ListParagraph"/>
        <w:numPr>
          <w:ilvl w:val="0"/>
          <w:numId w:val="2"/>
        </w:numPr>
        <w:spacing w:after="70" w:line="270"/>
      </w:pPr>
      <w:r>
        <w:rPr>
          <w:rFonts w:ascii="Calibri" w:cs="Calibri" w:eastAsia="Calibri" w:hAnsi="Calibri"/>
          <w:color w:val="222222"/>
          <w:sz w:val="21"/>
          <w:szCs w:val="21"/>
        </w:rPr>
        <w:t xml:space="preserve">Hiring/SOP review; decide what the founder should stop doing and hand to a person or an agent.</w:t>
      </w:r>
    </w:p>
    <w:p>
      <w:pPr>
        <w:pStyle w:val="Heading1"/>
        <w:spacing w:after="120" w:before="300"/>
      </w:pPr>
      <w:r>
        <w:rPr>
          <w:rFonts w:ascii="Calibri" w:cs="Calibri" w:eastAsia="Calibri" w:hAnsi="Calibri"/>
          <w:b/>
          <w:bCs/>
          <w:color w:val="1F2A44"/>
          <w:sz w:val="30"/>
          <w:szCs w:val="30"/>
        </w:rPr>
        <w:t xml:space="preserve">6.  Founder-Level Automations</w:t>
      </w:r>
    </w:p>
    <w:p>
      <w:pPr>
        <w:spacing w:after="120" w:before="0" w:line="276"/>
      </w:pPr>
      <w:r>
        <w:rPr>
          <w:rFonts w:ascii="Calibri" w:cs="Calibri" w:eastAsia="Calibri" w:hAnsi="Calibri"/>
          <w:color w:val="222222"/>
          <w:sz w:val="21"/>
          <w:szCs w:val="21"/>
        </w:rPr>
        <w:t xml:space="preserve">Beyond the brand automations, these protect the founder's time and attention specifically:</w:t>
      </w:r>
    </w:p>
    <w:tbl>
      <w:tblPr>
        <w:tblW w:type="dxa" w:w="9000"/>
        <w:tblBorders>
          <w:top w:val="single" w:color="C9CED6" w:sz="2"/>
          <w:left w:val="single" w:color="C9CED6" w:sz="2"/>
          <w:bottom w:val="single" w:color="C9CED6" w:sz="2"/>
          <w:right w:val="single" w:color="C9CED6" w:sz="2"/>
          <w:insideH w:val="single" w:color="D9DEE5" w:sz="2"/>
          <w:insideV w:val="single" w:color="D9DEE5" w:sz="2"/>
        </w:tblBorders>
      </w:tblPr>
      <w:tblGrid>
        <w:gridCol w:w="3200"/>
        <w:gridCol w:w="5800"/>
      </w:tblGrid>
      <w:tr>
        <w:trPr>
          <w:tblHeader/>
        </w:trPr>
        <w:tc>
          <w:tcPr>
            <w:tcW w:type="dxa" w:w="3200"/>
            <w:shd w:fill="1F2A44" w:color="auto" w:val="clear"/>
            <w:tcMar>
              <w:top w:type="dxa" w:w="55"/>
              <w:left w:type="dxa" w:w="90"/>
              <w:bottom w:type="dxa" w:w="55"/>
              <w:right w:type="dxa" w:w="90"/>
            </w:tcMar>
          </w:tcPr>
          <w:p>
            <w:pPr>
              <w:spacing w:after="0" w:line="250"/>
            </w:pPr>
            <w:r>
              <w:rPr>
                <w:rFonts w:ascii="Calibri" w:cs="Calibri" w:eastAsia="Calibri" w:hAnsi="Calibri"/>
                <w:b/>
                <w:bCs/>
                <w:color w:val="FFFFFF"/>
                <w:sz w:val="19"/>
                <w:szCs w:val="19"/>
              </w:rPr>
              <w:t xml:space="preserve">Automation</w:t>
            </w:r>
          </w:p>
        </w:tc>
        <w:tc>
          <w:tcPr>
            <w:tcW w:type="dxa" w:w="5800"/>
            <w:shd w:fill="1F2A44" w:color="auto" w:val="clear"/>
            <w:tcMar>
              <w:top w:type="dxa" w:w="55"/>
              <w:left w:type="dxa" w:w="90"/>
              <w:bottom w:type="dxa" w:w="55"/>
              <w:right w:type="dxa" w:w="90"/>
            </w:tcMar>
          </w:tcPr>
          <w:p>
            <w:pPr>
              <w:spacing w:after="0" w:line="250"/>
            </w:pPr>
            <w:r>
              <w:rPr>
                <w:rFonts w:ascii="Calibri" w:cs="Calibri" w:eastAsia="Calibri" w:hAnsi="Calibri"/>
                <w:b/>
                <w:bCs/>
                <w:color w:val="FFFFFF"/>
                <w:sz w:val="19"/>
                <w:szCs w:val="19"/>
              </w:rPr>
              <w:t xml:space="preserve">What it does</w:t>
            </w:r>
          </w:p>
        </w:tc>
      </w:tr>
      <w:tr>
        <w:trPr>
          <w:tblHeader w:val="false"/>
        </w:trPr>
        <w:tc>
          <w:tcPr>
            <w:tcW w:type="dxa" w:w="3200"/>
            <w:tcMar>
              <w:top w:type="dxa" w:w="55"/>
              <w:left w:type="dxa" w:w="90"/>
              <w:bottom w:type="dxa" w:w="55"/>
              <w:right w:type="dxa" w:w="90"/>
            </w:tcMar>
          </w:tcPr>
          <w:p>
            <w:pPr>
              <w:spacing w:after="0" w:line="250"/>
            </w:pPr>
            <w:r>
              <w:rPr>
                <w:rFonts w:ascii="Calibri" w:cs="Calibri" w:eastAsia="Calibri" w:hAnsi="Calibri"/>
                <w:b/>
                <w:bCs/>
                <w:color w:val="222222"/>
                <w:sz w:val="19"/>
                <w:szCs w:val="19"/>
              </w:rPr>
              <w:t xml:space="preserve">8am command digest</w:t>
            </w:r>
          </w:p>
        </w:tc>
        <w:tc>
          <w:tcPr>
            <w:tcW w:type="dxa" w:w="5800"/>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Sales, spend, ROAS, top SKUs, low stock, pipeline changes — one WhatsApp/Telegram message across four brands.</w:t>
            </w:r>
          </w:p>
        </w:tc>
      </w:tr>
      <w:tr>
        <w:trPr>
          <w:tblHeader w:val="false"/>
        </w:trPr>
        <w:tc>
          <w:tcPr>
            <w:tcW w:type="dxa" w:w="3200"/>
            <w:shd w:fill="F7F9FC" w:color="auto" w:val="clear"/>
            <w:tcMar>
              <w:top w:type="dxa" w:w="55"/>
              <w:left w:type="dxa" w:w="90"/>
              <w:bottom w:type="dxa" w:w="55"/>
              <w:right w:type="dxa" w:w="90"/>
            </w:tcMar>
          </w:tcPr>
          <w:p>
            <w:pPr>
              <w:spacing w:after="0" w:line="250"/>
            </w:pPr>
            <w:r>
              <w:rPr>
                <w:rFonts w:ascii="Calibri" w:cs="Calibri" w:eastAsia="Calibri" w:hAnsi="Calibri"/>
                <w:b/>
                <w:bCs/>
                <w:color w:val="222222"/>
                <w:sz w:val="19"/>
                <w:szCs w:val="19"/>
              </w:rPr>
              <w:t xml:space="preserve">Anomaly alerts</w:t>
            </w:r>
          </w:p>
        </w:tc>
        <w:tc>
          <w:tcPr>
            <w:tcW w:type="dxa" w:w="5800"/>
            <w:shd w:fill="F7F9FC" w:color="auto" w:val="clear"/>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Only pings you when something breaks a threshold (ROAS drop, stockout, RTO spike, big lead) — signal, not noise.</w:t>
            </w:r>
          </w:p>
        </w:tc>
      </w:tr>
      <w:tr>
        <w:trPr>
          <w:tblHeader w:val="false"/>
        </w:trPr>
        <w:tc>
          <w:tcPr>
            <w:tcW w:type="dxa" w:w="3200"/>
            <w:tcMar>
              <w:top w:type="dxa" w:w="55"/>
              <w:left w:type="dxa" w:w="90"/>
              <w:bottom w:type="dxa" w:w="55"/>
              <w:right w:type="dxa" w:w="90"/>
            </w:tcMar>
          </w:tcPr>
          <w:p>
            <w:pPr>
              <w:spacing w:after="0" w:line="250"/>
            </w:pPr>
            <w:r>
              <w:rPr>
                <w:rFonts w:ascii="Calibri" w:cs="Calibri" w:eastAsia="Calibri" w:hAnsi="Calibri"/>
                <w:b/>
                <w:bCs/>
                <w:color w:val="222222"/>
                <w:sz w:val="19"/>
                <w:szCs w:val="19"/>
              </w:rPr>
              <w:t xml:space="preserve">One-tap approvals</w:t>
            </w:r>
          </w:p>
        </w:tc>
        <w:tc>
          <w:tcPr>
            <w:tcW w:type="dxa" w:w="5800"/>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Creative, ad-budget and hire requests arrive as approve/reject buttons; your tap triggers the next automated step.</w:t>
            </w:r>
          </w:p>
        </w:tc>
      </w:tr>
      <w:tr>
        <w:trPr>
          <w:tblHeader w:val="false"/>
        </w:trPr>
        <w:tc>
          <w:tcPr>
            <w:tcW w:type="dxa" w:w="3200"/>
            <w:shd w:fill="F7F9FC" w:color="auto" w:val="clear"/>
            <w:tcMar>
              <w:top w:type="dxa" w:w="55"/>
              <w:left w:type="dxa" w:w="90"/>
              <w:bottom w:type="dxa" w:w="55"/>
              <w:right w:type="dxa" w:w="90"/>
            </w:tcMar>
          </w:tcPr>
          <w:p>
            <w:pPr>
              <w:spacing w:after="0" w:line="250"/>
            </w:pPr>
            <w:r>
              <w:rPr>
                <w:rFonts w:ascii="Calibri" w:cs="Calibri" w:eastAsia="Calibri" w:hAnsi="Calibri"/>
                <w:b/>
                <w:bCs/>
                <w:color w:val="222222"/>
                <w:sz w:val="19"/>
                <w:szCs w:val="19"/>
              </w:rPr>
              <w:t xml:space="preserve">Weekly auto-scorecard</w:t>
            </w:r>
          </w:p>
        </w:tc>
        <w:tc>
          <w:tcPr>
            <w:tcW w:type="dxa" w:w="5800"/>
            <w:shd w:fill="F7F9FC" w:color="auto" w:val="clear"/>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Every Monday, targets vs actuals per brand, with owners — built and delivered automatically.</w:t>
            </w:r>
          </w:p>
        </w:tc>
      </w:tr>
      <w:tr>
        <w:trPr>
          <w:tblHeader w:val="false"/>
        </w:trPr>
        <w:tc>
          <w:tcPr>
            <w:tcW w:type="dxa" w:w="3200"/>
            <w:tcMar>
              <w:top w:type="dxa" w:w="55"/>
              <w:left w:type="dxa" w:w="90"/>
              <w:bottom w:type="dxa" w:w="55"/>
              <w:right w:type="dxa" w:w="90"/>
            </w:tcMar>
          </w:tcPr>
          <w:p>
            <w:pPr>
              <w:spacing w:after="0" w:line="250"/>
            </w:pPr>
            <w:r>
              <w:rPr>
                <w:rFonts w:ascii="Calibri" w:cs="Calibri" w:eastAsia="Calibri" w:hAnsi="Calibri"/>
                <w:b/>
                <w:bCs/>
                <w:color w:val="222222"/>
                <w:sz w:val="19"/>
                <w:szCs w:val="19"/>
              </w:rPr>
              <w:t xml:space="preserve">Meeting-to-tasks</w:t>
            </w:r>
          </w:p>
        </w:tc>
        <w:tc>
          <w:tcPr>
            <w:tcW w:type="dxa" w:w="5800"/>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Every call is transcribed; action items land in Notion assigned, so nothing relies on memory.</w:t>
            </w:r>
          </w:p>
        </w:tc>
      </w:tr>
      <w:tr>
        <w:trPr>
          <w:tblHeader w:val="false"/>
        </w:trPr>
        <w:tc>
          <w:tcPr>
            <w:tcW w:type="dxa" w:w="3200"/>
            <w:shd w:fill="F7F9FC" w:color="auto" w:val="clear"/>
            <w:tcMar>
              <w:top w:type="dxa" w:w="55"/>
              <w:left w:type="dxa" w:w="90"/>
              <w:bottom w:type="dxa" w:w="55"/>
              <w:right w:type="dxa" w:w="90"/>
            </w:tcMar>
          </w:tcPr>
          <w:p>
            <w:pPr>
              <w:spacing w:after="0" w:line="250"/>
            </w:pPr>
            <w:r>
              <w:rPr>
                <w:rFonts w:ascii="Calibri" w:cs="Calibri" w:eastAsia="Calibri" w:hAnsi="Calibri"/>
                <w:b/>
                <w:bCs/>
                <w:color w:val="222222"/>
                <w:sz w:val="19"/>
                <w:szCs w:val="19"/>
              </w:rPr>
              <w:t xml:space="preserve">AI weekly briefing</w:t>
            </w:r>
          </w:p>
        </w:tc>
        <w:tc>
          <w:tcPr>
            <w:tcW w:type="dxa" w:w="5800"/>
            <w:shd w:fill="F7F9FC" w:color="auto" w:val="clear"/>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Claude drafts a plain-language 'state of the group' from the data for your Monday review.</w:t>
            </w:r>
          </w:p>
        </w:tc>
      </w:tr>
      <w:tr>
        <w:trPr>
          <w:tblHeader w:val="false"/>
        </w:trPr>
        <w:tc>
          <w:tcPr>
            <w:tcW w:type="dxa" w:w="3200"/>
            <w:tcMar>
              <w:top w:type="dxa" w:w="55"/>
              <w:left w:type="dxa" w:w="90"/>
              <w:bottom w:type="dxa" w:w="55"/>
              <w:right w:type="dxa" w:w="90"/>
            </w:tcMar>
          </w:tcPr>
          <w:p>
            <w:pPr>
              <w:spacing w:after="0" w:line="250"/>
            </w:pPr>
            <w:r>
              <w:rPr>
                <w:rFonts w:ascii="Calibri" w:cs="Calibri" w:eastAsia="Calibri" w:hAnsi="Calibri"/>
                <w:b/>
                <w:bCs/>
                <w:color w:val="222222"/>
                <w:sz w:val="19"/>
                <w:szCs w:val="19"/>
              </w:rPr>
              <w:t xml:space="preserve">Cash &amp; runway watch</w:t>
            </w:r>
          </w:p>
        </w:tc>
        <w:tc>
          <w:tcPr>
            <w:tcW w:type="dxa" w:w="5800"/>
            <w:tcMar>
              <w:top w:type="dxa" w:w="55"/>
              <w:left w:type="dxa" w:w="90"/>
              <w:bottom w:type="dxa" w:w="55"/>
              <w:right w:type="dxa" w:w="90"/>
            </w:tcMar>
          </w:tcPr>
          <w:p>
            <w:pPr>
              <w:spacing w:after="0" w:line="250"/>
            </w:pPr>
            <w:r>
              <w:rPr>
                <w:rFonts w:ascii="Calibri" w:cs="Calibri" w:eastAsia="Calibri" w:hAnsi="Calibri"/>
                <w:color w:val="222222"/>
                <w:sz w:val="19"/>
                <w:szCs w:val="19"/>
              </w:rPr>
              <w:t xml:space="preserve">Flags burn and runway changes and unusually large expenses before they matter.</w:t>
            </w:r>
          </w:p>
        </w:tc>
      </w:tr>
    </w:tbl>
    <w:p>
      <w:pPr>
        <w:pStyle w:val="Heading1"/>
        <w:spacing w:after="120" w:before="300"/>
      </w:pPr>
      <w:r>
        <w:rPr>
          <w:rFonts w:ascii="Calibri" w:cs="Calibri" w:eastAsia="Calibri" w:hAnsi="Calibri"/>
          <w:b/>
          <w:bCs/>
          <w:color w:val="1F2A44"/>
          <w:sz w:val="30"/>
          <w:szCs w:val="30"/>
        </w:rPr>
        <w:t xml:space="preserve">7.  A Day in the Life (target state)</w:t>
      </w:r>
    </w:p>
    <w:p>
      <w:pPr>
        <w:spacing w:after="120" w:before="0" w:line="276"/>
      </w:pPr>
      <w:r>
        <w:rPr>
          <w:rFonts w:ascii="Calibri" w:cs="Calibri" w:eastAsia="Calibri" w:hAnsi="Calibri"/>
          <w:color w:val="222222"/>
          <w:sz w:val="21"/>
          <w:szCs w:val="21"/>
        </w:rPr>
        <w:t xml:space="preserve">You wake to a single message: revenue tracking to plan, one Aurra Hype creative fatiguing, a corporate-gifting lead worth following up, one low-stock SKU with a PO already drafted for your approval. You approve the PO and the creative swap with two taps. You open the Command Center — all green except Loop In's pipeline, so you spend your deep-work block on event outreach. Your AI chief of staff drafts three follow-ups from the CRM; you edit and send. Meetings auto-transcribe into tasks. By early afternoon the operational surface is handled, and your remaining time goes to the things only you can do — product taste, partnerships, and brand direction. That is the point of the system: leverage, not busywork.</w:t>
      </w:r>
    </w:p>
    <w:p>
      <w:pPr>
        <w:spacing w:after="120"/>
      </w:pPr>
      <w:r>
        <w:rPr>
          <w:rFonts w:ascii="Calibri" w:cs="Calibri" w:eastAsia="Calibri" w:hAnsi="Calibri"/>
          <w:color w:val="222222"/>
          <w:sz w:val="21"/>
          <w:szCs w:val="21"/>
        </w:rPr>
        <w:t xml:space="preserve"/>
      </w:r>
    </w:p>
    <w:p>
      <w:pPr>
        <w:spacing w:after="120" w:before="0" w:line="276"/>
      </w:pPr>
      <w:r>
        <w:rPr>
          <w:rFonts w:ascii="Calibri" w:cs="Calibri" w:eastAsia="Calibri" w:hAnsi="Calibri"/>
          <w:b/>
          <w:bCs/>
          <w:color w:val="222222"/>
          <w:sz w:val="21"/>
          <w:szCs w:val="21"/>
        </w:rPr>
        <w:t xml:space="preserve">Build order: </w:t>
      </w:r>
      <w:r>
        <w:rPr>
          <w:rFonts w:ascii="Calibri" w:cs="Calibri" w:eastAsia="Calibri" w:hAnsi="Calibri"/>
          <w:i/>
          <w:iCs/>
          <w:color w:val="222222"/>
          <w:sz w:val="21"/>
          <w:szCs w:val="21"/>
        </w:rPr>
        <w:t xml:space="preserve">Command Center + Daily Digest + AI Chief of Staff + Work System in Month 1; Time/Focus + Meetings + Comms + Money in Month 2; Approvals + Weekly Scorecard in Month 3. Companion: Harshdeep_Group_Master_Stack_FULL.xlsx (“Founder OS” tab).</w:t>
      </w:r>
    </w:p>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1AC"/>
        <w:sz w:val="15"/>
        <w:szCs w:val="15"/>
      </w:rPr>
      <w:t xml:space="preserve">Confidential  ·  </w:t>
    </w:r>
    <w:r>
      <w:rPr>
        <w:rFonts w:ascii="Calibri" w:cs="Calibri" w:eastAsia="Calibri" w:hAnsi="Calibri"/>
        <w:color w:val="9AA1AC"/>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9AA1AC"/>
        <w:sz w:val="15"/>
        <w:szCs w:val="15"/>
      </w:rPr>
      <w:t xml:space="preserve">Harshdeep Group — Founder Operating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C05621"/>
      </w:r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Harshdeep Group — Founder Operating System</dc:title>
  <dc:creator>Harshdeep Group</dc:creator>
  <cp:lastModifiedBy>Un-named</cp:lastModifiedBy>
  <cp:revision>1</cp:revision>
  <dcterms:created xsi:type="dcterms:W3CDTF">2026-07-05T14:57:27.191Z</dcterms:created>
  <dcterms:modified xsi:type="dcterms:W3CDTF">2026-07-05T14:57:27.191Z</dcterms:modified>
</cp:coreProperties>
</file>

<file path=docProps/custom.xml><?xml version="1.0" encoding="utf-8"?>
<Properties xmlns="http://schemas.openxmlformats.org/officeDocument/2006/custom-properties" xmlns:vt="http://schemas.openxmlformats.org/officeDocument/2006/docPropsVTypes"/>
</file>