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3"/>
      </w:tblGrid>
      <w:tr w:rsidR="00CB7BBD" w:rsidRPr="005B4597" w:rsidTr="00F312AC">
        <w:trPr>
          <w:trHeight w:val="693"/>
        </w:trPr>
        <w:tc>
          <w:tcPr>
            <w:tcW w:w="9323" w:type="dxa"/>
            <w:shd w:val="clear" w:color="auto" w:fill="auto"/>
            <w:vAlign w:val="center"/>
          </w:tcPr>
          <w:p w:rsidR="00CB7BBD" w:rsidRPr="005B4597" w:rsidRDefault="000A3168" w:rsidP="005B4597">
            <w:pPr>
              <w:pStyle w:val="Default"/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20</w:t>
            </w:r>
            <w:r>
              <w:rPr>
                <w:rFonts w:eastAsia="標楷體" w:hint="eastAsia"/>
                <w:sz w:val="32"/>
                <w:szCs w:val="32"/>
              </w:rPr>
              <w:t>20</w:t>
            </w:r>
            <w:r w:rsidR="00F312AC" w:rsidRPr="00F312AC">
              <w:rPr>
                <w:rFonts w:eastAsia="標楷體"/>
                <w:sz w:val="32"/>
                <w:szCs w:val="32"/>
              </w:rPr>
              <w:t>年全國大專校院智慧創新暨跨域整合創作</w:t>
            </w:r>
            <w:r w:rsidR="00CB7BBD" w:rsidRPr="005B4597">
              <w:rPr>
                <w:rFonts w:eastAsia="標楷體" w:hint="eastAsia"/>
                <w:sz w:val="32"/>
                <w:szCs w:val="32"/>
              </w:rPr>
              <w:t>競賽企劃書</w:t>
            </w:r>
          </w:p>
        </w:tc>
      </w:tr>
      <w:tr w:rsidR="00CB7BBD" w:rsidRPr="005B4597" w:rsidTr="00F312AC">
        <w:tc>
          <w:tcPr>
            <w:tcW w:w="9323" w:type="dxa"/>
            <w:shd w:val="clear" w:color="auto" w:fill="auto"/>
          </w:tcPr>
          <w:p w:rsidR="00CB7BBD" w:rsidRPr="005B4597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競賽主題：</w:t>
            </w:r>
          </w:p>
          <w:p w:rsidR="00CB7BBD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 w:rsidR="00F312AC">
              <w:rPr>
                <w:rFonts w:ascii="新細明體" w:hint="eastAsia"/>
                <w:sz w:val="28"/>
                <w:szCs w:val="28"/>
              </w:rPr>
              <w:t xml:space="preserve"> </w:t>
            </w:r>
            <w:r w:rsidRPr="005B4597">
              <w:rPr>
                <w:rFonts w:eastAsia="標楷體"/>
                <w:sz w:val="28"/>
                <w:szCs w:val="28"/>
              </w:rPr>
              <w:t>1.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F312AC">
              <w:rPr>
                <w:rFonts w:eastAsia="標楷體" w:hint="eastAsia"/>
                <w:sz w:val="28"/>
                <w:szCs w:val="28"/>
              </w:rPr>
              <w:t>物聯網組</w:t>
            </w:r>
          </w:p>
          <w:p w:rsidR="00F312AC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E25E0B">
              <w:rPr>
                <w:rFonts w:ascii="新細明體" w:hint="eastAsia"/>
                <w:color w:val="auto"/>
                <w:sz w:val="28"/>
                <w:szCs w:val="28"/>
                <w:shd w:val="clear" w:color="auto" w:fill="000000" w:themeFill="text1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2. </w:t>
            </w:r>
            <w:r>
              <w:rPr>
                <w:rFonts w:eastAsia="標楷體" w:hint="eastAsia"/>
                <w:sz w:val="28"/>
                <w:szCs w:val="28"/>
              </w:rPr>
              <w:t>智慧機器組</w:t>
            </w:r>
          </w:p>
          <w:p w:rsidR="00DF2B7D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DF2B7D" w:rsidRPr="005B4597">
              <w:rPr>
                <w:rFonts w:eastAsia="標楷體"/>
                <w:sz w:val="28"/>
                <w:szCs w:val="28"/>
              </w:rPr>
              <w:t>3.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數位永續科技組</w:t>
            </w:r>
          </w:p>
          <w:p w:rsidR="00F312AC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4</w:t>
            </w:r>
            <w:r w:rsidRPr="005B4597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體感互動科技組</w:t>
            </w:r>
          </w:p>
          <w:p w:rsidR="00F312AC" w:rsidRPr="005B4597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5</w:t>
            </w:r>
            <w:r w:rsidRPr="005B4597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電商與金融科技組</w:t>
            </w:r>
          </w:p>
        </w:tc>
      </w:tr>
      <w:tr w:rsidR="00CB7BBD" w:rsidRPr="005B4597" w:rsidTr="00F312AC">
        <w:tc>
          <w:tcPr>
            <w:tcW w:w="9323" w:type="dxa"/>
            <w:shd w:val="clear" w:color="auto" w:fill="auto"/>
          </w:tcPr>
          <w:p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創作主題</w:t>
            </w:r>
          </w:p>
          <w:p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題目</w:t>
            </w:r>
          </w:p>
          <w:p w:rsidR="00A037F8" w:rsidRPr="002A31B3" w:rsidRDefault="002F7A50" w:rsidP="002F7A50">
            <w:pPr>
              <w:pStyle w:val="Default"/>
              <w:numPr>
                <w:ilvl w:val="0"/>
                <w:numId w:val="3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智慧分類系統</w:t>
            </w:r>
          </w:p>
          <w:p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實用功能描述</w:t>
            </w:r>
          </w:p>
          <w:p w:rsidR="00A037F8" w:rsidRDefault="00EE3255" w:rsidP="002F7A50">
            <w:pPr>
              <w:pStyle w:val="Default"/>
              <w:numPr>
                <w:ilvl w:val="0"/>
                <w:numId w:val="3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自動估價系統</w:t>
            </w:r>
          </w:p>
          <w:p w:rsidR="00EE3255" w:rsidRDefault="00EE3255" w:rsidP="002F7A50">
            <w:pPr>
              <w:pStyle w:val="Default"/>
              <w:numPr>
                <w:ilvl w:val="0"/>
                <w:numId w:val="3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手動選取</w:t>
            </w:r>
            <w:r w:rsidR="004A7C2D">
              <w:rPr>
                <w:rFonts w:eastAsia="標楷體" w:hint="eastAsia"/>
                <w:color w:val="auto"/>
                <w:sz w:val="28"/>
                <w:szCs w:val="28"/>
              </w:rPr>
              <w:t>主食數量</w:t>
            </w:r>
          </w:p>
          <w:p w:rsidR="00D61D54" w:rsidRPr="002A31B3" w:rsidRDefault="00D61D54" w:rsidP="00D61D54">
            <w:pPr>
              <w:pStyle w:val="Default"/>
              <w:numPr>
                <w:ilvl w:val="0"/>
                <w:numId w:val="3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通過視覺辨識自動夾取主食</w:t>
            </w:r>
          </w:p>
          <w:p w:rsidR="004A7C2D" w:rsidRDefault="004A7C2D" w:rsidP="002F7A50">
            <w:pPr>
              <w:pStyle w:val="Default"/>
              <w:numPr>
                <w:ilvl w:val="0"/>
                <w:numId w:val="3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統計</w:t>
            </w:r>
            <w:r w:rsidR="00863B54">
              <w:rPr>
                <w:rFonts w:eastAsia="標楷體" w:hint="eastAsia"/>
                <w:color w:val="auto"/>
                <w:sz w:val="28"/>
                <w:szCs w:val="28"/>
              </w:rPr>
              <w:t>菜色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銷量</w:t>
            </w:r>
            <w:r w:rsidR="00863B54">
              <w:rPr>
                <w:rFonts w:eastAsia="標楷體" w:hint="eastAsia"/>
                <w:color w:val="auto"/>
                <w:sz w:val="28"/>
                <w:szCs w:val="28"/>
              </w:rPr>
              <w:t>進而計算成本</w:t>
            </w:r>
          </w:p>
          <w:p w:rsidR="00A037F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作品與市場相關產品差異</w:t>
            </w:r>
          </w:p>
          <w:p w:rsidR="00642DE0" w:rsidRDefault="00D20880" w:rsidP="00457D8E">
            <w:pPr>
              <w:pStyle w:val="Default"/>
              <w:numPr>
                <w:ilvl w:val="0"/>
                <w:numId w:val="4"/>
              </w:numPr>
              <w:spacing w:beforeLines="50" w:before="120" w:line="360" w:lineRule="auto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 w:rsidRPr="000B5B8E">
              <w:rPr>
                <w:rFonts w:eastAsia="標楷體" w:hint="eastAsia"/>
                <w:color w:val="auto"/>
                <w:sz w:val="28"/>
                <w:szCs w:val="28"/>
              </w:rPr>
              <w:t>市場：人工估價導致每次夾取菜色、數量</w:t>
            </w:r>
            <w:r w:rsidR="000B5B8E" w:rsidRPr="000B5B8E">
              <w:rPr>
                <w:rFonts w:eastAsia="標楷體" w:hint="eastAsia"/>
                <w:color w:val="auto"/>
                <w:sz w:val="28"/>
                <w:szCs w:val="28"/>
              </w:rPr>
              <w:t>雖</w:t>
            </w:r>
            <w:r w:rsidRPr="000B5B8E">
              <w:rPr>
                <w:rFonts w:eastAsia="標楷體" w:hint="eastAsia"/>
                <w:color w:val="auto"/>
                <w:sz w:val="28"/>
                <w:szCs w:val="28"/>
              </w:rPr>
              <w:t>相同卻出現價格發生</w:t>
            </w:r>
            <w:r w:rsidR="00236DC9" w:rsidRPr="000B5B8E">
              <w:rPr>
                <w:rFonts w:eastAsia="標楷體" w:hint="eastAsia"/>
                <w:color w:val="auto"/>
                <w:sz w:val="28"/>
                <w:szCs w:val="28"/>
              </w:rPr>
              <w:t>嚴重</w:t>
            </w:r>
            <w:r w:rsidR="000B5B8E" w:rsidRPr="00FA61F5">
              <w:rPr>
                <w:rFonts w:eastAsia="標楷體" w:hint="eastAsia"/>
                <w:color w:val="auto"/>
                <w:sz w:val="28"/>
                <w:szCs w:val="28"/>
              </w:rPr>
              <w:t xml:space="preserve"> </w:t>
            </w:r>
          </w:p>
          <w:p w:rsidR="00541DB8" w:rsidRPr="00FA61F5" w:rsidRDefault="00642DE0" w:rsidP="00457D8E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 xml:space="preserve">      </w:t>
            </w:r>
            <w:r w:rsidR="00236DC9" w:rsidRPr="00FA61F5">
              <w:rPr>
                <w:rFonts w:eastAsia="標楷體" w:hint="eastAsia"/>
                <w:color w:val="auto"/>
                <w:sz w:val="28"/>
                <w:szCs w:val="28"/>
              </w:rPr>
              <w:t>的差異</w:t>
            </w:r>
          </w:p>
          <w:p w:rsidR="00642DE0" w:rsidRDefault="00D20880" w:rsidP="00457D8E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作品：</w:t>
            </w:r>
            <w:r w:rsidR="00236DC9">
              <w:rPr>
                <w:rFonts w:eastAsia="標楷體" w:hint="eastAsia"/>
                <w:color w:val="auto"/>
                <w:sz w:val="28"/>
                <w:szCs w:val="28"/>
              </w:rPr>
              <w:t>透過鏡頭</w:t>
            </w:r>
            <w:r w:rsidR="00F4252E">
              <w:rPr>
                <w:rFonts w:eastAsia="標楷體" w:hint="eastAsia"/>
                <w:color w:val="auto"/>
                <w:sz w:val="28"/>
                <w:szCs w:val="28"/>
              </w:rPr>
              <w:t>辨識出菜色的種類、數量，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使用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AI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進行計算，</w:t>
            </w:r>
            <w:r w:rsidR="00F4252E">
              <w:rPr>
                <w:rFonts w:eastAsia="標楷體" w:hint="eastAsia"/>
                <w:color w:val="auto"/>
                <w:sz w:val="28"/>
                <w:szCs w:val="28"/>
              </w:rPr>
              <w:t>更精準</w:t>
            </w:r>
          </w:p>
          <w:p w:rsidR="00D20880" w:rsidRDefault="00642DE0" w:rsidP="00457D8E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 xml:space="preserve">      </w:t>
            </w:r>
            <w:r w:rsidR="00F4252E">
              <w:rPr>
                <w:rFonts w:eastAsia="標楷體" w:hint="eastAsia"/>
                <w:color w:val="auto"/>
                <w:sz w:val="28"/>
                <w:szCs w:val="28"/>
              </w:rPr>
              <w:t>去</w:t>
            </w:r>
            <w:r w:rsidR="00236DC9">
              <w:rPr>
                <w:rFonts w:eastAsia="標楷體" w:hint="eastAsia"/>
                <w:color w:val="auto"/>
                <w:sz w:val="28"/>
                <w:szCs w:val="28"/>
              </w:rPr>
              <w:t>算出金額</w:t>
            </w:r>
            <w:r w:rsidR="00F4252E">
              <w:rPr>
                <w:rFonts w:eastAsia="標楷體" w:hint="eastAsia"/>
                <w:color w:val="auto"/>
                <w:sz w:val="28"/>
                <w:szCs w:val="28"/>
              </w:rPr>
              <w:t>，</w:t>
            </w:r>
            <w:r w:rsidR="00236DC9">
              <w:rPr>
                <w:rFonts w:eastAsia="標楷體" w:hint="eastAsia"/>
                <w:color w:val="auto"/>
                <w:sz w:val="28"/>
                <w:szCs w:val="28"/>
              </w:rPr>
              <w:t>不會發生價格差異甚大的問題</w:t>
            </w:r>
          </w:p>
          <w:p w:rsidR="00236DC9" w:rsidRDefault="00236DC9" w:rsidP="00457D8E">
            <w:pPr>
              <w:pStyle w:val="Default"/>
              <w:numPr>
                <w:ilvl w:val="0"/>
                <w:numId w:val="4"/>
              </w:numPr>
              <w:spacing w:beforeLines="50" w:before="120" w:line="360" w:lineRule="auto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市場：</w:t>
            </w:r>
            <w:r w:rsidR="00FA61F5">
              <w:rPr>
                <w:rFonts w:eastAsia="標楷體" w:hint="eastAsia"/>
                <w:color w:val="auto"/>
                <w:sz w:val="28"/>
                <w:szCs w:val="28"/>
              </w:rPr>
              <w:t>人工估價導致在尖峰時段時排隊人潮眾多，浪費時間</w:t>
            </w:r>
          </w:p>
          <w:p w:rsidR="00236DC9" w:rsidRDefault="00236DC9" w:rsidP="00457D8E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作品：</w:t>
            </w:r>
            <w:r w:rsidR="00FA61F5">
              <w:rPr>
                <w:rFonts w:eastAsia="標楷體" w:hint="eastAsia"/>
                <w:color w:val="auto"/>
                <w:sz w:val="28"/>
                <w:szCs w:val="28"/>
              </w:rPr>
              <w:t>AI</w:t>
            </w:r>
            <w:r w:rsidR="00FA61F5">
              <w:rPr>
                <w:rFonts w:eastAsia="標楷體" w:hint="eastAsia"/>
                <w:color w:val="auto"/>
                <w:sz w:val="28"/>
                <w:szCs w:val="28"/>
              </w:rPr>
              <w:t>估價能加快效率，減少排隊人潮</w:t>
            </w:r>
          </w:p>
          <w:p w:rsidR="00C82232" w:rsidRPr="00C82232" w:rsidRDefault="00FA61F5" w:rsidP="00457D8E">
            <w:pPr>
              <w:pStyle w:val="Default"/>
              <w:numPr>
                <w:ilvl w:val="0"/>
                <w:numId w:val="4"/>
              </w:numPr>
              <w:spacing w:beforeLines="50" w:before="120" w:line="360" w:lineRule="auto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市場：</w:t>
            </w:r>
            <w:r w:rsidR="00C82232">
              <w:rPr>
                <w:rFonts w:eastAsia="標楷體" w:hint="eastAsia"/>
                <w:color w:val="auto"/>
                <w:sz w:val="28"/>
                <w:szCs w:val="28"/>
              </w:rPr>
              <w:t>在進行成本計算時因人員失誤導致利潤受影響</w:t>
            </w:r>
          </w:p>
          <w:p w:rsidR="00642DE0" w:rsidRDefault="00FA61F5" w:rsidP="00457D8E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lastRenderedPageBreak/>
              <w:t>作品：</w:t>
            </w:r>
            <w:r w:rsidR="00C82232">
              <w:rPr>
                <w:rFonts w:eastAsia="標楷體" w:hint="eastAsia"/>
                <w:color w:val="auto"/>
                <w:sz w:val="28"/>
                <w:szCs w:val="28"/>
              </w:rPr>
              <w:t>透過辨識得知每位客人夾取菜色的種類、數量，進而精準地計</w:t>
            </w:r>
          </w:p>
          <w:p w:rsidR="00FA61F5" w:rsidRDefault="00642DE0" w:rsidP="00457D8E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 xml:space="preserve">      </w:t>
            </w:r>
            <w:r w:rsidR="00C82232">
              <w:rPr>
                <w:rFonts w:eastAsia="標楷體" w:hint="eastAsia"/>
                <w:color w:val="auto"/>
                <w:sz w:val="28"/>
                <w:szCs w:val="28"/>
              </w:rPr>
              <w:t>算出每位客人需花費的成本以及賺取的利潤</w:t>
            </w:r>
          </w:p>
          <w:p w:rsidR="00642DE0" w:rsidRDefault="00652298" w:rsidP="00457D8E">
            <w:pPr>
              <w:pStyle w:val="Default"/>
              <w:numPr>
                <w:ilvl w:val="0"/>
                <w:numId w:val="4"/>
              </w:numPr>
              <w:spacing w:beforeLines="50" w:before="120" w:line="360" w:lineRule="auto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市場：</w:t>
            </w:r>
            <w:r w:rsidR="00B41EDD">
              <w:rPr>
                <w:rFonts w:eastAsia="標楷體" w:hint="eastAsia"/>
                <w:color w:val="auto"/>
                <w:sz w:val="28"/>
                <w:szCs w:val="28"/>
              </w:rPr>
              <w:t>在問取主食的數量時，不僅會有數量多寡的差異，還有因交談</w:t>
            </w:r>
          </w:p>
          <w:p w:rsidR="00652298" w:rsidRDefault="00642DE0" w:rsidP="00457D8E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 xml:space="preserve">      </w:t>
            </w:r>
            <w:r w:rsidR="00B41EDD">
              <w:rPr>
                <w:rFonts w:eastAsia="標楷體" w:hint="eastAsia"/>
                <w:color w:val="auto"/>
                <w:sz w:val="28"/>
                <w:szCs w:val="28"/>
              </w:rPr>
              <w:t>而產生的衛生疑慮</w:t>
            </w:r>
          </w:p>
          <w:p w:rsidR="00642DE0" w:rsidRDefault="00652298" w:rsidP="00457D8E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作品：</w:t>
            </w:r>
            <w:r w:rsidR="00B41EDD">
              <w:rPr>
                <w:rFonts w:eastAsia="標楷體" w:hint="eastAsia"/>
                <w:color w:val="auto"/>
                <w:sz w:val="28"/>
                <w:szCs w:val="28"/>
              </w:rPr>
              <w:t>人員先依數量進行主食的包裝，再使用螢幕取得客人所需主食</w:t>
            </w:r>
          </w:p>
          <w:p w:rsidR="00642DE0" w:rsidRDefault="00642DE0" w:rsidP="00457D8E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 xml:space="preserve">      </w:t>
            </w:r>
            <w:r w:rsidR="00B41EDD">
              <w:rPr>
                <w:rFonts w:eastAsia="標楷體" w:hint="eastAsia"/>
                <w:color w:val="auto"/>
                <w:sz w:val="28"/>
                <w:szCs w:val="28"/>
              </w:rPr>
              <w:t>數量，透過辨識主食位置夾取給客人，減少交談所產生的衛生</w:t>
            </w:r>
          </w:p>
          <w:p w:rsidR="00ED370D" w:rsidRPr="00D843FE" w:rsidRDefault="00642DE0" w:rsidP="00457D8E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 xml:space="preserve">      </w:t>
            </w:r>
            <w:r w:rsidR="00B41EDD">
              <w:rPr>
                <w:rFonts w:eastAsia="標楷體" w:hint="eastAsia"/>
                <w:color w:val="auto"/>
                <w:sz w:val="28"/>
                <w:szCs w:val="28"/>
              </w:rPr>
              <w:t>問題</w:t>
            </w:r>
          </w:p>
        </w:tc>
      </w:tr>
      <w:tr w:rsidR="00CB7BBD" w:rsidRPr="005B4597" w:rsidTr="00F312AC">
        <w:tc>
          <w:tcPr>
            <w:tcW w:w="9323" w:type="dxa"/>
            <w:shd w:val="clear" w:color="auto" w:fill="auto"/>
          </w:tcPr>
          <w:p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lastRenderedPageBreak/>
              <w:t>創意構想</w:t>
            </w:r>
          </w:p>
          <w:p w:rsidR="00541DB8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理論基礎</w:t>
            </w:r>
          </w:p>
          <w:p w:rsidR="00541DB8" w:rsidRPr="002A31B3" w:rsidRDefault="00CB0F9A" w:rsidP="00457D8E">
            <w:pPr>
              <w:pStyle w:val="Default"/>
              <w:spacing w:beforeLines="50" w:before="120" w:line="360" w:lineRule="auto"/>
              <w:ind w:left="426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 xml:space="preserve">    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在大學期間我們常常少不了學生餐廳的陪伴，而自助餐就是我們不可或缺的選項，</w:t>
            </w:r>
            <w:r w:rsidR="004015EB">
              <w:rPr>
                <w:rFonts w:eastAsia="標楷體" w:hint="eastAsia"/>
                <w:color w:val="auto"/>
                <w:sz w:val="28"/>
                <w:szCs w:val="28"/>
              </w:rPr>
              <w:t>往往選擇自助餐的學生都是為了要節省出外買飯所花費的時間，以及菜色的多樣化能讓學生選擇自己所愛的菜色，然而</w:t>
            </w:r>
            <w:r w:rsidR="00B337E2">
              <w:rPr>
                <w:rFonts w:eastAsia="標楷體" w:hint="eastAsia"/>
                <w:color w:val="auto"/>
                <w:sz w:val="28"/>
                <w:szCs w:val="28"/>
              </w:rPr>
              <w:t>每</w:t>
            </w:r>
            <w:r w:rsidR="004015EB">
              <w:rPr>
                <w:rFonts w:eastAsia="標楷體" w:hint="eastAsia"/>
                <w:color w:val="auto"/>
                <w:sz w:val="28"/>
                <w:szCs w:val="28"/>
              </w:rPr>
              <w:t>當在午餐時</w:t>
            </w:r>
            <w:r w:rsidR="00B337E2">
              <w:rPr>
                <w:rFonts w:eastAsia="標楷體" w:hint="eastAsia"/>
                <w:color w:val="auto"/>
                <w:sz w:val="28"/>
                <w:szCs w:val="28"/>
              </w:rPr>
              <w:t>間前往學餐都會</w:t>
            </w:r>
            <w:r w:rsidR="004015EB">
              <w:rPr>
                <w:rFonts w:eastAsia="標楷體" w:hint="eastAsia"/>
                <w:color w:val="auto"/>
                <w:sz w:val="28"/>
                <w:szCs w:val="28"/>
              </w:rPr>
              <w:t>發現早已排</w:t>
            </w:r>
            <w:r w:rsidR="00B337E2">
              <w:rPr>
                <w:rFonts w:eastAsia="標楷體" w:hint="eastAsia"/>
                <w:color w:val="auto"/>
                <w:sz w:val="28"/>
                <w:szCs w:val="28"/>
              </w:rPr>
              <w:t>得水洩不通，這對於午休時間過後就需要上課的學生而言，根本來不及食用，甚至會選擇直接不吃，因此為了改善這個問題，</w:t>
            </w:r>
            <w:r w:rsidR="00CB3091">
              <w:rPr>
                <w:rFonts w:eastAsia="標楷體" w:hint="eastAsia"/>
                <w:color w:val="auto"/>
                <w:sz w:val="28"/>
                <w:szCs w:val="28"/>
              </w:rPr>
              <w:t>我們結合了機械手臂</w:t>
            </w:r>
            <w:r w:rsidR="00C80919">
              <w:rPr>
                <w:rFonts w:eastAsia="標楷體" w:hint="eastAsia"/>
                <w:color w:val="auto"/>
                <w:sz w:val="28"/>
                <w:szCs w:val="28"/>
              </w:rPr>
              <w:t>控制</w:t>
            </w:r>
            <w:r w:rsidR="00CB3091">
              <w:rPr>
                <w:rFonts w:eastAsia="標楷體" w:hint="eastAsia"/>
                <w:color w:val="auto"/>
                <w:sz w:val="28"/>
                <w:szCs w:val="28"/>
              </w:rPr>
              <w:t>以及</w:t>
            </w:r>
            <w:r w:rsidR="00CB3091">
              <w:rPr>
                <w:rFonts w:eastAsia="標楷體" w:hint="eastAsia"/>
                <w:color w:val="auto"/>
                <w:sz w:val="28"/>
                <w:szCs w:val="28"/>
              </w:rPr>
              <w:t>OpenCV</w:t>
            </w:r>
            <w:r w:rsidR="00CB3091">
              <w:rPr>
                <w:rFonts w:eastAsia="標楷體" w:hint="eastAsia"/>
                <w:color w:val="auto"/>
                <w:sz w:val="28"/>
                <w:szCs w:val="28"/>
              </w:rPr>
              <w:t>視覺辨識的</w:t>
            </w:r>
            <w:r w:rsidR="0010336D">
              <w:rPr>
                <w:rFonts w:eastAsia="標楷體" w:hint="eastAsia"/>
                <w:color w:val="auto"/>
                <w:sz w:val="28"/>
                <w:szCs w:val="28"/>
              </w:rPr>
              <w:t>技術，</w:t>
            </w:r>
            <w:r w:rsidR="0010336D" w:rsidRPr="0010336D">
              <w:rPr>
                <w:rFonts w:eastAsia="標楷體" w:hint="eastAsia"/>
                <w:color w:val="auto"/>
                <w:sz w:val="28"/>
                <w:szCs w:val="28"/>
              </w:rPr>
              <w:t>應用到小型</w:t>
            </w:r>
            <w:r w:rsidR="00346568">
              <w:rPr>
                <w:rFonts w:eastAsia="標楷體" w:hint="eastAsia"/>
                <w:color w:val="auto"/>
                <w:sz w:val="28"/>
                <w:szCs w:val="28"/>
              </w:rPr>
              <w:t>智慧化物料辨識與定位系統上，解決主食</w:t>
            </w:r>
            <w:r w:rsidR="0010336D" w:rsidRPr="0010336D">
              <w:rPr>
                <w:rFonts w:eastAsia="標楷體" w:hint="eastAsia"/>
                <w:color w:val="auto"/>
                <w:sz w:val="28"/>
                <w:szCs w:val="28"/>
              </w:rPr>
              <w:t>的自動搬運問題</w:t>
            </w:r>
            <w:r w:rsidR="00642DE0">
              <w:rPr>
                <w:rFonts w:eastAsia="標楷體" w:hint="eastAsia"/>
                <w:color w:val="auto"/>
                <w:sz w:val="28"/>
                <w:szCs w:val="28"/>
              </w:rPr>
              <w:t>。</w:t>
            </w:r>
            <w:r w:rsidR="00C80919">
              <w:rPr>
                <w:rFonts w:eastAsia="標楷體" w:hint="eastAsia"/>
                <w:color w:val="auto"/>
                <w:sz w:val="28"/>
                <w:szCs w:val="28"/>
              </w:rPr>
              <w:t>在搬運方面，應用機械手臂及電動缸滑台去進行移動和夾取主食，</w:t>
            </w:r>
            <w:r w:rsidR="00346568">
              <w:rPr>
                <w:rFonts w:eastAsia="標楷體" w:hint="eastAsia"/>
                <w:color w:val="auto"/>
                <w:sz w:val="28"/>
                <w:szCs w:val="28"/>
              </w:rPr>
              <w:t>而在視覺辨識方面，不僅運用在主食的定位系統上，進而延伸到對配菜方面進行估價，取代人工結帳所花費的時間，加快結帳速度解決排隊的人潮。</w:t>
            </w:r>
          </w:p>
          <w:p w:rsidR="002B4F14" w:rsidRDefault="002B4F14" w:rsidP="002B4F14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設計創新說明</w:t>
            </w:r>
          </w:p>
          <w:p w:rsidR="00404C03" w:rsidRDefault="00404C03" w:rsidP="00404C03">
            <w:pPr>
              <w:pStyle w:val="Default"/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 xml:space="preserve">    </w:t>
            </w:r>
          </w:p>
          <w:p w:rsidR="00642DE0" w:rsidRDefault="00642DE0" w:rsidP="00404C03">
            <w:pPr>
              <w:pStyle w:val="Default"/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</w:p>
          <w:p w:rsidR="00642DE0" w:rsidRDefault="00642DE0" w:rsidP="00404C03">
            <w:pPr>
              <w:pStyle w:val="Default"/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</w:p>
          <w:p w:rsidR="00642DE0" w:rsidRPr="00404C03" w:rsidRDefault="00642DE0" w:rsidP="00404C03">
            <w:pPr>
              <w:pStyle w:val="Default"/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</w:p>
          <w:p w:rsidR="007A06CD" w:rsidRPr="007A06CD" w:rsidRDefault="00DF2B7D" w:rsidP="00883695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sz w:val="28"/>
                <w:szCs w:val="28"/>
              </w:rPr>
            </w:pPr>
            <w:r w:rsidRPr="007A06CD">
              <w:rPr>
                <w:rFonts w:eastAsia="標楷體" w:hint="eastAsia"/>
                <w:color w:val="auto"/>
                <w:sz w:val="28"/>
                <w:szCs w:val="28"/>
              </w:rPr>
              <w:lastRenderedPageBreak/>
              <w:t>特殊功能描述</w:t>
            </w:r>
          </w:p>
          <w:p w:rsidR="00DC7AD9" w:rsidRPr="00041367" w:rsidRDefault="007A06CD" w:rsidP="00041367">
            <w:pPr>
              <w:pStyle w:val="Default"/>
              <w:numPr>
                <w:ilvl w:val="0"/>
                <w:numId w:val="4"/>
              </w:numPr>
              <w:spacing w:beforeLines="50" w:before="120" w:line="360" w:lineRule="auto"/>
              <w:jc w:val="both"/>
              <w:rPr>
                <w:rFonts w:eastAsia="標楷體" w:hint="eastAsia"/>
                <w:color w:val="auto"/>
                <w:sz w:val="28"/>
                <w:szCs w:val="28"/>
              </w:rPr>
            </w:pPr>
            <w:r w:rsidRPr="00DC7AD9">
              <w:rPr>
                <w:rFonts w:eastAsia="標楷體" w:hint="eastAsia"/>
                <w:sz w:val="28"/>
                <w:szCs w:val="28"/>
              </w:rPr>
              <w:t>估價系統</w:t>
            </w:r>
            <w:r w:rsidR="00C971B8" w:rsidRPr="00DC7AD9">
              <w:rPr>
                <w:rFonts w:eastAsia="標楷體" w:hint="eastAsia"/>
                <w:sz w:val="28"/>
                <w:szCs w:val="28"/>
              </w:rPr>
              <w:t>：</w:t>
            </w:r>
            <w:r w:rsidR="00DC7AD9" w:rsidRPr="00DC7AD9">
              <w:rPr>
                <w:rFonts w:eastAsia="標楷體" w:hint="eastAsia"/>
                <w:color w:val="auto"/>
                <w:sz w:val="28"/>
                <w:szCs w:val="28"/>
              </w:rPr>
              <w:t>較適用於自助餐結帳，點選螢幕上的確認鍵後，就可透過系</w:t>
            </w:r>
            <w:r w:rsidR="00DC7AD9" w:rsidRPr="00041367">
              <w:rPr>
                <w:rFonts w:eastAsia="標楷體" w:hint="eastAsia"/>
                <w:color w:val="auto"/>
                <w:sz w:val="28"/>
                <w:szCs w:val="28"/>
              </w:rPr>
              <w:t>統進行計算，將所選餐點總金額顯示於螢幕上。防止人工結帳時所產生的金額糾紛，也可減少排隊的情況發生。</w:t>
            </w:r>
          </w:p>
          <w:p w:rsidR="00C971B8" w:rsidRPr="00041367" w:rsidRDefault="00C971B8" w:rsidP="00E93188">
            <w:pPr>
              <w:pStyle w:val="Default"/>
              <w:numPr>
                <w:ilvl w:val="0"/>
                <w:numId w:val="4"/>
              </w:numPr>
              <w:spacing w:beforeLines="50" w:before="120" w:line="360" w:lineRule="auto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 w:rsidRPr="00041367">
              <w:rPr>
                <w:rFonts w:eastAsia="標楷體" w:hint="eastAsia"/>
                <w:sz w:val="28"/>
                <w:szCs w:val="28"/>
              </w:rPr>
              <w:t>主食搬運系統：</w:t>
            </w:r>
            <w:r w:rsidR="00CA1DC6" w:rsidRPr="00041367">
              <w:rPr>
                <w:rFonts w:eastAsia="標楷體" w:hint="eastAsia"/>
                <w:sz w:val="28"/>
                <w:szCs w:val="28"/>
              </w:rPr>
              <w:t>在螢幕選取完主食數量後按確定鍵，系統將自動夾取以</w:t>
            </w:r>
            <w:r w:rsidR="00041367" w:rsidRPr="00041367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CA1DC6" w:rsidRPr="00041367">
              <w:rPr>
                <w:rFonts w:eastAsia="標楷體" w:hint="eastAsia"/>
                <w:sz w:val="28"/>
                <w:szCs w:val="28"/>
              </w:rPr>
              <w:t>包裝好的主食放入盤中，可在取得主食的同時避免口頭交談所帶來的衛生疑慮。</w:t>
            </w:r>
          </w:p>
          <w:p w:rsidR="00C971B8" w:rsidRPr="007A06CD" w:rsidRDefault="00DD0BB2" w:rsidP="00041367">
            <w:pPr>
              <w:pStyle w:val="Default"/>
              <w:numPr>
                <w:ilvl w:val="0"/>
                <w:numId w:val="4"/>
              </w:numPr>
              <w:spacing w:beforeLines="50" w:before="120" w:line="360" w:lineRule="auto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營收</w:t>
            </w:r>
            <w:r w:rsidR="00C971B8">
              <w:rPr>
                <w:rFonts w:eastAsia="標楷體" w:hint="eastAsia"/>
                <w:sz w:val="28"/>
                <w:szCs w:val="28"/>
              </w:rPr>
              <w:t>統計系統：</w:t>
            </w:r>
            <w:r w:rsidR="00932D92">
              <w:rPr>
                <w:rFonts w:eastAsia="標楷體" w:hint="eastAsia"/>
                <w:sz w:val="28"/>
                <w:szCs w:val="28"/>
              </w:rPr>
              <w:t>進行每一筆估價時將數據統整成表格，在螢幕上選取營</w:t>
            </w:r>
            <w:r w:rsidR="00932D92" w:rsidRPr="00041367">
              <w:rPr>
                <w:rFonts w:eastAsia="標楷體" w:hint="eastAsia"/>
                <w:sz w:val="28"/>
                <w:szCs w:val="28"/>
              </w:rPr>
              <w:t>收統計後輸入成本，系統將彙總報表顯示成本、營業額、</w:t>
            </w:r>
            <w:r w:rsidR="00932D92">
              <w:rPr>
                <w:rFonts w:eastAsia="標楷體" w:hint="eastAsia"/>
                <w:sz w:val="28"/>
                <w:szCs w:val="28"/>
              </w:rPr>
              <w:t>月營收。</w:t>
            </w:r>
          </w:p>
        </w:tc>
      </w:tr>
      <w:tr w:rsidR="00CB7BBD" w:rsidRPr="005B4597" w:rsidTr="00F312AC">
        <w:tc>
          <w:tcPr>
            <w:tcW w:w="9323" w:type="dxa"/>
            <w:shd w:val="clear" w:color="auto" w:fill="auto"/>
          </w:tcPr>
          <w:p w:rsidR="00CB7BB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系統架構</w:t>
            </w:r>
          </w:p>
          <w:p w:rsidR="00A037F8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架構說明</w:t>
            </w:r>
          </w:p>
          <w:p w:rsidR="00E165E5" w:rsidRDefault="002C0A61" w:rsidP="00E165E5">
            <w:pPr>
              <w:pStyle w:val="Default"/>
              <w:spacing w:beforeLines="50" w:before="120" w:line="360" w:lineRule="auto"/>
              <w:ind w:left="87"/>
              <w:rPr>
                <w:rFonts w:eastAsia="標楷體"/>
                <w:b/>
                <w:sz w:val="28"/>
                <w:szCs w:val="28"/>
              </w:rPr>
            </w:pPr>
            <w:r w:rsidRPr="002C0A61">
              <w:rPr>
                <w:rFonts w:eastAsia="標楷體" w:hint="eastAsia"/>
                <w:b/>
                <w:sz w:val="28"/>
                <w:szCs w:val="28"/>
              </w:rPr>
              <w:t>軟體：</w:t>
            </w:r>
          </w:p>
          <w:p w:rsidR="00E165E5" w:rsidRDefault="002C0A61" w:rsidP="00E165E5">
            <w:pPr>
              <w:pStyle w:val="Default"/>
              <w:numPr>
                <w:ilvl w:val="0"/>
                <w:numId w:val="7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E165E5">
              <w:rPr>
                <w:rFonts w:eastAsia="標楷體" w:hint="eastAsia"/>
                <w:sz w:val="28"/>
                <w:szCs w:val="28"/>
              </w:rPr>
              <w:t>視覺辨識</w:t>
            </w:r>
          </w:p>
          <w:p w:rsidR="00E165E5" w:rsidRDefault="00E165E5" w:rsidP="00E165E5">
            <w:pPr>
              <w:pStyle w:val="Default"/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a-1</w:t>
            </w:r>
            <w:r>
              <w:rPr>
                <w:rFonts w:eastAsia="標楷體" w:hint="eastAsia"/>
                <w:sz w:val="28"/>
                <w:szCs w:val="28"/>
              </w:rPr>
              <w:t>配菜辨識</w:t>
            </w:r>
          </w:p>
          <w:p w:rsidR="00E165E5" w:rsidRDefault="00A1301B" w:rsidP="00E165E5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E165E5" w:rsidRPr="00DC7AD9">
              <w:rPr>
                <w:rFonts w:eastAsia="標楷體" w:hint="eastAsia"/>
                <w:sz w:val="28"/>
                <w:szCs w:val="28"/>
              </w:rPr>
              <w:t>利用</w:t>
            </w:r>
            <w:r w:rsidR="00E165E5" w:rsidRPr="00DC7AD9">
              <w:rPr>
                <w:rFonts w:eastAsia="標楷體" w:hint="eastAsia"/>
                <w:color w:val="auto"/>
                <w:sz w:val="28"/>
                <w:szCs w:val="28"/>
              </w:rPr>
              <w:t>OpenCV</w:t>
            </w:r>
            <w:r w:rsidR="00E165E5" w:rsidRPr="00DC7AD9">
              <w:rPr>
                <w:rFonts w:eastAsia="標楷體" w:hint="eastAsia"/>
                <w:color w:val="auto"/>
                <w:sz w:val="28"/>
                <w:szCs w:val="28"/>
              </w:rPr>
              <w:t>視覺辨識的技術，將</w:t>
            </w:r>
            <w:bookmarkStart w:id="0" w:name="_GoBack"/>
            <w:bookmarkEnd w:id="0"/>
            <w:r w:rsidR="00E165E5" w:rsidRPr="00DC7AD9">
              <w:rPr>
                <w:rFonts w:eastAsia="標楷體" w:hint="eastAsia"/>
                <w:color w:val="auto"/>
                <w:sz w:val="28"/>
                <w:szCs w:val="28"/>
              </w:rPr>
              <w:t>放入平台上盤內的配菜透過</w:t>
            </w:r>
            <w:r w:rsidR="00E165E5" w:rsidRPr="00DC7AD9">
              <w:rPr>
                <w:rFonts w:eastAsia="標楷體" w:hint="eastAsia"/>
                <w:color w:val="auto"/>
                <w:sz w:val="28"/>
                <w:szCs w:val="28"/>
              </w:rPr>
              <w:t>T</w:t>
            </w:r>
            <w:r w:rsidR="00E165E5" w:rsidRPr="00DC7AD9">
              <w:rPr>
                <w:rFonts w:eastAsia="標楷體"/>
                <w:color w:val="auto"/>
                <w:sz w:val="28"/>
                <w:szCs w:val="28"/>
              </w:rPr>
              <w:t>eachable Machine</w:t>
            </w:r>
            <w:r w:rsidR="00E165E5" w:rsidRPr="00DC7AD9">
              <w:rPr>
                <w:rFonts w:eastAsia="標楷體" w:hint="eastAsia"/>
                <w:color w:val="auto"/>
                <w:sz w:val="28"/>
                <w:szCs w:val="28"/>
              </w:rPr>
              <w:t>轉換成的類神經網絡得知配菜種類及數量，將數據傳回</w:t>
            </w:r>
            <w:r w:rsidR="00E165E5">
              <w:rPr>
                <w:rFonts w:eastAsia="標楷體" w:hint="eastAsia"/>
                <w:color w:val="auto"/>
                <w:sz w:val="28"/>
                <w:szCs w:val="28"/>
              </w:rPr>
              <w:t>O</w:t>
            </w:r>
            <w:r w:rsidR="00E165E5" w:rsidRPr="00DC7AD9">
              <w:rPr>
                <w:rFonts w:eastAsia="標楷體" w:hint="eastAsia"/>
                <w:color w:val="auto"/>
                <w:sz w:val="28"/>
                <w:szCs w:val="28"/>
              </w:rPr>
              <w:t>penCV</w:t>
            </w:r>
            <w:r w:rsidR="00E165E5" w:rsidRPr="00DC7AD9">
              <w:rPr>
                <w:rFonts w:eastAsia="標楷體" w:hint="eastAsia"/>
                <w:color w:val="auto"/>
                <w:sz w:val="28"/>
                <w:szCs w:val="28"/>
              </w:rPr>
              <w:t>進行計算，得出總金額。</w:t>
            </w:r>
          </w:p>
          <w:p w:rsidR="00E165E5" w:rsidRDefault="00E165E5" w:rsidP="00E165E5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a-2</w:t>
            </w:r>
            <w:r>
              <w:rPr>
                <w:rFonts w:eastAsia="標楷體" w:hint="eastAsia"/>
                <w:sz w:val="28"/>
                <w:szCs w:val="28"/>
              </w:rPr>
              <w:t>主食辨識</w:t>
            </w:r>
          </w:p>
          <w:p w:rsidR="00E165E5" w:rsidRPr="00A1301B" w:rsidRDefault="00A1301B" w:rsidP="00E165E5">
            <w:pPr>
              <w:pStyle w:val="Default"/>
              <w:spacing w:beforeLines="50" w:before="120" w:line="360" w:lineRule="auto"/>
              <w:ind w:left="480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</w:t>
            </w:r>
            <w:r>
              <w:rPr>
                <w:rFonts w:eastAsia="標楷體" w:hint="eastAsia"/>
                <w:sz w:val="28"/>
                <w:szCs w:val="28"/>
              </w:rPr>
              <w:t>使用</w:t>
            </w:r>
            <w:r w:rsidRPr="00457D8E">
              <w:rPr>
                <w:rFonts w:eastAsia="標楷體" w:hint="eastAsia"/>
                <w:sz w:val="28"/>
                <w:szCs w:val="28"/>
              </w:rPr>
              <w:t>羅技</w:t>
            </w:r>
            <w:r w:rsidRPr="00457D8E">
              <w:rPr>
                <w:rFonts w:eastAsia="標楷體" w:hint="eastAsia"/>
                <w:sz w:val="28"/>
                <w:szCs w:val="28"/>
              </w:rPr>
              <w:t>C310 Web Camera</w:t>
            </w:r>
            <w:r w:rsidRPr="00457D8E">
              <w:rPr>
                <w:rFonts w:eastAsia="標楷體" w:hint="eastAsia"/>
                <w:sz w:val="28"/>
                <w:szCs w:val="28"/>
              </w:rPr>
              <w:t>擷取彩色物件圖像，將</w:t>
            </w:r>
            <w:r>
              <w:rPr>
                <w:rFonts w:eastAsia="標楷體" w:hint="eastAsia"/>
                <w:sz w:val="28"/>
                <w:szCs w:val="28"/>
              </w:rPr>
              <w:t>RGB</w:t>
            </w:r>
            <w:r w:rsidRPr="00457D8E">
              <w:rPr>
                <w:rFonts w:eastAsia="標楷體" w:hint="eastAsia"/>
                <w:sz w:val="28"/>
                <w:szCs w:val="28"/>
              </w:rPr>
              <w:t>彩色影像進行灰階轉換，降低彩色影像</w:t>
            </w:r>
            <w:r>
              <w:rPr>
                <w:rFonts w:eastAsia="標楷體" w:hint="eastAsia"/>
                <w:sz w:val="28"/>
                <w:szCs w:val="28"/>
              </w:rPr>
              <w:t>所帶來的</w:t>
            </w:r>
            <w:r w:rsidRPr="00457D8E">
              <w:rPr>
                <w:rFonts w:eastAsia="標楷體" w:hint="eastAsia"/>
                <w:sz w:val="28"/>
                <w:szCs w:val="28"/>
              </w:rPr>
              <w:t>大量資訊；接著進行圖像模糊化以降低影像的雜訊成分，藉由設定灰階門檻值將灰階圖像二值化成黑色與白色，以降低資料處理量、提升運算速度，以將物件影像與背景分開，讓物件的輪廓能更清晰的被</w:t>
            </w:r>
            <w:r>
              <w:rPr>
                <w:rFonts w:eastAsia="標楷體" w:hint="eastAsia"/>
                <w:sz w:val="28"/>
                <w:szCs w:val="28"/>
              </w:rPr>
              <w:t>取出，接著利用演算法</w:t>
            </w:r>
            <w:r w:rsidRPr="00457D8E">
              <w:rPr>
                <w:rFonts w:eastAsia="標楷體" w:hint="eastAsia"/>
                <w:sz w:val="28"/>
                <w:szCs w:val="28"/>
              </w:rPr>
              <w:t>算出物件的中心點位置和辨識物件的姿態</w:t>
            </w:r>
          </w:p>
          <w:p w:rsidR="002C0A61" w:rsidRDefault="00E165E5" w:rsidP="00E165E5">
            <w:pPr>
              <w:pStyle w:val="Default"/>
              <w:numPr>
                <w:ilvl w:val="0"/>
                <w:numId w:val="7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機械手臂</w:t>
            </w:r>
          </w:p>
          <w:p w:rsidR="00A1301B" w:rsidRDefault="00A1301B" w:rsidP="00A1301B">
            <w:pPr>
              <w:pStyle w:val="Default"/>
              <w:spacing w:beforeLines="50" w:before="120" w:line="360" w:lineRule="auto"/>
              <w:ind w:left="447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lastRenderedPageBreak/>
              <w:t xml:space="preserve">    </w:t>
            </w:r>
            <w:r w:rsidRPr="00A1301B">
              <w:rPr>
                <w:rFonts w:eastAsia="標楷體" w:hint="eastAsia"/>
                <w:sz w:val="28"/>
                <w:szCs w:val="28"/>
              </w:rPr>
              <w:t>利用逆運動學計算軌跡規劃，應用機械手臂及電動缸滑台去夾取物件，實現小型化自動搬運系統。以</w:t>
            </w:r>
            <w:r w:rsidRPr="00A1301B">
              <w:rPr>
                <w:rFonts w:eastAsia="標楷體" w:hint="eastAsia"/>
                <w:sz w:val="28"/>
                <w:szCs w:val="28"/>
              </w:rPr>
              <w:t>Raspberry Pi</w:t>
            </w:r>
            <w:r w:rsidRPr="00A1301B">
              <w:rPr>
                <w:rFonts w:eastAsia="標楷體" w:hint="eastAsia"/>
                <w:sz w:val="28"/>
                <w:szCs w:val="28"/>
              </w:rPr>
              <w:t>為主控電腦，透過</w:t>
            </w:r>
            <w:r>
              <w:rPr>
                <w:rFonts w:eastAsia="標楷體" w:hint="eastAsia"/>
                <w:sz w:val="28"/>
                <w:szCs w:val="28"/>
              </w:rPr>
              <w:t>Arduino Mega</w:t>
            </w:r>
            <w:r w:rsidRPr="00A1301B">
              <w:rPr>
                <w:rFonts w:eastAsia="標楷體" w:hint="eastAsia"/>
                <w:sz w:val="28"/>
                <w:szCs w:val="28"/>
              </w:rPr>
              <w:t>的</w:t>
            </w:r>
            <w:r w:rsidRPr="00A1301B">
              <w:rPr>
                <w:rFonts w:eastAsia="標楷體" w:hint="eastAsia"/>
                <w:sz w:val="28"/>
                <w:szCs w:val="28"/>
              </w:rPr>
              <w:t>IO</w:t>
            </w:r>
            <w:r w:rsidRPr="00A1301B">
              <w:rPr>
                <w:rFonts w:eastAsia="標楷體" w:hint="eastAsia"/>
                <w:sz w:val="28"/>
                <w:szCs w:val="28"/>
              </w:rPr>
              <w:t>接腳來控制機械手臂進行小幅度的</w:t>
            </w:r>
            <w:r w:rsidRPr="00A1301B">
              <w:rPr>
                <w:rFonts w:eastAsia="標楷體" w:hint="eastAsia"/>
                <w:sz w:val="28"/>
                <w:szCs w:val="28"/>
              </w:rPr>
              <w:t>X</w:t>
            </w:r>
            <w:r w:rsidRPr="00A1301B">
              <w:rPr>
                <w:rFonts w:eastAsia="標楷體" w:hint="eastAsia"/>
                <w:sz w:val="28"/>
                <w:szCs w:val="28"/>
              </w:rPr>
              <w:t>、</w:t>
            </w:r>
            <w:r w:rsidRPr="00A1301B">
              <w:rPr>
                <w:rFonts w:eastAsia="標楷體" w:hint="eastAsia"/>
                <w:sz w:val="28"/>
                <w:szCs w:val="28"/>
              </w:rPr>
              <w:t>Y</w:t>
            </w:r>
            <w:r w:rsidRPr="00A1301B">
              <w:rPr>
                <w:rFonts w:eastAsia="標楷體" w:hint="eastAsia"/>
                <w:sz w:val="28"/>
                <w:szCs w:val="28"/>
              </w:rPr>
              <w:t>、</w:t>
            </w:r>
            <w:r>
              <w:rPr>
                <w:rFonts w:eastAsia="標楷體" w:hint="eastAsia"/>
                <w:sz w:val="28"/>
                <w:szCs w:val="28"/>
              </w:rPr>
              <w:t>Z</w:t>
            </w:r>
            <w:r w:rsidRPr="00A1301B">
              <w:rPr>
                <w:rFonts w:eastAsia="標楷體" w:hint="eastAsia"/>
                <w:sz w:val="28"/>
                <w:szCs w:val="28"/>
              </w:rPr>
              <w:t>方向移動及夾取物件，而大幅度的移動則以控制電動缸滑台的位移來實現，以達到智慧搬運的目的。</w:t>
            </w:r>
          </w:p>
          <w:p w:rsidR="00E165E5" w:rsidRPr="00E165E5" w:rsidRDefault="00A94AE9" w:rsidP="00E165E5">
            <w:pPr>
              <w:pStyle w:val="Default"/>
              <w:spacing w:beforeLines="50" w:before="120" w:line="360" w:lineRule="auto"/>
              <w:ind w:left="447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A94AE9">
              <w:rPr>
                <w:rFonts w:eastAsia="標楷體" w:hint="eastAsia"/>
                <w:sz w:val="28"/>
                <w:szCs w:val="28"/>
              </w:rPr>
              <w:t>經由</w:t>
            </w:r>
            <w:r w:rsidRPr="00A94AE9">
              <w:rPr>
                <w:rFonts w:eastAsia="標楷體" w:hint="eastAsia"/>
                <w:sz w:val="28"/>
                <w:szCs w:val="28"/>
              </w:rPr>
              <w:t>Arduino Mega</w:t>
            </w:r>
            <w:r w:rsidRPr="00A94AE9">
              <w:rPr>
                <w:rFonts w:eastAsia="標楷體" w:hint="eastAsia"/>
                <w:sz w:val="28"/>
                <w:szCs w:val="28"/>
              </w:rPr>
              <w:t>的</w:t>
            </w:r>
            <w:r w:rsidRPr="00A94AE9">
              <w:rPr>
                <w:rFonts w:eastAsia="標楷體" w:hint="eastAsia"/>
                <w:sz w:val="28"/>
                <w:szCs w:val="28"/>
              </w:rPr>
              <w:t>IO</w:t>
            </w:r>
            <w:r w:rsidRPr="00A94AE9">
              <w:rPr>
                <w:rFonts w:eastAsia="標楷體" w:hint="eastAsia"/>
                <w:sz w:val="28"/>
                <w:szCs w:val="28"/>
              </w:rPr>
              <w:t>接腳來控制機械手臂進行小幅度的</w:t>
            </w:r>
            <w:r w:rsidRPr="00A94AE9">
              <w:rPr>
                <w:rFonts w:eastAsia="標楷體" w:hint="eastAsia"/>
                <w:sz w:val="28"/>
                <w:szCs w:val="28"/>
              </w:rPr>
              <w:t>X</w:t>
            </w:r>
            <w:r w:rsidRPr="00A94AE9">
              <w:rPr>
                <w:rFonts w:eastAsia="標楷體" w:hint="eastAsia"/>
                <w:sz w:val="28"/>
                <w:szCs w:val="28"/>
              </w:rPr>
              <w:t>、</w:t>
            </w:r>
            <w:r w:rsidRPr="00A94AE9">
              <w:rPr>
                <w:rFonts w:eastAsia="標楷體" w:hint="eastAsia"/>
                <w:sz w:val="28"/>
                <w:szCs w:val="28"/>
              </w:rPr>
              <w:t>Y</w:t>
            </w:r>
            <w:r w:rsidRPr="00A94AE9">
              <w:rPr>
                <w:rFonts w:eastAsia="標楷體" w:hint="eastAsia"/>
                <w:sz w:val="28"/>
                <w:szCs w:val="28"/>
              </w:rPr>
              <w:t>、</w:t>
            </w:r>
            <w:r w:rsidRPr="00A94AE9">
              <w:rPr>
                <w:rFonts w:eastAsia="標楷體" w:hint="eastAsia"/>
                <w:sz w:val="28"/>
                <w:szCs w:val="28"/>
              </w:rPr>
              <w:t>Z</w:t>
            </w:r>
            <w:r w:rsidRPr="00A94AE9">
              <w:rPr>
                <w:rFonts w:eastAsia="標楷體" w:hint="eastAsia"/>
                <w:sz w:val="28"/>
                <w:szCs w:val="28"/>
              </w:rPr>
              <w:t>方向移動及夾取物件，而大幅度的移動則以控制電動缸滑台的位移來實現</w:t>
            </w:r>
          </w:p>
          <w:p w:rsidR="00A94AE9" w:rsidRDefault="00E165E5" w:rsidP="00A94AE9">
            <w:pPr>
              <w:pStyle w:val="Default"/>
              <w:spacing w:beforeLines="50" w:before="120"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C0A61" w:rsidRPr="002C0A61">
              <w:rPr>
                <w:rFonts w:eastAsia="標楷體" w:hint="eastAsia"/>
                <w:b/>
                <w:sz w:val="28"/>
                <w:szCs w:val="28"/>
              </w:rPr>
              <w:t>硬體</w:t>
            </w:r>
            <w:r w:rsidR="002C0A61">
              <w:rPr>
                <w:rFonts w:eastAsia="標楷體" w:hint="eastAsia"/>
                <w:b/>
                <w:sz w:val="28"/>
                <w:szCs w:val="28"/>
              </w:rPr>
              <w:t>：</w:t>
            </w:r>
          </w:p>
          <w:p w:rsidR="00A94AE9" w:rsidRDefault="00A94AE9" w:rsidP="00A94AE9">
            <w:pPr>
              <w:pStyle w:val="Default"/>
              <w:spacing w:beforeLines="50" w:before="120" w:line="360" w:lineRule="auto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電控：</w:t>
            </w:r>
          </w:p>
          <w:p w:rsidR="00A94AE9" w:rsidRPr="002C0A61" w:rsidRDefault="00A94AE9" w:rsidP="002C0A61">
            <w:pPr>
              <w:pStyle w:val="Default"/>
              <w:spacing w:beforeLines="50" w:before="120" w:line="360" w:lineRule="auto"/>
              <w:rPr>
                <w:rFonts w:eastAsia="標楷體" w:hint="eastAsia"/>
                <w:b/>
                <w:sz w:val="28"/>
                <w:szCs w:val="28"/>
              </w:rPr>
            </w:pPr>
          </w:p>
          <w:p w:rsidR="002A31B3" w:rsidRPr="005B4597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 w:rsidRPr="002A31B3">
              <w:rPr>
                <w:rFonts w:eastAsia="標楷體"/>
                <w:sz w:val="28"/>
                <w:szCs w:val="28"/>
              </w:rPr>
              <w:t>「人機介面設計」</w:t>
            </w:r>
            <w:r w:rsidRPr="002A31B3">
              <w:rPr>
                <w:rFonts w:eastAsia="標楷體" w:hint="eastAsia"/>
                <w:sz w:val="28"/>
                <w:szCs w:val="28"/>
              </w:rPr>
              <w:t>（</w:t>
            </w:r>
            <w:r w:rsidRPr="002A31B3">
              <w:rPr>
                <w:rFonts w:eastAsia="標楷體" w:hint="eastAsia"/>
                <w:sz w:val="28"/>
                <w:szCs w:val="28"/>
              </w:rPr>
              <w:t>UI</w:t>
            </w:r>
            <w:r w:rsidRPr="002A31B3">
              <w:rPr>
                <w:rFonts w:eastAsia="標楷體" w:hint="eastAsia"/>
                <w:sz w:val="28"/>
                <w:szCs w:val="28"/>
              </w:rPr>
              <w:t>）</w:t>
            </w:r>
            <w:r w:rsidRPr="002A31B3">
              <w:rPr>
                <w:rFonts w:eastAsia="標楷體"/>
                <w:sz w:val="28"/>
                <w:szCs w:val="28"/>
              </w:rPr>
              <w:t>與「使用者體驗」</w:t>
            </w:r>
            <w:r>
              <w:rPr>
                <w:rFonts w:eastAsia="標楷體" w:hint="eastAsia"/>
                <w:sz w:val="28"/>
                <w:szCs w:val="28"/>
              </w:rPr>
              <w:t>（</w:t>
            </w:r>
            <w:r>
              <w:rPr>
                <w:rFonts w:eastAsia="標楷體" w:hint="eastAsia"/>
                <w:sz w:val="28"/>
                <w:szCs w:val="28"/>
              </w:rPr>
              <w:t>UX</w:t>
            </w:r>
            <w:r>
              <w:rPr>
                <w:rFonts w:eastAsia="標楷體" w:hint="eastAsia"/>
                <w:sz w:val="28"/>
                <w:szCs w:val="28"/>
              </w:rPr>
              <w:t>）設計</w:t>
            </w:r>
          </w:p>
          <w:p w:rsidR="002A31B3" w:rsidRPr="005B4597" w:rsidRDefault="002A31B3" w:rsidP="009470CD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CB7BBD" w:rsidRPr="005B4597" w:rsidTr="00F312AC">
        <w:trPr>
          <w:trHeight w:val="10820"/>
        </w:trPr>
        <w:tc>
          <w:tcPr>
            <w:tcW w:w="9323" w:type="dxa"/>
            <w:shd w:val="clear" w:color="auto" w:fill="auto"/>
          </w:tcPr>
          <w:p w:rsidR="00A037F8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計劃管理</w:t>
            </w: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1984"/>
              <w:gridCol w:w="4678"/>
            </w:tblGrid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工作階段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工作日數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工作內容</w:t>
                  </w: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</w:tbl>
          <w:p w:rsidR="00A037F8" w:rsidRPr="005B4597" w:rsidRDefault="00A037F8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09"/>
              <w:gridCol w:w="850"/>
              <w:gridCol w:w="851"/>
              <w:gridCol w:w="850"/>
              <w:gridCol w:w="851"/>
              <w:gridCol w:w="850"/>
              <w:gridCol w:w="851"/>
              <w:gridCol w:w="850"/>
              <w:gridCol w:w="851"/>
            </w:tblGrid>
            <w:tr w:rsidR="005B4597" w:rsidRPr="005B459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周次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8</w:t>
                  </w:r>
                </w:p>
              </w:tc>
            </w:tr>
            <w:tr w:rsidR="005B4597" w:rsidRPr="005B459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起始日期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tbRlV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ind w:left="113" w:right="113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作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階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段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</w:tbl>
          <w:p w:rsidR="00A037F8" w:rsidRPr="005B4597" w:rsidRDefault="00A037F8" w:rsidP="005B4597">
            <w:pPr>
              <w:pStyle w:val="Default"/>
              <w:spacing w:beforeLines="50" w:before="120" w:line="360" w:lineRule="auto"/>
              <w:ind w:left="480"/>
              <w:rPr>
                <w:rFonts w:eastAsia="標楷體"/>
                <w:sz w:val="28"/>
                <w:szCs w:val="28"/>
              </w:rPr>
            </w:pPr>
          </w:p>
        </w:tc>
      </w:tr>
      <w:tr w:rsidR="00DF2B7D" w:rsidRPr="005B4597" w:rsidTr="00F312AC">
        <w:tc>
          <w:tcPr>
            <w:tcW w:w="9323" w:type="dxa"/>
            <w:shd w:val="clear" w:color="auto" w:fill="auto"/>
          </w:tcPr>
          <w:p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修改舊作參賽說明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EA1859">
              <w:rPr>
                <w:rFonts w:ascii="新細明體" w:hAnsi="新細明體"/>
                <w:sz w:val="28"/>
                <w:szCs w:val="28"/>
                <w:shd w:val="clear" w:color="auto" w:fill="000000" w:themeFill="text1"/>
              </w:rPr>
              <w:t>□</w:t>
            </w:r>
            <w:r w:rsidRPr="005B4597">
              <w:rPr>
                <w:rFonts w:ascii="新細明體" w:hAnsi="新細明體"/>
                <w:sz w:val="28"/>
                <w:szCs w:val="28"/>
              </w:rPr>
              <w:t xml:space="preserve">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本專案開發之作品未使用團隊成員曾獲競賽獎勵之作品。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ind w:left="426" w:hangingChars="152" w:hanging="426"/>
              <w:rPr>
                <w:rFonts w:ascii="Times New Roman" w:eastAsia="標楷體" w:hAnsi="Times New Roman"/>
                <w:sz w:val="28"/>
                <w:szCs w:val="28"/>
              </w:rPr>
            </w:pPr>
            <w:r w:rsidRPr="00EA1859">
              <w:rPr>
                <w:rFonts w:ascii="新細明體" w:hAnsi="新細明體"/>
                <w:sz w:val="28"/>
                <w:szCs w:val="28"/>
                <w:shd w:val="clear" w:color="auto" w:fill="FFFFFF" w:themeFill="background1"/>
              </w:rPr>
              <w:t>□</w:t>
            </w:r>
            <w:r w:rsidRPr="005B4597">
              <w:rPr>
                <w:rFonts w:ascii="新細明體" w:hAnsi="新細明體"/>
                <w:sz w:val="28"/>
                <w:szCs w:val="28"/>
              </w:rPr>
              <w:t xml:space="preserve">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本專案開發之作品採用團隊成員曾獲競賽獎勵之作品，至少應有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50%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差異，請說明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參考切結書第十點之規定）。</w:t>
            </w:r>
          </w:p>
        </w:tc>
      </w:tr>
      <w:tr w:rsidR="00DF2B7D" w:rsidRPr="005B4597" w:rsidTr="00F312AC">
        <w:tc>
          <w:tcPr>
            <w:tcW w:w="9323" w:type="dxa"/>
            <w:shd w:val="clear" w:color="auto" w:fill="auto"/>
          </w:tcPr>
          <w:p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軟體清單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1.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作業系統環境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EA1859">
              <w:rPr>
                <w:rFonts w:ascii="新細明體" w:hAnsi="新細明體"/>
                <w:sz w:val="28"/>
                <w:szCs w:val="28"/>
                <w:shd w:val="clear" w:color="auto" w:fill="000000" w:themeFill="text1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Windows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FreeBSD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Linux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lastRenderedPageBreak/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MacOSX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MacOS Classic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_______________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2.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主要開發程式語言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Assembly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 </w:t>
            </w:r>
            <w:r w:rsidRPr="00EA1859">
              <w:rPr>
                <w:rFonts w:ascii="新細明體" w:hAnsi="新細明體"/>
                <w:sz w:val="28"/>
                <w:szCs w:val="28"/>
                <w:shd w:val="clear" w:color="auto" w:fill="000000" w:themeFill="text1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C++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Java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Perl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PHP </w:t>
            </w:r>
            <w:r w:rsidRPr="00EA1859">
              <w:rPr>
                <w:rFonts w:ascii="新細明體" w:hAnsi="新細明體"/>
                <w:sz w:val="28"/>
                <w:szCs w:val="28"/>
                <w:shd w:val="clear" w:color="auto" w:fill="000000" w:themeFill="text1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Python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Ruby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.NET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______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3.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專案支援語言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可複選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EA1859">
              <w:rPr>
                <w:rFonts w:ascii="新細明體" w:hAnsi="新細明體"/>
                <w:sz w:val="28"/>
                <w:szCs w:val="28"/>
                <w:shd w:val="clear" w:color="auto" w:fill="000000" w:themeFill="text1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中文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英文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4.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開發環境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(1) </w:t>
            </w:r>
            <w:r w:rsidR="00EA1859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P</w:t>
            </w:r>
            <w:r w:rsidR="00EA1859">
              <w:rPr>
                <w:rFonts w:ascii="Times New Roman" w:eastAsia="標楷體" w:hAnsi="Times New Roman"/>
                <w:kern w:val="0"/>
                <w:sz w:val="28"/>
                <w:szCs w:val="28"/>
              </w:rPr>
              <w:t>yCharm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(2) Arduino IDE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(3) OpenCV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5.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專案成果預定授權條款</w:t>
            </w:r>
          </w:p>
          <w:p w:rsidR="00DF2B7D" w:rsidRPr="005B4597" w:rsidRDefault="00DF2B7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本專案開發產品授權條款使用</w:t>
            </w:r>
            <w:r w:rsidR="00A037F8" w:rsidRPr="005B4597">
              <w:rPr>
                <w:rFonts w:eastAsia="標楷體"/>
                <w:sz w:val="28"/>
                <w:szCs w:val="28"/>
              </w:rPr>
              <w:t>ooo</w:t>
            </w:r>
            <w:r w:rsidRPr="005B4597">
              <w:rPr>
                <w:rFonts w:eastAsia="標楷體" w:hint="eastAsia"/>
                <w:sz w:val="28"/>
                <w:szCs w:val="28"/>
              </w:rPr>
              <w:t>宣告。</w:t>
            </w:r>
          </w:p>
        </w:tc>
      </w:tr>
      <w:tr w:rsidR="00DF2B7D" w:rsidRPr="005B4597" w:rsidTr="00F312AC">
        <w:tc>
          <w:tcPr>
            <w:tcW w:w="9323" w:type="dxa"/>
            <w:shd w:val="clear" w:color="auto" w:fill="auto"/>
          </w:tcPr>
          <w:p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權力分配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EA1859">
              <w:rPr>
                <w:rFonts w:ascii="新細明體" w:hAnsi="新細明體"/>
                <w:sz w:val="28"/>
                <w:szCs w:val="28"/>
                <w:shd w:val="clear" w:color="auto" w:fill="000000" w:themeFill="text1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依著作權法第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40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條之規定，由參賽學生與指導教授均等共有。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其他比例分配表，請說明。</w:t>
            </w:r>
          </w:p>
        </w:tc>
      </w:tr>
    </w:tbl>
    <w:p w:rsidR="008B3A55" w:rsidRDefault="008B3A55">
      <w:pPr>
        <w:pStyle w:val="Default"/>
      </w:pPr>
    </w:p>
    <w:sectPr w:rsidR="008B3A55">
      <w:pgSz w:w="11904" w:h="16840"/>
      <w:pgMar w:top="1418" w:right="1412" w:bottom="0" w:left="122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C21" w:rsidRDefault="00D06C21" w:rsidP="002B4F14">
      <w:r>
        <w:separator/>
      </w:r>
    </w:p>
  </w:endnote>
  <w:endnote w:type="continuationSeparator" w:id="0">
    <w:p w:rsidR="00D06C21" w:rsidRDefault="00D06C21" w:rsidP="002B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C21" w:rsidRDefault="00D06C21" w:rsidP="002B4F14">
      <w:r>
        <w:separator/>
      </w:r>
    </w:p>
  </w:footnote>
  <w:footnote w:type="continuationSeparator" w:id="0">
    <w:p w:rsidR="00D06C21" w:rsidRDefault="00D06C21" w:rsidP="002B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65B86"/>
    <w:multiLevelType w:val="hybridMultilevel"/>
    <w:tmpl w:val="F6DE3E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5D3E8FC0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145F21F6"/>
    <w:multiLevelType w:val="hybridMultilevel"/>
    <w:tmpl w:val="24FA0404"/>
    <w:lvl w:ilvl="0" w:tplc="04090001">
      <w:start w:val="1"/>
      <w:numFmt w:val="bullet"/>
      <w:lvlText w:val=""/>
      <w:lvlJc w:val="left"/>
      <w:pPr>
        <w:ind w:left="118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2" w:hanging="480"/>
      </w:pPr>
      <w:rPr>
        <w:rFonts w:ascii="Wingdings" w:hAnsi="Wingdings" w:hint="default"/>
      </w:rPr>
    </w:lvl>
  </w:abstractNum>
  <w:abstractNum w:abstractNumId="2">
    <w:nsid w:val="22A552EC"/>
    <w:multiLevelType w:val="hybridMultilevel"/>
    <w:tmpl w:val="D82EEB1C"/>
    <w:lvl w:ilvl="0" w:tplc="EE749E1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1118AF"/>
    <w:multiLevelType w:val="hybridMultilevel"/>
    <w:tmpl w:val="6C42B6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99C5E79"/>
    <w:multiLevelType w:val="hybridMultilevel"/>
    <w:tmpl w:val="0BA2B7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C2A31D2"/>
    <w:multiLevelType w:val="hybridMultilevel"/>
    <w:tmpl w:val="31784FFA"/>
    <w:lvl w:ilvl="0" w:tplc="F91E859C">
      <w:start w:val="1"/>
      <w:numFmt w:val="lowerLetter"/>
      <w:lvlText w:val="%1.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6">
    <w:nsid w:val="6EF33B52"/>
    <w:multiLevelType w:val="hybridMultilevel"/>
    <w:tmpl w:val="0C2A14CE"/>
    <w:lvl w:ilvl="0" w:tplc="0409000B">
      <w:start w:val="1"/>
      <w:numFmt w:val="bullet"/>
      <w:lvlText w:val=""/>
      <w:lvlJc w:val="left"/>
      <w:pPr>
        <w:ind w:left="92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BD"/>
    <w:rsid w:val="00041367"/>
    <w:rsid w:val="00060173"/>
    <w:rsid w:val="000A3168"/>
    <w:rsid w:val="000B5B8E"/>
    <w:rsid w:val="000D600C"/>
    <w:rsid w:val="000D7F9D"/>
    <w:rsid w:val="0010336D"/>
    <w:rsid w:val="00103417"/>
    <w:rsid w:val="00123144"/>
    <w:rsid w:val="00217171"/>
    <w:rsid w:val="00236DC9"/>
    <w:rsid w:val="00291ED3"/>
    <w:rsid w:val="002A31B3"/>
    <w:rsid w:val="002B4F14"/>
    <w:rsid w:val="002C0A61"/>
    <w:rsid w:val="002F7A50"/>
    <w:rsid w:val="00346568"/>
    <w:rsid w:val="004015EB"/>
    <w:rsid w:val="00404C03"/>
    <w:rsid w:val="004361BA"/>
    <w:rsid w:val="00457D8E"/>
    <w:rsid w:val="004A7C2D"/>
    <w:rsid w:val="00541DB8"/>
    <w:rsid w:val="00585541"/>
    <w:rsid w:val="005B4597"/>
    <w:rsid w:val="00642DE0"/>
    <w:rsid w:val="00652298"/>
    <w:rsid w:val="007417EA"/>
    <w:rsid w:val="007A06CD"/>
    <w:rsid w:val="008358E3"/>
    <w:rsid w:val="00863B54"/>
    <w:rsid w:val="008B3A55"/>
    <w:rsid w:val="00932D92"/>
    <w:rsid w:val="0093622F"/>
    <w:rsid w:val="00946588"/>
    <w:rsid w:val="009470CD"/>
    <w:rsid w:val="00990934"/>
    <w:rsid w:val="00A037F8"/>
    <w:rsid w:val="00A1301B"/>
    <w:rsid w:val="00A2572E"/>
    <w:rsid w:val="00A94AE9"/>
    <w:rsid w:val="00B07130"/>
    <w:rsid w:val="00B337E2"/>
    <w:rsid w:val="00B41EDD"/>
    <w:rsid w:val="00B831B7"/>
    <w:rsid w:val="00C362EA"/>
    <w:rsid w:val="00C80919"/>
    <w:rsid w:val="00C82232"/>
    <w:rsid w:val="00C952E8"/>
    <w:rsid w:val="00C971B8"/>
    <w:rsid w:val="00CA1710"/>
    <w:rsid w:val="00CA1DC6"/>
    <w:rsid w:val="00CB0F9A"/>
    <w:rsid w:val="00CB3091"/>
    <w:rsid w:val="00CB7BBD"/>
    <w:rsid w:val="00D06C21"/>
    <w:rsid w:val="00D20880"/>
    <w:rsid w:val="00D61D54"/>
    <w:rsid w:val="00D843FE"/>
    <w:rsid w:val="00DC7AD9"/>
    <w:rsid w:val="00DD0BB2"/>
    <w:rsid w:val="00DF2B7D"/>
    <w:rsid w:val="00E165E5"/>
    <w:rsid w:val="00E25E0B"/>
    <w:rsid w:val="00EA1859"/>
    <w:rsid w:val="00ED370D"/>
    <w:rsid w:val="00EE3255"/>
    <w:rsid w:val="00F312AC"/>
    <w:rsid w:val="00F4252E"/>
    <w:rsid w:val="00F84969"/>
    <w:rsid w:val="00FA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798595FA-B3C7-470F-A7CF-2AACFBA6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60" w:lineRule="atLeast"/>
    </w:pPr>
    <w:rPr>
      <w:color w:val="auto"/>
    </w:rPr>
  </w:style>
  <w:style w:type="table" w:styleId="a3">
    <w:name w:val="Table Grid"/>
    <w:basedOn w:val="a1"/>
    <w:uiPriority w:val="39"/>
    <w:rsid w:val="00CB7BBD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uiPriority w:val="99"/>
    <w:semiHidden/>
    <w:unhideWhenUsed/>
    <w:rsid w:val="00DF2B7D"/>
    <w:rPr>
      <w:rFonts w:ascii="細明體" w:eastAsia="細明體" w:hAnsi="細明體"/>
      <w:sz w:val="24"/>
    </w:rPr>
  </w:style>
  <w:style w:type="paragraph" w:styleId="a4">
    <w:name w:val="header"/>
    <w:basedOn w:val="a"/>
    <w:link w:val="a5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4F14"/>
    <w:rPr>
      <w:kern w:val="2"/>
    </w:rPr>
  </w:style>
  <w:style w:type="paragraph" w:styleId="a6">
    <w:name w:val="footer"/>
    <w:basedOn w:val="a"/>
    <w:link w:val="a7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4F14"/>
    <w:rPr>
      <w:kern w:val="2"/>
    </w:rPr>
  </w:style>
  <w:style w:type="paragraph" w:styleId="a8">
    <w:name w:val="List Paragraph"/>
    <w:basedOn w:val="a"/>
    <w:uiPriority w:val="34"/>
    <w:qFormat/>
    <w:rsid w:val="00B071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&lt;4D6963726F736F667420576F7264202D2032303136B36EC5E9B3D0A740C476C1C9A5F8B9BAAED12E646F6378&gt;</dc:title>
  <dc:subject/>
  <dc:creator>jykuo</dc:creator>
  <cp:keywords/>
  <dc:description/>
  <cp:lastModifiedBy>connie5429yo@gmail.com</cp:lastModifiedBy>
  <cp:revision>32</cp:revision>
  <dcterms:created xsi:type="dcterms:W3CDTF">2020-04-27T02:11:00Z</dcterms:created>
  <dcterms:modified xsi:type="dcterms:W3CDTF">2020-08-06T08:21:00Z</dcterms:modified>
</cp:coreProperties>
</file>