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7D99" w14:textId="3D39205B" w:rsidR="00543A7C" w:rsidRDefault="00543A7C" w:rsidP="00C86856">
      <w:pPr>
        <w:spacing w:line="240" w:lineRule="auto"/>
        <w:rPr>
          <w:rFonts w:ascii="Arial" w:hAnsi="Arial" w:cs="Arial"/>
          <w:b/>
          <w:bCs/>
          <w:sz w:val="36"/>
          <w:szCs w:val="36"/>
          <w:lang w:val="en-US"/>
        </w:rPr>
      </w:pPr>
      <w:r>
        <w:rPr>
          <w:rFonts w:ascii="Arial" w:hAnsi="Arial" w:cs="Arial"/>
          <w:b/>
          <w:bCs/>
          <w:sz w:val="36"/>
          <w:szCs w:val="36"/>
          <w:lang w:val="en-US"/>
        </w:rPr>
        <w:t>B</w:t>
      </w:r>
      <w:r w:rsidRPr="00543A7C">
        <w:rPr>
          <w:rFonts w:ascii="Arial" w:hAnsi="Arial" w:cs="Arial"/>
          <w:b/>
          <w:bCs/>
          <w:sz w:val="36"/>
          <w:szCs w:val="36"/>
          <w:lang w:val="en-US"/>
        </w:rPr>
        <w:t>actericidal polymer produced from recycled plastic waste</w:t>
      </w:r>
      <w:r>
        <w:rPr>
          <w:rFonts w:ascii="Arial" w:hAnsi="Arial" w:cs="Arial"/>
          <w:b/>
          <w:bCs/>
          <w:sz w:val="36"/>
          <w:szCs w:val="36"/>
          <w:lang w:val="en-US"/>
        </w:rPr>
        <w:t xml:space="preserve"> </w:t>
      </w:r>
      <w:r w:rsidRPr="00543A7C">
        <w:rPr>
          <w:rFonts w:ascii="Arial" w:hAnsi="Arial" w:cs="Arial"/>
          <w:b/>
          <w:bCs/>
          <w:sz w:val="36"/>
          <w:szCs w:val="36"/>
          <w:lang w:val="en-US"/>
        </w:rPr>
        <w:t>and zinc oxide nanoparticles using electromagnetic induction heating for its transformation into usable objects.</w:t>
      </w:r>
    </w:p>
    <w:p w14:paraId="3BCD9A32" w14:textId="06E0320B" w:rsidR="45E72EBD" w:rsidRPr="00693269" w:rsidRDefault="612ADAA3" w:rsidP="00C86856">
      <w:pPr>
        <w:rPr>
          <w:rFonts w:ascii="Arial" w:hAnsi="Arial" w:cs="Arial"/>
        </w:rPr>
      </w:pPr>
      <w:r w:rsidRPr="00693269">
        <w:rPr>
          <w:rFonts w:ascii="Arial" w:hAnsi="Arial" w:cs="Arial"/>
        </w:rPr>
        <w:t>Harry Anderson Rivera Tito</w:t>
      </w:r>
      <w:r w:rsidR="0F2D9D8A" w:rsidRPr="00693269">
        <w:rPr>
          <w:rFonts w:ascii="Arial" w:hAnsi="Arial" w:cs="Arial"/>
        </w:rPr>
        <w:t>, Pilar</w:t>
      </w:r>
      <w:r w:rsidRPr="00693269">
        <w:rPr>
          <w:rFonts w:ascii="Arial" w:hAnsi="Arial" w:cs="Arial"/>
        </w:rPr>
        <w:t xml:space="preserve"> </w:t>
      </w:r>
      <w:r w:rsidR="604B1965" w:rsidRPr="00693269">
        <w:rPr>
          <w:rFonts w:ascii="Arial" w:hAnsi="Arial" w:cs="Arial"/>
        </w:rPr>
        <w:t xml:space="preserve">Amalia García Avelino </w:t>
      </w:r>
      <w:r w:rsidRPr="00693269">
        <w:rPr>
          <w:rFonts w:ascii="Arial" w:hAnsi="Arial" w:cs="Arial"/>
        </w:rPr>
        <w:t>y María Esther Quintana C</w:t>
      </w:r>
      <w:r w:rsidR="44515F81" w:rsidRPr="00693269">
        <w:rPr>
          <w:rFonts w:ascii="Arial" w:hAnsi="Arial" w:cs="Arial"/>
        </w:rPr>
        <w:t>á</w:t>
      </w:r>
      <w:r w:rsidRPr="00693269">
        <w:rPr>
          <w:rFonts w:ascii="Arial" w:hAnsi="Arial" w:cs="Arial"/>
        </w:rPr>
        <w:t>ceda</w:t>
      </w:r>
    </w:p>
    <w:p w14:paraId="3CFADDB7" w14:textId="77777777" w:rsidR="0076549A" w:rsidRPr="0076549A" w:rsidRDefault="0076549A" w:rsidP="0076549A">
      <w:pPr>
        <w:jc w:val="both"/>
        <w:rPr>
          <w:rFonts w:ascii="Arial" w:hAnsi="Arial" w:cs="Arial"/>
          <w:lang w:val="en-US"/>
        </w:rPr>
      </w:pPr>
      <w:r w:rsidRPr="0076549A">
        <w:rPr>
          <w:rFonts w:ascii="Arial" w:hAnsi="Arial" w:cs="Arial"/>
          <w:b/>
          <w:bCs/>
          <w:lang w:val="en-US"/>
        </w:rPr>
        <w:t>Abstract</w:t>
      </w:r>
    </w:p>
    <w:p w14:paraId="7F187D42" w14:textId="2FA976DD" w:rsidR="0076549A" w:rsidRPr="0076549A" w:rsidRDefault="0076549A" w:rsidP="0076549A">
      <w:pPr>
        <w:jc w:val="both"/>
        <w:rPr>
          <w:rFonts w:ascii="Arial" w:hAnsi="Arial" w:cs="Arial"/>
          <w:lang w:val="en-US"/>
        </w:rPr>
      </w:pPr>
      <w:r w:rsidRPr="0076549A">
        <w:rPr>
          <w:rFonts w:ascii="Arial" w:hAnsi="Arial" w:cs="Arial"/>
          <w:lang w:val="en-US"/>
        </w:rPr>
        <w:t>The polymeric material produced from recycled polyethylene terephthalate (PET)</w:t>
      </w:r>
      <w:r>
        <w:rPr>
          <w:rFonts w:ascii="Arial" w:hAnsi="Arial" w:cs="Arial"/>
          <w:lang w:val="en-US"/>
        </w:rPr>
        <w:t xml:space="preserve"> and polypropylene (PP)</w:t>
      </w:r>
      <w:r w:rsidRPr="0076549A">
        <w:rPr>
          <w:rFonts w:ascii="Arial" w:hAnsi="Arial" w:cs="Arial"/>
          <w:lang w:val="en-US"/>
        </w:rPr>
        <w:t xml:space="preserve"> flakes and surface-decorated with zinc oxide (</w:t>
      </w:r>
      <w:proofErr w:type="spellStart"/>
      <w:r w:rsidRPr="0076549A">
        <w:rPr>
          <w:rFonts w:ascii="Arial" w:hAnsi="Arial" w:cs="Arial"/>
          <w:lang w:val="en-US"/>
        </w:rPr>
        <w:t>ZnO</w:t>
      </w:r>
      <w:proofErr w:type="spellEnd"/>
      <w:r w:rsidRPr="0076549A">
        <w:rPr>
          <w:rFonts w:ascii="Arial" w:hAnsi="Arial" w:cs="Arial"/>
          <w:lang w:val="en-US"/>
        </w:rPr>
        <w:t xml:space="preserve">) nanoparticles through an electromagnetic induction field exhibited photochemical activity against the cell membrane of </w:t>
      </w:r>
      <w:r w:rsidRPr="0076549A">
        <w:rPr>
          <w:rFonts w:ascii="Arial" w:hAnsi="Arial" w:cs="Arial"/>
          <w:i/>
          <w:iCs/>
          <w:lang w:val="en-US"/>
        </w:rPr>
        <w:t>Escherichia coli</w:t>
      </w:r>
      <w:r w:rsidRPr="0076549A">
        <w:rPr>
          <w:rFonts w:ascii="Arial" w:hAnsi="Arial" w:cs="Arial"/>
          <w:lang w:val="en-US"/>
        </w:rPr>
        <w:t xml:space="preserve"> (</w:t>
      </w:r>
      <w:r w:rsidRPr="0076549A">
        <w:rPr>
          <w:rFonts w:ascii="Arial" w:hAnsi="Arial" w:cs="Arial"/>
          <w:i/>
          <w:iCs/>
          <w:lang w:val="en-US"/>
        </w:rPr>
        <w:t>E. coli</w:t>
      </w:r>
      <w:r w:rsidRPr="0076549A">
        <w:rPr>
          <w:rFonts w:ascii="Arial" w:hAnsi="Arial" w:cs="Arial"/>
          <w:lang w:val="en-US"/>
        </w:rPr>
        <w:t>), a common bacterium frequently found in contaminated food and water. These results demonstrate that materials integrated into the circular economy can be repurposed for different sectors that require emerging products with advanced properties capable of generating adverse effects on the cell wall membranes of microorganisms. This approach helps reduce the excessive use of detergents and water for disinfection, the latter being a highly valuable resource in regions affected by climate change.</w:t>
      </w:r>
    </w:p>
    <w:p w14:paraId="4C54CD15" w14:textId="47EAF3C9" w:rsidR="007B0E7D" w:rsidRPr="00693269" w:rsidRDefault="000034F6" w:rsidP="007B0E7D">
      <w:pPr>
        <w:spacing w:after="0"/>
        <w:jc w:val="center"/>
        <w:rPr>
          <w:rFonts w:ascii="Arial" w:hAnsi="Arial" w:cs="Arial"/>
        </w:rPr>
      </w:pPr>
      <w:r>
        <w:rPr>
          <w:rFonts w:ascii="Arial" w:hAnsi="Arial" w:cs="Arial"/>
          <w:noProof/>
        </w:rPr>
        <w:drawing>
          <wp:inline distT="0" distB="0" distL="0" distR="0" wp14:anchorId="6514EBC9" wp14:editId="33B7458C">
            <wp:extent cx="2571918" cy="1951716"/>
            <wp:effectExtent l="0" t="0" r="0" b="0"/>
            <wp:docPr id="12761179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83752" cy="1960697"/>
                    </a:xfrm>
                    <a:prstGeom prst="rect">
                      <a:avLst/>
                    </a:prstGeom>
                    <a:noFill/>
                    <a:ln>
                      <a:noFill/>
                    </a:ln>
                  </pic:spPr>
                </pic:pic>
              </a:graphicData>
            </a:graphic>
          </wp:inline>
        </w:drawing>
      </w:r>
      <w:r>
        <w:rPr>
          <w:rFonts w:ascii="Arial" w:hAnsi="Arial" w:cs="Arial"/>
        </w:rPr>
        <w:t xml:space="preserve"> </w:t>
      </w:r>
      <w:r w:rsidR="007B0E7D" w:rsidRPr="00693269">
        <w:rPr>
          <w:rFonts w:ascii="Arial" w:hAnsi="Arial" w:cs="Arial"/>
          <w:noProof/>
        </w:rPr>
        <w:drawing>
          <wp:inline distT="0" distB="0" distL="0" distR="0" wp14:anchorId="3F07D468" wp14:editId="6B90F942">
            <wp:extent cx="2762885" cy="1875930"/>
            <wp:effectExtent l="0" t="0" r="0" b="0"/>
            <wp:docPr id="3295605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1274" cy="1901995"/>
                    </a:xfrm>
                    <a:prstGeom prst="rect">
                      <a:avLst/>
                    </a:prstGeom>
                    <a:noFill/>
                    <a:ln>
                      <a:noFill/>
                    </a:ln>
                  </pic:spPr>
                </pic:pic>
              </a:graphicData>
            </a:graphic>
          </wp:inline>
        </w:drawing>
      </w:r>
    </w:p>
    <w:p w14:paraId="5C0011BD" w14:textId="4845DD4D" w:rsidR="004D5FCB" w:rsidRPr="004D5FCB" w:rsidRDefault="004D5FCB" w:rsidP="004D5FCB">
      <w:pPr>
        <w:jc w:val="both"/>
        <w:rPr>
          <w:rFonts w:ascii="Arial" w:hAnsi="Arial" w:cs="Arial"/>
          <w:lang w:val="en-US"/>
        </w:rPr>
      </w:pPr>
      <w:r w:rsidRPr="004D5FCB">
        <w:rPr>
          <w:rFonts w:ascii="Arial" w:hAnsi="Arial" w:cs="Arial"/>
          <w:lang w:val="en-US"/>
        </w:rPr>
        <w:t>Figure 1.</w:t>
      </w:r>
      <w:r w:rsidRPr="004D5FCB">
        <w:rPr>
          <w:rFonts w:ascii="Arial" w:hAnsi="Arial" w:cs="Arial"/>
          <w:lang w:val="en-US"/>
        </w:rPr>
        <w:t xml:space="preserve"> </w:t>
      </w:r>
      <w:r w:rsidRPr="004D5FCB">
        <w:rPr>
          <w:rFonts w:ascii="Arial" w:hAnsi="Arial" w:cs="Arial"/>
          <w:lang w:val="en-US"/>
        </w:rPr>
        <w:t xml:space="preserve">Summary diagram showing all components associated with the photoactive activity of </w:t>
      </w:r>
      <w:proofErr w:type="spellStart"/>
      <w:r w:rsidRPr="004D5FCB">
        <w:rPr>
          <w:rFonts w:ascii="Arial" w:hAnsi="Arial" w:cs="Arial"/>
          <w:lang w:val="en-US"/>
        </w:rPr>
        <w:t>ZnO</w:t>
      </w:r>
      <w:proofErr w:type="spellEnd"/>
      <w:r w:rsidRPr="004D5FCB">
        <w:rPr>
          <w:rFonts w:ascii="Arial" w:hAnsi="Arial" w:cs="Arial"/>
          <w:lang w:val="en-US"/>
        </w:rPr>
        <w:t xml:space="preserve">/PET against </w:t>
      </w:r>
      <w:r w:rsidRPr="004D5FCB">
        <w:rPr>
          <w:rFonts w:ascii="Arial" w:hAnsi="Arial" w:cs="Arial"/>
          <w:i/>
          <w:iCs/>
          <w:lang w:val="en-US"/>
        </w:rPr>
        <w:t>Escherichia coli</w:t>
      </w:r>
      <w:r w:rsidRPr="004D5FCB">
        <w:rPr>
          <w:rFonts w:ascii="Arial" w:hAnsi="Arial" w:cs="Arial"/>
          <w:lang w:val="en-US"/>
        </w:rPr>
        <w:t xml:space="preserve"> (</w:t>
      </w:r>
      <w:r w:rsidRPr="004D5FCB">
        <w:rPr>
          <w:rFonts w:ascii="Arial" w:hAnsi="Arial" w:cs="Arial"/>
          <w:i/>
          <w:iCs/>
          <w:lang w:val="en-US"/>
        </w:rPr>
        <w:t>E. coli</w:t>
      </w:r>
      <w:r w:rsidRPr="004D5FCB">
        <w:rPr>
          <w:rFonts w:ascii="Arial" w:hAnsi="Arial" w:cs="Arial"/>
          <w:lang w:val="en-US"/>
        </w:rPr>
        <w:t>).</w:t>
      </w:r>
    </w:p>
    <w:p w14:paraId="09B56890" w14:textId="77777777" w:rsidR="004D5FCB" w:rsidRPr="004D5FCB" w:rsidRDefault="004D5FCB" w:rsidP="004D5FCB">
      <w:pPr>
        <w:jc w:val="both"/>
        <w:rPr>
          <w:rFonts w:ascii="Arial" w:hAnsi="Arial" w:cs="Arial"/>
          <w:b/>
          <w:bCs/>
          <w:lang w:val="en-US"/>
        </w:rPr>
      </w:pPr>
      <w:r w:rsidRPr="004D5FCB">
        <w:rPr>
          <w:rFonts w:ascii="Arial" w:hAnsi="Arial" w:cs="Arial"/>
          <w:b/>
          <w:bCs/>
          <w:lang w:val="en-US"/>
        </w:rPr>
        <w:t>Introduction</w:t>
      </w:r>
    </w:p>
    <w:p w14:paraId="0F791B2E" w14:textId="4F88B9D5" w:rsidR="004D5FCB" w:rsidRPr="004D5FCB" w:rsidRDefault="004D5FCB" w:rsidP="004D5FCB">
      <w:pPr>
        <w:jc w:val="both"/>
        <w:rPr>
          <w:rFonts w:ascii="Arial" w:hAnsi="Arial" w:cs="Arial"/>
          <w:lang w:val="en-US"/>
        </w:rPr>
      </w:pPr>
      <w:r w:rsidRPr="004D5FCB">
        <w:rPr>
          <w:rFonts w:ascii="Arial" w:hAnsi="Arial" w:cs="Arial"/>
          <w:lang w:val="en-US"/>
        </w:rPr>
        <w:t>Over the past few years, plastics have been the focus of both positive and negative attention worldwide. Since their invention in 1907 by the Belgian chemist Leo Hendrik Baekeland [1,</w:t>
      </w:r>
      <w:r w:rsidR="000034F6">
        <w:rPr>
          <w:rFonts w:ascii="Arial" w:hAnsi="Arial" w:cs="Arial"/>
          <w:lang w:val="en-US"/>
        </w:rPr>
        <w:t xml:space="preserve"> </w:t>
      </w:r>
      <w:r w:rsidRPr="004D5FCB">
        <w:rPr>
          <w:rFonts w:ascii="Arial" w:hAnsi="Arial" w:cs="Arial"/>
          <w:lang w:val="en-US"/>
        </w:rPr>
        <w:t>2], plastics have become indispensable materials for industry due to the high demand for everyday products used in daily activities, ranging from cleaning products to food packaging. [3] In addition, other types of plastics are indirectly integrated into everyday life through clothing, electrical and electronic equipment, medical prostheses, household utensils, civil infrastructure, and many other applications. [4,</w:t>
      </w:r>
      <w:r w:rsidR="000034F6">
        <w:rPr>
          <w:rFonts w:ascii="Arial" w:hAnsi="Arial" w:cs="Arial"/>
          <w:lang w:val="en-US"/>
        </w:rPr>
        <w:t xml:space="preserve"> </w:t>
      </w:r>
      <w:r w:rsidRPr="004D5FCB">
        <w:rPr>
          <w:rFonts w:ascii="Arial" w:hAnsi="Arial" w:cs="Arial"/>
          <w:lang w:val="en-US"/>
        </w:rPr>
        <w:t>5]</w:t>
      </w:r>
    </w:p>
    <w:p w14:paraId="34147666" w14:textId="14F826E8" w:rsidR="004D5FCB" w:rsidRPr="004D5FCB" w:rsidRDefault="004D5FCB" w:rsidP="00D425BC">
      <w:pPr>
        <w:spacing w:after="0"/>
        <w:jc w:val="both"/>
        <w:rPr>
          <w:rFonts w:ascii="Arial" w:hAnsi="Arial" w:cs="Arial"/>
          <w:lang w:val="en-US"/>
        </w:rPr>
      </w:pPr>
      <w:proofErr w:type="gramStart"/>
      <w:r w:rsidRPr="004D5FCB">
        <w:rPr>
          <w:rFonts w:ascii="Arial" w:hAnsi="Arial" w:cs="Arial"/>
          <w:lang w:val="en-US"/>
        </w:rPr>
        <w:lastRenderedPageBreak/>
        <w:t>As a consequence of</w:t>
      </w:r>
      <w:proofErr w:type="gramEnd"/>
      <w:r w:rsidRPr="004D5FCB">
        <w:rPr>
          <w:rFonts w:ascii="Arial" w:hAnsi="Arial" w:cs="Arial"/>
          <w:lang w:val="en-US"/>
        </w:rPr>
        <w:t xml:space="preserve"> the versatility and extensive use of plastics over recent decades, concerns have emerged regarding their biomagnification in the environment due to their fragmentation under </w:t>
      </w:r>
      <w:r w:rsidR="000034F6" w:rsidRPr="004D5FCB">
        <w:rPr>
          <w:rFonts w:ascii="Arial" w:hAnsi="Arial" w:cs="Arial"/>
          <w:lang w:val="en-US"/>
        </w:rPr>
        <w:t>weather</w:t>
      </w:r>
      <w:r w:rsidRPr="004D5FCB">
        <w:rPr>
          <w:rFonts w:ascii="Arial" w:hAnsi="Arial" w:cs="Arial"/>
          <w:lang w:val="en-US"/>
        </w:rPr>
        <w:t xml:space="preserve"> conditions and exposure to mechanical forces such as friction with other environmental components after disposal. [6–8] Within this context, polyethylene terephthalate (PET) stands out as a polymer with excellent physical properties, including optical transparency and mechanical strength. These characteristics have made PET the most widely used among the seven categories of recyclable plastics, corresponding to recycling code number 1. [9–11] However, nano- and microscale PET fragments have been detected in rivers, oceans, glaciers, lakes, soils, air, clouds, and living organisms, becoming an environmental contaminant that threatens both human health and ecosystem quality. [12–14]</w:t>
      </w:r>
    </w:p>
    <w:p w14:paraId="100EF3DC" w14:textId="77777777" w:rsidR="004D5FCB" w:rsidRPr="004D5FCB" w:rsidRDefault="004D5FCB" w:rsidP="00D425BC">
      <w:pPr>
        <w:spacing w:after="0"/>
        <w:jc w:val="both"/>
        <w:rPr>
          <w:rFonts w:ascii="Arial" w:hAnsi="Arial" w:cs="Arial"/>
          <w:lang w:val="en-US"/>
        </w:rPr>
      </w:pPr>
      <w:r w:rsidRPr="004D5FCB">
        <w:rPr>
          <w:rFonts w:ascii="Arial" w:hAnsi="Arial" w:cs="Arial"/>
          <w:lang w:val="en-US"/>
        </w:rPr>
        <w:t>To mitigate its impact, numerous strategies have been proposed, ranging from recycling processes to biodegradation using beneficial microorganisms, involving governmental, industrial, and academic sectors. These efforts have increased environmental awareness by incorporating plastics into circular economy frameworks and have stimulated the search for alternative polymers derived from natural raw materials that exhibit rheological properties similar to those of PET. [15–17] Although a variety of technologies have emerged to gradually reduce the environmental impact of PET, they do not eliminate its monomeric components, which may eventually become a significant environmental liability in landfills and waste disposal sites. [18]</w:t>
      </w:r>
    </w:p>
    <w:p w14:paraId="28ADF95E" w14:textId="77777777" w:rsidR="004D5FCB" w:rsidRPr="004D5FCB" w:rsidRDefault="004D5FCB" w:rsidP="00D425BC">
      <w:pPr>
        <w:spacing w:after="0"/>
        <w:jc w:val="both"/>
        <w:rPr>
          <w:rFonts w:ascii="Arial" w:hAnsi="Arial" w:cs="Arial"/>
          <w:lang w:val="en-US"/>
        </w:rPr>
      </w:pPr>
      <w:r w:rsidRPr="004D5FCB">
        <w:rPr>
          <w:rFonts w:ascii="Arial" w:hAnsi="Arial" w:cs="Arial"/>
          <w:lang w:val="en-US"/>
        </w:rPr>
        <w:t xml:space="preserve">To avoid this scenario, the transformation of recycled PET [19] requires the development of technological alternatives that are less complex, easy to operate, cost-effective, and powered by renewable energy sources. </w:t>
      </w:r>
      <w:proofErr w:type="gramStart"/>
      <w:r w:rsidRPr="004D5FCB">
        <w:rPr>
          <w:rFonts w:ascii="Arial" w:hAnsi="Arial" w:cs="Arial"/>
          <w:lang w:val="en-US"/>
        </w:rPr>
        <w:t>[20–22] Furthermore</w:t>
      </w:r>
      <w:proofErr w:type="gramEnd"/>
      <w:r w:rsidRPr="004D5FCB">
        <w:rPr>
          <w:rFonts w:ascii="Arial" w:hAnsi="Arial" w:cs="Arial"/>
          <w:lang w:val="en-US"/>
        </w:rPr>
        <w:t>, new applications for recycled plastic materials must be explored to increase their added value and encourage greater public participation in recycling programs.</w:t>
      </w:r>
    </w:p>
    <w:p w14:paraId="354458B3" w14:textId="4B4DFBF1" w:rsidR="004D5FCB" w:rsidRPr="004D5FCB" w:rsidRDefault="004D5FCB" w:rsidP="00D425BC">
      <w:pPr>
        <w:spacing w:after="0"/>
        <w:jc w:val="both"/>
        <w:rPr>
          <w:rFonts w:ascii="Arial" w:hAnsi="Arial" w:cs="Arial"/>
          <w:lang w:val="en-US"/>
        </w:rPr>
      </w:pPr>
      <w:r w:rsidRPr="004D5FCB">
        <w:rPr>
          <w:rFonts w:ascii="Arial" w:hAnsi="Arial" w:cs="Arial"/>
          <w:lang w:val="en-US"/>
        </w:rPr>
        <w:t xml:space="preserve">During the last decade, numerous thermal technologies have been employed to transform PET into useful products. However, most of these technologies fail to satisfy the </w:t>
      </w:r>
      <w:proofErr w:type="gramStart"/>
      <w:r w:rsidRPr="004D5FCB">
        <w:rPr>
          <w:rFonts w:ascii="Arial" w:hAnsi="Arial" w:cs="Arial"/>
          <w:lang w:val="en-US"/>
        </w:rPr>
        <w:t>aforementioned requirements</w:t>
      </w:r>
      <w:proofErr w:type="gramEnd"/>
      <w:r w:rsidRPr="004D5FCB">
        <w:rPr>
          <w:rFonts w:ascii="Arial" w:hAnsi="Arial" w:cs="Arial"/>
          <w:lang w:val="en-US"/>
        </w:rPr>
        <w:t>, and some still rely on fossil fuels or natural gas as heat sources, while also consuming significant amounts of water during mechanical processing. In contrast, magnetic induction heating and Joule heating technologies offer a promising sustainable alternative because they can be powered by renewable electricity sources. [23,</w:t>
      </w:r>
      <w:r w:rsidR="000034F6">
        <w:rPr>
          <w:rFonts w:ascii="Arial" w:hAnsi="Arial" w:cs="Arial"/>
          <w:lang w:val="en-US"/>
        </w:rPr>
        <w:t xml:space="preserve"> </w:t>
      </w:r>
      <w:r w:rsidRPr="004D5FCB">
        <w:rPr>
          <w:rFonts w:ascii="Arial" w:hAnsi="Arial" w:cs="Arial"/>
          <w:lang w:val="en-US"/>
        </w:rPr>
        <w:t>24] Compared with conventional thermal processes, these technologies can operate at relatively low voltages and with direct current supplied by renewable energy systems, thereby enabling a more environmentally friendly transformation of polyolefins.</w:t>
      </w:r>
    </w:p>
    <w:p w14:paraId="1A0BA4CB" w14:textId="09C7250B" w:rsidR="004D5FCB" w:rsidRPr="004D5FCB" w:rsidRDefault="004D5FCB" w:rsidP="00D425BC">
      <w:pPr>
        <w:spacing w:after="0"/>
        <w:jc w:val="both"/>
        <w:rPr>
          <w:rFonts w:ascii="Arial" w:hAnsi="Arial" w:cs="Arial"/>
          <w:lang w:val="en-US"/>
        </w:rPr>
      </w:pPr>
      <w:r w:rsidRPr="004D5FCB">
        <w:rPr>
          <w:rFonts w:ascii="Arial" w:hAnsi="Arial" w:cs="Arial"/>
          <w:lang w:val="en-US"/>
        </w:rPr>
        <w:t>Various electromagnetic induction systems have been developed since the discovery of electromagnetic induction by Michael Faraday in 1831. These systems are mainly classified according to the type of induction solenoid coil, operating power, and frequency employed. [25] Due to their operating principle, electromagnetic induction systems generate magnetic fields around the coil windings, altering the spin orientation of ferromagnetic materials. [26,</w:t>
      </w:r>
      <w:r w:rsidR="000034F6">
        <w:rPr>
          <w:rFonts w:ascii="Arial" w:hAnsi="Arial" w:cs="Arial"/>
          <w:lang w:val="en-US"/>
        </w:rPr>
        <w:t xml:space="preserve"> </w:t>
      </w:r>
      <w:r w:rsidRPr="004D5FCB">
        <w:rPr>
          <w:rFonts w:ascii="Arial" w:hAnsi="Arial" w:cs="Arial"/>
          <w:lang w:val="en-US"/>
        </w:rPr>
        <w:t xml:space="preserve">27] Such </w:t>
      </w:r>
      <w:r w:rsidRPr="004D5FCB">
        <w:rPr>
          <w:rFonts w:ascii="Arial" w:hAnsi="Arial" w:cs="Arial"/>
          <w:lang w:val="en-US"/>
        </w:rPr>
        <w:lastRenderedPageBreak/>
        <w:t>materials generally heat up when placed at the center of the coil, reaching temperatures of approximately 1150 °C. [25] This thermal energy can be effectively transferred to PET through heat conduction, modifying its malleability and facilitating the incorporation of additives that provide additional functionalities.</w:t>
      </w:r>
    </w:p>
    <w:p w14:paraId="4BBDCA73" w14:textId="77777777" w:rsidR="004D5FCB" w:rsidRPr="004D5FCB" w:rsidRDefault="004D5FCB" w:rsidP="00D425BC">
      <w:pPr>
        <w:spacing w:after="0"/>
        <w:jc w:val="both"/>
        <w:rPr>
          <w:rFonts w:ascii="Arial" w:hAnsi="Arial" w:cs="Arial"/>
          <w:lang w:val="en-US"/>
        </w:rPr>
      </w:pPr>
      <w:r w:rsidRPr="004D5FCB">
        <w:rPr>
          <w:rFonts w:ascii="Arial" w:hAnsi="Arial" w:cs="Arial"/>
          <w:lang w:val="en-US"/>
        </w:rPr>
        <w:t>In recent years, the healthcare sector has demanded polymeric materials with diverse functionalities, ranging from respiratory protective masks (with mesh diameters of approximately 10 µm) to automated ventilators predominantly manufactured from plastics. [28] Nevertheless, protection in highly populated indoor environments remains critically important. Consequently, bactericidal materials, such as stainless steel used in restrooms, handrails, and door handles, have been increasingly adopted. [29–31] Despite their relatively high cost, their benefits justify their widespread use.</w:t>
      </w:r>
    </w:p>
    <w:p w14:paraId="4B0C7B4A" w14:textId="77777777" w:rsidR="004D5FCB" w:rsidRPr="004D5FCB" w:rsidRDefault="004D5FCB" w:rsidP="00D425BC">
      <w:pPr>
        <w:spacing w:after="0"/>
        <w:jc w:val="both"/>
        <w:rPr>
          <w:rFonts w:ascii="Arial" w:hAnsi="Arial" w:cs="Arial"/>
          <w:lang w:val="en-US"/>
        </w:rPr>
      </w:pPr>
      <w:r w:rsidRPr="004D5FCB">
        <w:rPr>
          <w:rFonts w:ascii="Arial" w:hAnsi="Arial" w:cs="Arial"/>
          <w:lang w:val="en-US"/>
        </w:rPr>
        <w:t xml:space="preserve">On the other hand, nanoparticles have emerged as promising tools in biotechnology for the elimination of various bacterial species. For example, Vishvanath Tiwari et al. [32] employed </w:t>
      </w:r>
      <w:proofErr w:type="spellStart"/>
      <w:r w:rsidRPr="004D5FCB">
        <w:rPr>
          <w:rFonts w:ascii="Arial" w:hAnsi="Arial" w:cs="Arial"/>
          <w:lang w:val="en-US"/>
        </w:rPr>
        <w:t>ZnO</w:t>
      </w:r>
      <w:proofErr w:type="spellEnd"/>
      <w:r w:rsidRPr="004D5FCB">
        <w:rPr>
          <w:rFonts w:ascii="Arial" w:hAnsi="Arial" w:cs="Arial"/>
          <w:lang w:val="en-US"/>
        </w:rPr>
        <w:t xml:space="preserve"> nanoparticles to induce dysfunction in </w:t>
      </w:r>
      <w:r w:rsidRPr="004D5FCB">
        <w:rPr>
          <w:rFonts w:ascii="Arial" w:hAnsi="Arial" w:cs="Arial"/>
          <w:i/>
          <w:iCs/>
          <w:lang w:val="en-US"/>
        </w:rPr>
        <w:t>Acinetobacter baumannii</w:t>
      </w:r>
      <w:r w:rsidRPr="004D5FCB">
        <w:rPr>
          <w:rFonts w:ascii="Arial" w:hAnsi="Arial" w:cs="Arial"/>
          <w:lang w:val="en-US"/>
        </w:rPr>
        <w:t xml:space="preserve">. In this context, </w:t>
      </w:r>
      <w:proofErr w:type="spellStart"/>
      <w:r w:rsidRPr="004D5FCB">
        <w:rPr>
          <w:rFonts w:ascii="Arial" w:hAnsi="Arial" w:cs="Arial"/>
          <w:lang w:val="en-US"/>
        </w:rPr>
        <w:t>ZnO</w:t>
      </w:r>
      <w:proofErr w:type="spellEnd"/>
      <w:r w:rsidRPr="004D5FCB">
        <w:rPr>
          <w:rFonts w:ascii="Arial" w:hAnsi="Arial" w:cs="Arial"/>
          <w:lang w:val="en-US"/>
        </w:rPr>
        <w:t>-mediated photocatalytic degradation occurs when the semiconductor is irradiated with light possessing energy greater than its bandgap energy. Light absorption triggers charge separation by exciting electrons from the valence band to the conduction band, leaving holes in the valence band. The photogenerated electron-hole pairs (</w:t>
      </w:r>
      <w:r w:rsidRPr="004D5FCB">
        <w:rPr>
          <w:rFonts w:ascii="Arial" w:hAnsi="Arial" w:cs="Arial"/>
          <w:i/>
          <w:iCs/>
          <w:lang w:val="en-US"/>
        </w:rPr>
        <w:t>e</w:t>
      </w:r>
      <w:r w:rsidRPr="004D5FCB">
        <w:rPr>
          <w:rFonts w:ascii="Cambria Math" w:hAnsi="Cambria Math" w:cs="Cambria Math"/>
          <w:i/>
          <w:iCs/>
          <w:lang w:val="en-US"/>
        </w:rPr>
        <w:t>⁻</w:t>
      </w:r>
      <w:r w:rsidRPr="004D5FCB">
        <w:rPr>
          <w:rFonts w:ascii="Arial" w:hAnsi="Arial" w:cs="Arial"/>
          <w:i/>
          <w:iCs/>
          <w:lang w:val="en-US"/>
        </w:rPr>
        <w:t>/h</w:t>
      </w:r>
      <w:r w:rsidRPr="004D5FCB">
        <w:rPr>
          <w:rFonts w:ascii="Cambria Math" w:hAnsi="Cambria Math" w:cs="Cambria Math"/>
          <w:i/>
          <w:iCs/>
          <w:lang w:val="en-US"/>
        </w:rPr>
        <w:t>⁺</w:t>
      </w:r>
      <w:r w:rsidRPr="004D5FCB">
        <w:rPr>
          <w:rFonts w:ascii="Arial" w:hAnsi="Arial" w:cs="Arial"/>
          <w:lang w:val="en-US"/>
        </w:rPr>
        <w:t xml:space="preserve">) subsequently migrate to the </w:t>
      </w:r>
      <w:proofErr w:type="spellStart"/>
      <w:r w:rsidRPr="004D5FCB">
        <w:rPr>
          <w:rFonts w:ascii="Arial" w:hAnsi="Arial" w:cs="Arial"/>
          <w:lang w:val="en-US"/>
        </w:rPr>
        <w:t>ZnO</w:t>
      </w:r>
      <w:proofErr w:type="spellEnd"/>
      <w:r w:rsidRPr="004D5FCB">
        <w:rPr>
          <w:rFonts w:ascii="Arial" w:hAnsi="Arial" w:cs="Arial"/>
          <w:lang w:val="en-US"/>
        </w:rPr>
        <w:t xml:space="preserve"> surface. Simultaneously, electron-hole recombination may occur, reducing the quantum efficiency of the process. The recombination rate is influenced by several factors related to photocatalyst structure and surface modifications.</w:t>
      </w:r>
    </w:p>
    <w:p w14:paraId="38E293BC" w14:textId="77777777" w:rsidR="004D5FCB" w:rsidRPr="004D5FCB" w:rsidRDefault="004D5FCB" w:rsidP="00D425BC">
      <w:pPr>
        <w:spacing w:after="0"/>
        <w:jc w:val="both"/>
        <w:rPr>
          <w:rFonts w:ascii="Arial" w:hAnsi="Arial" w:cs="Arial"/>
          <w:lang w:val="en-US"/>
        </w:rPr>
      </w:pPr>
      <w:r w:rsidRPr="004D5FCB">
        <w:rPr>
          <w:rFonts w:ascii="Arial" w:hAnsi="Arial" w:cs="Arial"/>
          <w:lang w:val="en-US"/>
        </w:rPr>
        <w:t xml:space="preserve">The reactive electrons and holes that reach the </w:t>
      </w:r>
      <w:proofErr w:type="spellStart"/>
      <w:r w:rsidRPr="004D5FCB">
        <w:rPr>
          <w:rFonts w:ascii="Arial" w:hAnsi="Arial" w:cs="Arial"/>
          <w:lang w:val="en-US"/>
        </w:rPr>
        <w:t>ZnO</w:t>
      </w:r>
      <w:proofErr w:type="spellEnd"/>
      <w:r w:rsidRPr="004D5FCB">
        <w:rPr>
          <w:rFonts w:ascii="Arial" w:hAnsi="Arial" w:cs="Arial"/>
          <w:lang w:val="en-US"/>
        </w:rPr>
        <w:t xml:space="preserve"> surface promote oxidation and reduction reactions, generating reactive oxygen species (ROS), including superoxide radicals (•O</w:t>
      </w:r>
      <w:r w:rsidRPr="004D5FCB">
        <w:rPr>
          <w:rFonts w:ascii="Cambria Math" w:hAnsi="Cambria Math" w:cs="Cambria Math"/>
          <w:lang w:val="en-US"/>
        </w:rPr>
        <w:t>₂⁻</w:t>
      </w:r>
      <w:r w:rsidRPr="004D5FCB">
        <w:rPr>
          <w:rFonts w:ascii="Arial" w:hAnsi="Arial" w:cs="Arial"/>
          <w:lang w:val="en-US"/>
        </w:rPr>
        <w:t xml:space="preserve">) and hydroxyl radicals (•OH). The conduction band edge of </w:t>
      </w:r>
      <w:proofErr w:type="spellStart"/>
      <w:r w:rsidRPr="004D5FCB">
        <w:rPr>
          <w:rFonts w:ascii="Arial" w:hAnsi="Arial" w:cs="Arial"/>
          <w:lang w:val="en-US"/>
        </w:rPr>
        <w:t>ZnO</w:t>
      </w:r>
      <w:proofErr w:type="spellEnd"/>
      <w:r w:rsidRPr="004D5FCB">
        <w:rPr>
          <w:rFonts w:ascii="Arial" w:hAnsi="Arial" w:cs="Arial"/>
          <w:lang w:val="en-US"/>
        </w:rPr>
        <w:t xml:space="preserve"> (−0.5 V versus the normal hydrogen electrode, NHE) is more negative than the redox potential of the O</w:t>
      </w:r>
      <w:r w:rsidRPr="004D5FCB">
        <w:rPr>
          <w:rFonts w:ascii="Cambria Math" w:hAnsi="Cambria Math" w:cs="Cambria Math"/>
          <w:lang w:val="en-US"/>
        </w:rPr>
        <w:t>₂</w:t>
      </w:r>
      <w:r w:rsidRPr="004D5FCB">
        <w:rPr>
          <w:rFonts w:ascii="Arial" w:hAnsi="Arial" w:cs="Arial"/>
          <w:lang w:val="en-US"/>
        </w:rPr>
        <w:t>/•O</w:t>
      </w:r>
      <w:r w:rsidRPr="004D5FCB">
        <w:rPr>
          <w:rFonts w:ascii="Cambria Math" w:hAnsi="Cambria Math" w:cs="Cambria Math"/>
          <w:lang w:val="en-US"/>
        </w:rPr>
        <w:t>₂⁻</w:t>
      </w:r>
      <w:r w:rsidRPr="004D5FCB">
        <w:rPr>
          <w:rFonts w:ascii="Arial" w:hAnsi="Arial" w:cs="Arial"/>
          <w:lang w:val="en-US"/>
        </w:rPr>
        <w:t xml:space="preserve"> couple, allowing excited electrons to generate superoxide radicals. Simultaneously, the valence band edge of </w:t>
      </w:r>
      <w:proofErr w:type="spellStart"/>
      <w:r w:rsidRPr="004D5FCB">
        <w:rPr>
          <w:rFonts w:ascii="Arial" w:hAnsi="Arial" w:cs="Arial"/>
          <w:lang w:val="en-US"/>
        </w:rPr>
        <w:t>ZnO</w:t>
      </w:r>
      <w:proofErr w:type="spellEnd"/>
      <w:r w:rsidRPr="004D5FCB">
        <w:rPr>
          <w:rFonts w:ascii="Arial" w:hAnsi="Arial" w:cs="Arial"/>
          <w:lang w:val="en-US"/>
        </w:rPr>
        <w:t xml:space="preserve"> (+2.7 V vs. NHE) is more positive than the redox potential of the •OH/H</w:t>
      </w:r>
      <w:r w:rsidRPr="004D5FCB">
        <w:rPr>
          <w:rFonts w:ascii="Cambria Math" w:hAnsi="Cambria Math" w:cs="Cambria Math"/>
          <w:lang w:val="en-US"/>
        </w:rPr>
        <w:t>₂</w:t>
      </w:r>
      <w:r w:rsidRPr="004D5FCB">
        <w:rPr>
          <w:rFonts w:ascii="Arial" w:hAnsi="Arial" w:cs="Arial"/>
          <w:lang w:val="en-US"/>
        </w:rPr>
        <w:t>O couple (+2.53 V vs. NHE), enabling water molecules to be oxidized into hydroxyl radicals. These highly reactive radical species directly oxidize organic contaminants and can also damage bacterial cell membranes, ultimately leading to cell death. [33]</w:t>
      </w:r>
    </w:p>
    <w:p w14:paraId="674A6292" w14:textId="77777777" w:rsidR="004D5FCB" w:rsidRPr="004D5FCB" w:rsidRDefault="004D5FCB" w:rsidP="004D5FCB">
      <w:pPr>
        <w:jc w:val="both"/>
        <w:rPr>
          <w:rFonts w:ascii="Arial" w:hAnsi="Arial" w:cs="Arial"/>
          <w:lang w:val="en-US"/>
        </w:rPr>
      </w:pPr>
      <w:r w:rsidRPr="004D5FCB">
        <w:rPr>
          <w:rFonts w:ascii="Arial" w:hAnsi="Arial" w:cs="Arial"/>
          <w:lang w:val="en-US"/>
        </w:rPr>
        <w:t xml:space="preserve">Therefore, this project addresses the eco-efficient thermal transformation of PET using a microplastic detection system (PET and PP) based on Internet of Things (IoT) technology, low-cost sensors, and artificial intelligence algorithms. The proposed system incorporates a portable electromagnetic induction device containing a ferromagnetic material that transfers heat to PET and PP through thermal conduction, ensuring their melting. Subsequently, the softened polymeric </w:t>
      </w:r>
      <w:r w:rsidRPr="004D5FCB">
        <w:rPr>
          <w:rFonts w:ascii="Arial" w:hAnsi="Arial" w:cs="Arial"/>
          <w:lang w:val="en-US"/>
        </w:rPr>
        <w:lastRenderedPageBreak/>
        <w:t xml:space="preserve">material is coated with </w:t>
      </w:r>
      <w:proofErr w:type="spellStart"/>
      <w:r w:rsidRPr="004D5FCB">
        <w:rPr>
          <w:rFonts w:ascii="Arial" w:hAnsi="Arial" w:cs="Arial"/>
          <w:lang w:val="en-US"/>
        </w:rPr>
        <w:t>ZnO</w:t>
      </w:r>
      <w:proofErr w:type="spellEnd"/>
      <w:r w:rsidRPr="004D5FCB">
        <w:rPr>
          <w:rFonts w:ascii="Arial" w:hAnsi="Arial" w:cs="Arial"/>
          <w:lang w:val="en-US"/>
        </w:rPr>
        <w:t xml:space="preserve"> nanoparticles to produce a bactericidal recycled plastic material with enhanced functional properties.</w:t>
      </w:r>
    </w:p>
    <w:p w14:paraId="5A3A7AC1" w14:textId="77777777" w:rsidR="000034F6" w:rsidRPr="000034F6" w:rsidRDefault="000034F6" w:rsidP="000034F6">
      <w:pPr>
        <w:spacing w:before="240" w:after="0"/>
        <w:jc w:val="both"/>
        <w:rPr>
          <w:rFonts w:ascii="Arial" w:hAnsi="Arial" w:cs="Arial"/>
          <w:b/>
          <w:bCs/>
          <w:lang w:val="en-US"/>
        </w:rPr>
      </w:pPr>
      <w:r w:rsidRPr="000034F6">
        <w:rPr>
          <w:rFonts w:ascii="Arial" w:hAnsi="Arial" w:cs="Arial"/>
          <w:b/>
          <w:bCs/>
          <w:lang w:val="en-US"/>
        </w:rPr>
        <w:t>Methodology</w:t>
      </w:r>
    </w:p>
    <w:p w14:paraId="108432B4" w14:textId="77777777" w:rsidR="000034F6" w:rsidRPr="000034F6" w:rsidRDefault="000034F6" w:rsidP="000034F6">
      <w:pPr>
        <w:spacing w:before="240" w:after="0"/>
        <w:jc w:val="both"/>
        <w:rPr>
          <w:rFonts w:ascii="Arial" w:hAnsi="Arial" w:cs="Arial"/>
          <w:i/>
          <w:iCs/>
          <w:lang w:val="en-US"/>
        </w:rPr>
      </w:pPr>
      <w:r w:rsidRPr="000034F6">
        <w:rPr>
          <w:rFonts w:ascii="Arial" w:hAnsi="Arial" w:cs="Arial"/>
          <w:i/>
          <w:iCs/>
          <w:lang w:val="en-US"/>
        </w:rPr>
        <w:t>Electromagnetic Induction Heater Structural Electronics</w:t>
      </w:r>
    </w:p>
    <w:p w14:paraId="3A99EF25" w14:textId="77777777" w:rsidR="000034F6" w:rsidRPr="000034F6" w:rsidRDefault="000034F6" w:rsidP="00D425BC">
      <w:pPr>
        <w:spacing w:after="0"/>
        <w:jc w:val="both"/>
        <w:rPr>
          <w:rFonts w:ascii="Arial" w:hAnsi="Arial" w:cs="Arial"/>
          <w:lang w:val="en-US"/>
        </w:rPr>
      </w:pPr>
      <w:r w:rsidRPr="000034F6">
        <w:rPr>
          <w:rFonts w:ascii="Arial" w:hAnsi="Arial" w:cs="Arial"/>
          <w:lang w:val="en-US"/>
        </w:rPr>
        <w:t>The induction heating system consisted of two IRFZ44N MOSFETs, two 1 k</w:t>
      </w:r>
      <w:r w:rsidRPr="000034F6">
        <w:rPr>
          <w:rFonts w:ascii="Arial" w:hAnsi="Arial" w:cs="Arial"/>
          <w:lang w:val="es-PE"/>
        </w:rPr>
        <w:t>Ω</w:t>
      </w:r>
      <w:r w:rsidRPr="000034F6">
        <w:rPr>
          <w:rFonts w:ascii="Arial" w:hAnsi="Arial" w:cs="Arial"/>
          <w:lang w:val="en-US"/>
        </w:rPr>
        <w:t xml:space="preserve"> (½ W) resistors, two 150 </w:t>
      </w:r>
      <w:r w:rsidRPr="000034F6">
        <w:rPr>
          <w:rFonts w:ascii="Arial" w:hAnsi="Arial" w:cs="Arial"/>
          <w:lang w:val="es-PE"/>
        </w:rPr>
        <w:t>Ω</w:t>
      </w:r>
      <w:r w:rsidRPr="000034F6">
        <w:rPr>
          <w:rFonts w:ascii="Arial" w:hAnsi="Arial" w:cs="Arial"/>
          <w:lang w:val="en-US"/>
        </w:rPr>
        <w:t xml:space="preserve"> (2 W) resistors, five 0.33 µF × 250 V MKP capacitors, and three coils made of rigid enameled copper wire with a cross-sectional area of 4 mm², all acquired from Peruvian suppliers. The temperature inside the induction coil was measured using a FLUKE Ti480PRO infrared thermographic camera.</w:t>
      </w:r>
    </w:p>
    <w:p w14:paraId="3E782A6B" w14:textId="04FA8777" w:rsidR="000034F6" w:rsidRPr="000034F6" w:rsidRDefault="000034F6" w:rsidP="000034F6">
      <w:pPr>
        <w:spacing w:before="240" w:after="0"/>
        <w:jc w:val="both"/>
        <w:rPr>
          <w:rFonts w:ascii="Arial" w:hAnsi="Arial" w:cs="Arial"/>
          <w:i/>
          <w:iCs/>
          <w:lang w:val="en-US"/>
        </w:rPr>
      </w:pPr>
      <w:r w:rsidRPr="000034F6">
        <w:rPr>
          <w:rFonts w:ascii="Arial" w:hAnsi="Arial" w:cs="Arial"/>
          <w:i/>
          <w:iCs/>
          <w:lang w:val="en-US"/>
        </w:rPr>
        <w:t>PET</w:t>
      </w:r>
      <w:r w:rsidRPr="000034F6">
        <w:rPr>
          <w:rFonts w:ascii="Arial" w:hAnsi="Arial" w:cs="Arial"/>
          <w:i/>
          <w:iCs/>
          <w:lang w:val="en-US"/>
        </w:rPr>
        <w:t>-PP</w:t>
      </w:r>
      <w:r w:rsidRPr="000034F6">
        <w:rPr>
          <w:rFonts w:ascii="Arial" w:hAnsi="Arial" w:cs="Arial"/>
          <w:i/>
          <w:iCs/>
          <w:lang w:val="en-US"/>
        </w:rPr>
        <w:t xml:space="preserve"> Processing</w:t>
      </w:r>
    </w:p>
    <w:p w14:paraId="23002BC1" w14:textId="3B6D4F88" w:rsidR="000034F6" w:rsidRPr="000034F6" w:rsidRDefault="000034F6" w:rsidP="00D425BC">
      <w:pPr>
        <w:spacing w:after="0"/>
        <w:jc w:val="both"/>
        <w:rPr>
          <w:rFonts w:ascii="Arial" w:hAnsi="Arial" w:cs="Arial"/>
          <w:lang w:val="en-US"/>
        </w:rPr>
      </w:pPr>
      <w:r w:rsidRPr="000034F6">
        <w:rPr>
          <w:rFonts w:ascii="Arial" w:hAnsi="Arial" w:cs="Arial"/>
          <w:lang w:val="en-US"/>
        </w:rPr>
        <w:t>Polyethylene terephthalate (PET)</w:t>
      </w:r>
      <w:r>
        <w:rPr>
          <w:rFonts w:ascii="Arial" w:hAnsi="Arial" w:cs="Arial"/>
          <w:lang w:val="en-US"/>
        </w:rPr>
        <w:t xml:space="preserve"> and polypropylene</w:t>
      </w:r>
      <w:r w:rsidRPr="000034F6">
        <w:rPr>
          <w:rFonts w:ascii="Arial" w:hAnsi="Arial" w:cs="Arial"/>
          <w:lang w:val="en-US"/>
        </w:rPr>
        <w:t xml:space="preserve"> </w:t>
      </w:r>
      <w:proofErr w:type="gramStart"/>
      <w:r w:rsidRPr="000034F6">
        <w:rPr>
          <w:rFonts w:ascii="Arial" w:hAnsi="Arial" w:cs="Arial"/>
          <w:lang w:val="en-US"/>
        </w:rPr>
        <w:t>was</w:t>
      </w:r>
      <w:proofErr w:type="gramEnd"/>
      <w:r w:rsidRPr="000034F6">
        <w:rPr>
          <w:rFonts w:ascii="Arial" w:hAnsi="Arial" w:cs="Arial"/>
          <w:lang w:val="en-US"/>
        </w:rPr>
        <w:t xml:space="preserve"> collected from recycling bins labeled with the PET recycling symbol (code 1). The material was sorted by removing labels and other commercial markings, washed with ultrapure water without detergent, dried under ambient conditions, and ground to obtain flakes with an average particle size of approximately 2 mm in diameter.</w:t>
      </w:r>
    </w:p>
    <w:p w14:paraId="589B5FA2" w14:textId="77777777" w:rsidR="000034F6" w:rsidRPr="000034F6" w:rsidRDefault="000034F6" w:rsidP="000034F6">
      <w:pPr>
        <w:spacing w:before="240" w:after="0"/>
        <w:jc w:val="both"/>
        <w:rPr>
          <w:rFonts w:ascii="Arial" w:hAnsi="Arial" w:cs="Arial"/>
          <w:i/>
          <w:iCs/>
          <w:lang w:val="es-PE"/>
        </w:rPr>
      </w:pPr>
      <w:r w:rsidRPr="000034F6">
        <w:rPr>
          <w:rFonts w:ascii="Arial" w:hAnsi="Arial" w:cs="Arial"/>
          <w:i/>
          <w:iCs/>
          <w:lang w:val="es-PE"/>
        </w:rPr>
        <w:t xml:space="preserve">Synthesis of </w:t>
      </w:r>
      <w:proofErr w:type="spellStart"/>
      <w:r w:rsidRPr="000034F6">
        <w:rPr>
          <w:rFonts w:ascii="Arial" w:hAnsi="Arial" w:cs="Arial"/>
          <w:i/>
          <w:iCs/>
          <w:lang w:val="es-PE"/>
        </w:rPr>
        <w:t>ZnO</w:t>
      </w:r>
      <w:proofErr w:type="spellEnd"/>
      <w:r w:rsidRPr="000034F6">
        <w:rPr>
          <w:rFonts w:ascii="Arial" w:hAnsi="Arial" w:cs="Arial"/>
          <w:i/>
          <w:iCs/>
          <w:lang w:val="es-PE"/>
        </w:rPr>
        <w:t xml:space="preserve"> Nanoparticles</w:t>
      </w:r>
    </w:p>
    <w:p w14:paraId="5BB09F7E" w14:textId="77777777" w:rsidR="000034F6" w:rsidRPr="000034F6" w:rsidRDefault="000034F6" w:rsidP="00D425BC">
      <w:pPr>
        <w:spacing w:after="0"/>
        <w:jc w:val="both"/>
        <w:rPr>
          <w:rFonts w:ascii="Arial" w:hAnsi="Arial" w:cs="Arial"/>
          <w:lang w:val="en-US"/>
        </w:rPr>
      </w:pPr>
      <w:r w:rsidRPr="000034F6">
        <w:rPr>
          <w:rFonts w:ascii="Arial" w:hAnsi="Arial" w:cs="Arial"/>
          <w:lang w:val="en-US"/>
        </w:rPr>
        <w:t xml:space="preserve">Colloidal </w:t>
      </w:r>
      <w:proofErr w:type="spellStart"/>
      <w:r w:rsidRPr="000034F6">
        <w:rPr>
          <w:rFonts w:ascii="Arial" w:hAnsi="Arial" w:cs="Arial"/>
          <w:lang w:val="en-US"/>
        </w:rPr>
        <w:t>ZnO</w:t>
      </w:r>
      <w:proofErr w:type="spellEnd"/>
      <w:r w:rsidRPr="000034F6">
        <w:rPr>
          <w:rFonts w:ascii="Arial" w:hAnsi="Arial" w:cs="Arial"/>
          <w:lang w:val="en-US"/>
        </w:rPr>
        <w:t xml:space="preserve"> was prepared using a simplified version of previously reported methods. Eleven grams (50 mmol) of zinc acetate dihydrate (Merck) were stirred in 100 mL of absolute ethanol (99.5%, </w:t>
      </w:r>
      <w:proofErr w:type="spellStart"/>
      <w:r w:rsidRPr="000034F6">
        <w:rPr>
          <w:rFonts w:ascii="Arial" w:hAnsi="Arial" w:cs="Arial"/>
          <w:lang w:val="en-US"/>
        </w:rPr>
        <w:t>Kemetyl</w:t>
      </w:r>
      <w:proofErr w:type="spellEnd"/>
      <w:r w:rsidRPr="000034F6">
        <w:rPr>
          <w:rFonts w:ascii="Arial" w:hAnsi="Arial" w:cs="Arial"/>
          <w:lang w:val="en-US"/>
        </w:rPr>
        <w:t>) at room temperature, resulting in an opaque suspension. Subsequently, 21 mL (50 mmol) of a 25% tetramethylammonium hydroxide (TMAOH) solution in methanol (Aldrich) was added.</w:t>
      </w:r>
    </w:p>
    <w:p w14:paraId="21E39638" w14:textId="77777777" w:rsidR="000034F6" w:rsidRPr="000034F6" w:rsidRDefault="000034F6" w:rsidP="00D425BC">
      <w:pPr>
        <w:spacing w:after="0"/>
        <w:jc w:val="both"/>
        <w:rPr>
          <w:rFonts w:ascii="Arial" w:hAnsi="Arial" w:cs="Arial"/>
          <w:lang w:val="en-US"/>
        </w:rPr>
      </w:pPr>
      <w:r w:rsidRPr="000034F6">
        <w:rPr>
          <w:rFonts w:ascii="Arial" w:hAnsi="Arial" w:cs="Arial"/>
          <w:lang w:val="en-US"/>
        </w:rPr>
        <w:t xml:space="preserve">The suspension was heated and maintained under reflux at 80 °C for 30 min. During heating, the solution became completely transparent; however, during reflux it gradually turned white again due to colloidal aggregation. The suspension was allowed to cool and settle overnight, after which it was decanted and washed with ethanol. This procedure was employed to reduce the concentration of tetramethylammonium acetate, which is essential for obtaining high-quality films. Finally, the </w:t>
      </w:r>
      <w:proofErr w:type="spellStart"/>
      <w:r w:rsidRPr="000034F6">
        <w:rPr>
          <w:rFonts w:ascii="Arial" w:hAnsi="Arial" w:cs="Arial"/>
          <w:lang w:val="en-US"/>
        </w:rPr>
        <w:t>ZnO</w:t>
      </w:r>
      <w:proofErr w:type="spellEnd"/>
      <w:r w:rsidRPr="000034F6">
        <w:rPr>
          <w:rFonts w:ascii="Arial" w:hAnsi="Arial" w:cs="Arial"/>
          <w:lang w:val="en-US"/>
        </w:rPr>
        <w:t xml:space="preserve"> colloid was concentrated until it became visibly viscous.</w:t>
      </w:r>
    </w:p>
    <w:p w14:paraId="330695F8" w14:textId="32067F4D" w:rsidR="000034F6" w:rsidRPr="000034F6" w:rsidRDefault="000034F6" w:rsidP="000034F6">
      <w:pPr>
        <w:spacing w:before="240" w:after="0"/>
        <w:jc w:val="both"/>
        <w:rPr>
          <w:rFonts w:ascii="Arial" w:hAnsi="Arial" w:cs="Arial"/>
          <w:i/>
          <w:iCs/>
          <w:lang w:val="en-US"/>
        </w:rPr>
      </w:pPr>
      <w:r w:rsidRPr="000034F6">
        <w:rPr>
          <w:rFonts w:ascii="Arial" w:hAnsi="Arial" w:cs="Arial"/>
          <w:i/>
          <w:iCs/>
          <w:lang w:val="en-US"/>
        </w:rPr>
        <w:t xml:space="preserve">Physical Characterization of </w:t>
      </w:r>
      <w:proofErr w:type="spellStart"/>
      <w:r w:rsidRPr="000034F6">
        <w:rPr>
          <w:rFonts w:ascii="Arial" w:hAnsi="Arial" w:cs="Arial"/>
          <w:i/>
          <w:iCs/>
          <w:lang w:val="en-US"/>
        </w:rPr>
        <w:t>ZnO</w:t>
      </w:r>
      <w:proofErr w:type="spellEnd"/>
      <w:r w:rsidRPr="000034F6">
        <w:rPr>
          <w:rFonts w:ascii="Arial" w:hAnsi="Arial" w:cs="Arial"/>
          <w:i/>
          <w:iCs/>
          <w:lang w:val="en-US"/>
        </w:rPr>
        <w:t>/PET</w:t>
      </w:r>
      <w:r w:rsidRPr="000034F6">
        <w:rPr>
          <w:rFonts w:ascii="Arial" w:hAnsi="Arial" w:cs="Arial"/>
          <w:i/>
          <w:iCs/>
          <w:lang w:val="en-US"/>
        </w:rPr>
        <w:t>-</w:t>
      </w:r>
      <w:r>
        <w:rPr>
          <w:rFonts w:ascii="Arial" w:hAnsi="Arial" w:cs="Arial"/>
          <w:i/>
          <w:iCs/>
          <w:lang w:val="en-US"/>
        </w:rPr>
        <w:t>PP</w:t>
      </w:r>
    </w:p>
    <w:p w14:paraId="1EB42AB4" w14:textId="77777777" w:rsidR="000034F6" w:rsidRPr="000034F6" w:rsidRDefault="000034F6" w:rsidP="00D425BC">
      <w:pPr>
        <w:spacing w:after="0"/>
        <w:jc w:val="both"/>
        <w:rPr>
          <w:rFonts w:ascii="Arial" w:hAnsi="Arial" w:cs="Arial"/>
          <w:lang w:val="en-US"/>
        </w:rPr>
      </w:pPr>
      <w:r w:rsidRPr="000034F6">
        <w:rPr>
          <w:rFonts w:ascii="Arial" w:hAnsi="Arial" w:cs="Arial"/>
          <w:lang w:val="en-US"/>
        </w:rPr>
        <w:t xml:space="preserve">Raman spectroscopy and Atomic Force Microscopy (AFM) analyses were performed using an NTEGRA II system (NT-MDT Spectrum Instruments) to evaluate the dispersion of </w:t>
      </w:r>
      <w:proofErr w:type="spellStart"/>
      <w:r w:rsidRPr="000034F6">
        <w:rPr>
          <w:rFonts w:ascii="Arial" w:hAnsi="Arial" w:cs="Arial"/>
          <w:lang w:val="en-US"/>
        </w:rPr>
        <w:t>ZnO</w:t>
      </w:r>
      <w:proofErr w:type="spellEnd"/>
      <w:r w:rsidRPr="000034F6">
        <w:rPr>
          <w:rFonts w:ascii="Arial" w:hAnsi="Arial" w:cs="Arial"/>
          <w:lang w:val="en-US"/>
        </w:rPr>
        <w:t xml:space="preserve"> nanoparticles on the architecture of the polymeric material molded using the induction heating system.</w:t>
      </w:r>
    </w:p>
    <w:p w14:paraId="00D70C8B" w14:textId="77777777" w:rsidR="000034F6" w:rsidRPr="000034F6" w:rsidRDefault="000034F6" w:rsidP="000034F6">
      <w:pPr>
        <w:spacing w:before="240" w:after="0"/>
        <w:jc w:val="both"/>
        <w:rPr>
          <w:rFonts w:ascii="Arial" w:hAnsi="Arial" w:cs="Arial"/>
          <w:i/>
          <w:iCs/>
          <w:lang w:val="es-PE"/>
        </w:rPr>
      </w:pPr>
      <w:r w:rsidRPr="000034F6">
        <w:rPr>
          <w:rFonts w:ascii="Arial" w:hAnsi="Arial" w:cs="Arial"/>
          <w:i/>
          <w:iCs/>
          <w:lang w:val="es-PE"/>
        </w:rPr>
        <w:t>Escherichia coli (E. coli) Culture</w:t>
      </w:r>
    </w:p>
    <w:p w14:paraId="5508D91B" w14:textId="77777777" w:rsidR="000034F6" w:rsidRPr="000034F6" w:rsidRDefault="000034F6" w:rsidP="00D425BC">
      <w:pPr>
        <w:spacing w:after="0"/>
        <w:jc w:val="both"/>
        <w:rPr>
          <w:rFonts w:ascii="Arial" w:hAnsi="Arial" w:cs="Arial"/>
          <w:lang w:val="en-US"/>
        </w:rPr>
      </w:pPr>
      <w:r w:rsidRPr="000034F6">
        <w:rPr>
          <w:rFonts w:ascii="Arial" w:hAnsi="Arial" w:cs="Arial"/>
          <w:lang w:val="en-US"/>
        </w:rPr>
        <w:t xml:space="preserve">The </w:t>
      </w:r>
      <w:r w:rsidRPr="000034F6">
        <w:rPr>
          <w:rFonts w:ascii="Arial" w:hAnsi="Arial" w:cs="Arial"/>
          <w:i/>
          <w:iCs/>
          <w:lang w:val="en-US"/>
        </w:rPr>
        <w:t>Escherichia coli</w:t>
      </w:r>
      <w:r w:rsidRPr="000034F6">
        <w:rPr>
          <w:rFonts w:ascii="Arial" w:hAnsi="Arial" w:cs="Arial"/>
          <w:lang w:val="en-US"/>
        </w:rPr>
        <w:t xml:space="preserve"> ATCC 25922 strain was initially cultured in Brain Heart Infusion (BHI) broth and incubated for 18 h. The culture was subsequently transferred to nutrient broth and incubated for an additional 18 h to ensure viability </w:t>
      </w:r>
      <w:r w:rsidRPr="000034F6">
        <w:rPr>
          <w:rFonts w:ascii="Arial" w:hAnsi="Arial" w:cs="Arial"/>
          <w:lang w:val="en-US"/>
        </w:rPr>
        <w:lastRenderedPageBreak/>
        <w:t xml:space="preserve">and growth. For the experiments, an initial concentration of </w:t>
      </w:r>
      <w:r w:rsidRPr="000034F6">
        <w:rPr>
          <w:rFonts w:ascii="Arial" w:hAnsi="Arial" w:cs="Arial"/>
          <w:i/>
          <w:iCs/>
          <w:lang w:val="en-US"/>
        </w:rPr>
        <w:t>E. coli</w:t>
      </w:r>
      <w:r w:rsidRPr="000034F6">
        <w:rPr>
          <w:rFonts w:ascii="Arial" w:hAnsi="Arial" w:cs="Arial"/>
          <w:lang w:val="en-US"/>
        </w:rPr>
        <w:t xml:space="preserve"> ATCC 25922 of 2 × 10⁸ Colony Forming Units (CFU) mL</w:t>
      </w:r>
      <w:r w:rsidRPr="000034F6">
        <w:rPr>
          <w:rFonts w:ascii="Cambria Math" w:hAnsi="Cambria Math" w:cs="Cambria Math"/>
          <w:lang w:val="en-US"/>
        </w:rPr>
        <w:t>⁻</w:t>
      </w:r>
      <w:r w:rsidRPr="000034F6">
        <w:rPr>
          <w:rFonts w:ascii="Arial" w:hAnsi="Arial" w:cs="Arial"/>
          <w:lang w:val="en-US"/>
        </w:rPr>
        <w:t>¹ was used.</w:t>
      </w:r>
    </w:p>
    <w:p w14:paraId="4F7DCBE2" w14:textId="63F698C6" w:rsidR="000034F6" w:rsidRPr="006251B4" w:rsidRDefault="000034F6" w:rsidP="000034F6">
      <w:pPr>
        <w:spacing w:before="240" w:after="0"/>
        <w:jc w:val="both"/>
        <w:rPr>
          <w:rFonts w:ascii="Arial" w:hAnsi="Arial" w:cs="Arial"/>
          <w:i/>
          <w:iCs/>
          <w:lang w:val="en-US"/>
        </w:rPr>
      </w:pPr>
      <w:r w:rsidRPr="006251B4">
        <w:rPr>
          <w:rFonts w:ascii="Arial" w:hAnsi="Arial" w:cs="Arial"/>
          <w:i/>
          <w:iCs/>
          <w:lang w:val="en-US"/>
        </w:rPr>
        <w:t xml:space="preserve">Photocatalytic and Bactericidal Evaluation of </w:t>
      </w:r>
      <w:proofErr w:type="spellStart"/>
      <w:r w:rsidRPr="006251B4">
        <w:rPr>
          <w:rFonts w:ascii="Arial" w:hAnsi="Arial" w:cs="Arial"/>
          <w:i/>
          <w:iCs/>
          <w:lang w:val="en-US"/>
        </w:rPr>
        <w:t>ZnO</w:t>
      </w:r>
      <w:proofErr w:type="spellEnd"/>
      <w:r w:rsidRPr="006251B4">
        <w:rPr>
          <w:rFonts w:ascii="Arial" w:hAnsi="Arial" w:cs="Arial"/>
          <w:i/>
          <w:iCs/>
          <w:lang w:val="en-US"/>
        </w:rPr>
        <w:t>/PET</w:t>
      </w:r>
      <w:r w:rsidR="006251B4" w:rsidRPr="006251B4">
        <w:rPr>
          <w:rFonts w:ascii="Arial" w:hAnsi="Arial" w:cs="Arial"/>
          <w:i/>
          <w:iCs/>
          <w:lang w:val="en-US"/>
        </w:rPr>
        <w:t>-P</w:t>
      </w:r>
      <w:r w:rsidR="006251B4">
        <w:rPr>
          <w:rFonts w:ascii="Arial" w:hAnsi="Arial" w:cs="Arial"/>
          <w:i/>
          <w:iCs/>
          <w:lang w:val="en-US"/>
        </w:rPr>
        <w:t>P</w:t>
      </w:r>
      <w:r w:rsidRPr="006251B4">
        <w:rPr>
          <w:rFonts w:ascii="Arial" w:hAnsi="Arial" w:cs="Arial"/>
          <w:i/>
          <w:iCs/>
          <w:lang w:val="en-US"/>
        </w:rPr>
        <w:t xml:space="preserve"> Against E. coli</w:t>
      </w:r>
    </w:p>
    <w:p w14:paraId="280371B3" w14:textId="0008AA7F" w:rsidR="000034F6" w:rsidRPr="000034F6" w:rsidRDefault="000034F6" w:rsidP="00D425BC">
      <w:pPr>
        <w:jc w:val="both"/>
        <w:rPr>
          <w:rFonts w:ascii="Arial" w:hAnsi="Arial" w:cs="Arial"/>
          <w:lang w:val="en-US"/>
        </w:rPr>
      </w:pPr>
      <w:r w:rsidRPr="000034F6">
        <w:rPr>
          <w:rFonts w:ascii="Arial" w:hAnsi="Arial" w:cs="Arial"/>
          <w:lang w:val="en-US"/>
        </w:rPr>
        <w:t>To perform the bactericidal assays using PET</w:t>
      </w:r>
      <w:r w:rsidR="006251B4">
        <w:rPr>
          <w:rFonts w:ascii="Arial" w:hAnsi="Arial" w:cs="Arial"/>
          <w:lang w:val="en-US"/>
        </w:rPr>
        <w:t>-PP</w:t>
      </w:r>
      <w:r w:rsidRPr="000034F6">
        <w:rPr>
          <w:rFonts w:ascii="Arial" w:hAnsi="Arial" w:cs="Arial"/>
          <w:lang w:val="en-US"/>
        </w:rPr>
        <w:t xml:space="preserve"> and </w:t>
      </w:r>
      <w:proofErr w:type="spellStart"/>
      <w:r w:rsidRPr="000034F6">
        <w:rPr>
          <w:rFonts w:ascii="Arial" w:hAnsi="Arial" w:cs="Arial"/>
          <w:lang w:val="en-US"/>
        </w:rPr>
        <w:t>ZnO</w:t>
      </w:r>
      <w:proofErr w:type="spellEnd"/>
      <w:r w:rsidRPr="000034F6">
        <w:rPr>
          <w:rFonts w:ascii="Arial" w:hAnsi="Arial" w:cs="Arial"/>
          <w:lang w:val="en-US"/>
        </w:rPr>
        <w:t>/PET</w:t>
      </w:r>
      <w:r w:rsidR="006251B4">
        <w:rPr>
          <w:rFonts w:ascii="Arial" w:hAnsi="Arial" w:cs="Arial"/>
          <w:lang w:val="en-US"/>
        </w:rPr>
        <w:t>-PP</w:t>
      </w:r>
      <w:r w:rsidRPr="000034F6">
        <w:rPr>
          <w:rFonts w:ascii="Arial" w:hAnsi="Arial" w:cs="Arial"/>
          <w:lang w:val="en-US"/>
        </w:rPr>
        <w:t xml:space="preserve"> samples, 100 mL beakers containing sterile buffered peptone water (20 g L</w:t>
      </w:r>
      <w:r w:rsidRPr="000034F6">
        <w:rPr>
          <w:rFonts w:ascii="Cambria Math" w:hAnsi="Cambria Math" w:cs="Cambria Math"/>
          <w:lang w:val="en-US"/>
        </w:rPr>
        <w:t>⁻</w:t>
      </w:r>
      <w:r w:rsidRPr="000034F6">
        <w:rPr>
          <w:rFonts w:ascii="Arial" w:hAnsi="Arial" w:cs="Arial"/>
          <w:lang w:val="en-US"/>
        </w:rPr>
        <w:t>¹) were prepared. All inoculation experiments were conducted in triplicate for each sample (Table 1).</w:t>
      </w:r>
    </w:p>
    <w:p w14:paraId="26DDB11C" w14:textId="77777777" w:rsidR="000034F6" w:rsidRPr="000034F6" w:rsidRDefault="000034F6" w:rsidP="006251B4">
      <w:pPr>
        <w:spacing w:line="240" w:lineRule="auto"/>
        <w:jc w:val="both"/>
        <w:rPr>
          <w:rFonts w:ascii="Arial" w:hAnsi="Arial" w:cs="Arial"/>
          <w:lang w:val="en-US"/>
        </w:rPr>
      </w:pPr>
      <w:r w:rsidRPr="000034F6">
        <w:rPr>
          <w:rFonts w:ascii="Arial" w:hAnsi="Arial" w:cs="Arial"/>
          <w:lang w:val="en-US"/>
        </w:rPr>
        <w:t xml:space="preserve">Table 1. Assays performed with </w:t>
      </w:r>
      <w:r w:rsidRPr="000034F6">
        <w:rPr>
          <w:rFonts w:ascii="Arial" w:hAnsi="Arial" w:cs="Arial"/>
          <w:i/>
          <w:iCs/>
          <w:lang w:val="en-US"/>
        </w:rPr>
        <w:t xml:space="preserve">E. </w:t>
      </w:r>
      <w:proofErr w:type="gramStart"/>
      <w:r w:rsidRPr="000034F6">
        <w:rPr>
          <w:rFonts w:ascii="Arial" w:hAnsi="Arial" w:cs="Arial"/>
          <w:i/>
          <w:iCs/>
          <w:lang w:val="en-US"/>
        </w:rPr>
        <w:t>coli</w:t>
      </w:r>
      <w:proofErr w:type="gramEnd"/>
      <w:r w:rsidRPr="000034F6">
        <w:rPr>
          <w:rFonts w:ascii="Arial" w:hAnsi="Arial" w:cs="Arial"/>
          <w:lang w:val="en-US"/>
        </w:rPr>
        <w:t xml:space="preserve"> under different experimental conditions.   </w:t>
      </w:r>
    </w:p>
    <w:tbl>
      <w:tblPr>
        <w:tblStyle w:val="Tabladelista6concolores"/>
        <w:tblW w:w="7668" w:type="dxa"/>
        <w:jc w:val="center"/>
        <w:tblLook w:val="04A0" w:firstRow="1" w:lastRow="0" w:firstColumn="1" w:lastColumn="0" w:noHBand="0" w:noVBand="1"/>
      </w:tblPr>
      <w:tblGrid>
        <w:gridCol w:w="1985"/>
        <w:gridCol w:w="2268"/>
        <w:gridCol w:w="1128"/>
        <w:gridCol w:w="1160"/>
        <w:gridCol w:w="1160"/>
      </w:tblGrid>
      <w:tr w:rsidR="000034F6" w:rsidRPr="00693269" w14:paraId="26FE1A25" w14:textId="77777777" w:rsidTr="006251B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985" w:type="dxa"/>
            <w:noWrap/>
          </w:tcPr>
          <w:p w14:paraId="21E0471B" w14:textId="77777777" w:rsidR="000034F6" w:rsidRPr="00693269" w:rsidRDefault="000034F6" w:rsidP="004269F8">
            <w:pPr>
              <w:jc w:val="center"/>
              <w:rPr>
                <w:rFonts w:ascii="Arial" w:eastAsia="Times New Roman" w:hAnsi="Arial" w:cs="Arial"/>
                <w:b w:val="0"/>
                <w:bCs w:val="0"/>
                <w:i/>
                <w:iCs/>
                <w:sz w:val="20"/>
                <w:szCs w:val="20"/>
                <w:lang w:eastAsia="es-PE"/>
              </w:rPr>
            </w:pPr>
            <w:r w:rsidRPr="00693269">
              <w:rPr>
                <w:rFonts w:ascii="Arial" w:eastAsia="Times New Roman" w:hAnsi="Arial" w:cs="Arial"/>
                <w:i/>
                <w:iCs/>
                <w:sz w:val="20"/>
                <w:szCs w:val="20"/>
                <w:lang w:eastAsia="es-PE"/>
              </w:rPr>
              <w:t>C</w:t>
            </w:r>
            <w:r>
              <w:rPr>
                <w:rFonts w:ascii="Arial" w:eastAsia="Times New Roman" w:hAnsi="Arial" w:cs="Arial"/>
                <w:i/>
                <w:iCs/>
                <w:sz w:val="20"/>
                <w:szCs w:val="20"/>
                <w:lang w:eastAsia="es-PE"/>
              </w:rPr>
              <w:t>ode</w:t>
            </w:r>
          </w:p>
        </w:tc>
        <w:tc>
          <w:tcPr>
            <w:tcW w:w="2268" w:type="dxa"/>
            <w:noWrap/>
          </w:tcPr>
          <w:p w14:paraId="341498AC" w14:textId="77777777" w:rsidR="000034F6" w:rsidRPr="00693269" w:rsidRDefault="000034F6" w:rsidP="004269F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Cs w:val="0"/>
                <w:i/>
                <w:iCs/>
                <w:sz w:val="20"/>
                <w:szCs w:val="20"/>
                <w:lang w:eastAsia="es-PE"/>
              </w:rPr>
            </w:pPr>
            <w:r w:rsidRPr="00693269">
              <w:rPr>
                <w:rFonts w:ascii="Arial" w:eastAsia="Times New Roman" w:hAnsi="Arial" w:cs="Arial"/>
                <w:i/>
                <w:iCs/>
                <w:sz w:val="20"/>
                <w:szCs w:val="20"/>
                <w:lang w:eastAsia="es-PE"/>
              </w:rPr>
              <w:t>A</w:t>
            </w:r>
          </w:p>
        </w:tc>
        <w:tc>
          <w:tcPr>
            <w:tcW w:w="1095" w:type="dxa"/>
            <w:noWrap/>
          </w:tcPr>
          <w:p w14:paraId="1531CB5D" w14:textId="77777777" w:rsidR="000034F6" w:rsidRPr="00693269" w:rsidRDefault="000034F6" w:rsidP="004269F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Cs w:val="0"/>
                <w:i/>
                <w:iCs/>
                <w:sz w:val="20"/>
                <w:szCs w:val="20"/>
                <w:lang w:eastAsia="es-PE"/>
              </w:rPr>
            </w:pPr>
            <w:r w:rsidRPr="00693269">
              <w:rPr>
                <w:rFonts w:ascii="Arial" w:eastAsia="Times New Roman" w:hAnsi="Arial" w:cs="Arial"/>
                <w:i/>
                <w:iCs/>
                <w:sz w:val="20"/>
                <w:szCs w:val="20"/>
                <w:lang w:eastAsia="es-PE"/>
              </w:rPr>
              <w:t>B</w:t>
            </w:r>
          </w:p>
        </w:tc>
        <w:tc>
          <w:tcPr>
            <w:tcW w:w="1160" w:type="dxa"/>
            <w:noWrap/>
          </w:tcPr>
          <w:p w14:paraId="32537033" w14:textId="77777777" w:rsidR="000034F6" w:rsidRPr="00693269" w:rsidRDefault="000034F6" w:rsidP="004269F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Cs w:val="0"/>
                <w:i/>
                <w:iCs/>
                <w:sz w:val="20"/>
                <w:szCs w:val="20"/>
                <w:lang w:eastAsia="es-PE"/>
              </w:rPr>
            </w:pPr>
            <w:r w:rsidRPr="00693269">
              <w:rPr>
                <w:rFonts w:ascii="Arial" w:eastAsia="Times New Roman" w:hAnsi="Arial" w:cs="Arial"/>
                <w:i/>
                <w:iCs/>
                <w:sz w:val="20"/>
                <w:szCs w:val="20"/>
                <w:lang w:eastAsia="es-PE"/>
              </w:rPr>
              <w:t>C</w:t>
            </w:r>
          </w:p>
        </w:tc>
        <w:tc>
          <w:tcPr>
            <w:tcW w:w="1160" w:type="dxa"/>
            <w:noWrap/>
          </w:tcPr>
          <w:p w14:paraId="46041DF5" w14:textId="77777777" w:rsidR="000034F6" w:rsidRPr="00693269" w:rsidRDefault="000034F6" w:rsidP="004269F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Cs w:val="0"/>
                <w:i/>
                <w:iCs/>
                <w:sz w:val="20"/>
                <w:szCs w:val="20"/>
                <w:lang w:eastAsia="es-PE"/>
              </w:rPr>
            </w:pPr>
            <w:r w:rsidRPr="00693269">
              <w:rPr>
                <w:rFonts w:ascii="Arial" w:eastAsia="Times New Roman" w:hAnsi="Arial" w:cs="Arial"/>
                <w:i/>
                <w:iCs/>
                <w:sz w:val="20"/>
                <w:szCs w:val="20"/>
                <w:lang w:eastAsia="es-PE"/>
              </w:rPr>
              <w:t>D</w:t>
            </w:r>
          </w:p>
        </w:tc>
      </w:tr>
      <w:tr w:rsidR="000034F6" w:rsidRPr="00693269" w14:paraId="6C7A5F28" w14:textId="77777777" w:rsidTr="006251B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tcPr>
          <w:p w14:paraId="7D3DC49F" w14:textId="77777777" w:rsidR="000034F6" w:rsidRPr="00693269" w:rsidRDefault="000034F6" w:rsidP="004269F8">
            <w:pPr>
              <w:jc w:val="center"/>
              <w:rPr>
                <w:rFonts w:ascii="Arial" w:eastAsia="Times New Roman" w:hAnsi="Arial" w:cs="Arial"/>
                <w:b w:val="0"/>
                <w:i/>
                <w:iCs/>
                <w:sz w:val="20"/>
                <w:szCs w:val="20"/>
                <w:lang w:eastAsia="es-PE"/>
              </w:rPr>
            </w:pPr>
            <w:proofErr w:type="spellStart"/>
            <w:r>
              <w:rPr>
                <w:rFonts w:ascii="Arial" w:eastAsia="Times New Roman" w:hAnsi="Arial" w:cs="Arial"/>
                <w:i/>
                <w:iCs/>
                <w:sz w:val="20"/>
                <w:szCs w:val="20"/>
                <w:lang w:eastAsia="es-PE"/>
              </w:rPr>
              <w:t>Assay</w:t>
            </w:r>
            <w:proofErr w:type="spellEnd"/>
          </w:p>
        </w:tc>
        <w:tc>
          <w:tcPr>
            <w:tcW w:w="2268" w:type="dxa"/>
            <w:shd w:val="clear" w:color="auto" w:fill="auto"/>
            <w:noWrap/>
          </w:tcPr>
          <w:p w14:paraId="45ACF708" w14:textId="77777777" w:rsidR="000034F6" w:rsidRPr="000034F6" w:rsidRDefault="000034F6" w:rsidP="004269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eastAsia="es-PE"/>
              </w:rPr>
            </w:pPr>
            <w:r w:rsidRPr="000034F6">
              <w:rPr>
                <w:rFonts w:ascii="Arial" w:eastAsia="Times New Roman" w:hAnsi="Arial" w:cs="Arial"/>
                <w:bCs/>
                <w:sz w:val="20"/>
                <w:szCs w:val="20"/>
                <w:lang w:val="en-US" w:eastAsia="es-PE"/>
              </w:rPr>
              <w:t>Dark condition (Control in the absence of light)</w:t>
            </w:r>
          </w:p>
        </w:tc>
        <w:tc>
          <w:tcPr>
            <w:tcW w:w="1095" w:type="dxa"/>
            <w:shd w:val="clear" w:color="auto" w:fill="auto"/>
            <w:noWrap/>
          </w:tcPr>
          <w:p w14:paraId="178DBDB5" w14:textId="77777777" w:rsidR="000034F6" w:rsidRPr="00693269" w:rsidRDefault="000034F6" w:rsidP="004269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PE"/>
              </w:rPr>
            </w:pPr>
            <w:proofErr w:type="spellStart"/>
            <w:r w:rsidRPr="000034F6">
              <w:rPr>
                <w:rFonts w:ascii="Arial" w:eastAsia="Times New Roman" w:hAnsi="Arial" w:cs="Arial"/>
                <w:bCs/>
                <w:sz w:val="20"/>
                <w:szCs w:val="20"/>
                <w:lang w:eastAsia="es-PE"/>
              </w:rPr>
              <w:t>Photolysis</w:t>
            </w:r>
            <w:proofErr w:type="spellEnd"/>
          </w:p>
        </w:tc>
        <w:tc>
          <w:tcPr>
            <w:tcW w:w="1160" w:type="dxa"/>
            <w:shd w:val="clear" w:color="auto" w:fill="auto"/>
            <w:noWrap/>
          </w:tcPr>
          <w:p w14:paraId="33B38D64" w14:textId="77777777" w:rsidR="000034F6" w:rsidRPr="00693269" w:rsidRDefault="000034F6" w:rsidP="004269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PE"/>
              </w:rPr>
            </w:pPr>
            <w:r w:rsidRPr="00693269">
              <w:rPr>
                <w:rFonts w:ascii="Arial" w:eastAsia="Times New Roman" w:hAnsi="Arial" w:cs="Arial"/>
                <w:bCs/>
                <w:sz w:val="20"/>
                <w:szCs w:val="20"/>
                <w:lang w:eastAsia="es-PE"/>
              </w:rPr>
              <w:t>PET</w:t>
            </w:r>
            <w:r>
              <w:rPr>
                <w:rFonts w:ascii="Arial" w:eastAsia="Times New Roman" w:hAnsi="Arial" w:cs="Arial"/>
                <w:bCs/>
                <w:sz w:val="20"/>
                <w:szCs w:val="20"/>
                <w:lang w:eastAsia="es-PE"/>
              </w:rPr>
              <w:t xml:space="preserve"> and PP</w:t>
            </w:r>
          </w:p>
        </w:tc>
        <w:tc>
          <w:tcPr>
            <w:tcW w:w="1160" w:type="dxa"/>
            <w:shd w:val="clear" w:color="auto" w:fill="auto"/>
            <w:noWrap/>
          </w:tcPr>
          <w:p w14:paraId="0A43F77E" w14:textId="77777777" w:rsidR="000034F6" w:rsidRPr="00693269" w:rsidRDefault="000034F6" w:rsidP="004269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PE"/>
              </w:rPr>
            </w:pPr>
            <w:proofErr w:type="spellStart"/>
            <w:r w:rsidRPr="00693269">
              <w:rPr>
                <w:rFonts w:ascii="Arial" w:eastAsia="Times New Roman" w:hAnsi="Arial" w:cs="Arial"/>
                <w:bCs/>
                <w:sz w:val="20"/>
                <w:szCs w:val="20"/>
                <w:lang w:eastAsia="es-PE"/>
              </w:rPr>
              <w:t>ZnO</w:t>
            </w:r>
            <w:proofErr w:type="spellEnd"/>
            <w:r w:rsidRPr="00693269">
              <w:rPr>
                <w:rFonts w:ascii="Arial" w:eastAsia="Times New Roman" w:hAnsi="Arial" w:cs="Arial"/>
                <w:bCs/>
                <w:sz w:val="20"/>
                <w:szCs w:val="20"/>
                <w:lang w:eastAsia="es-PE"/>
              </w:rPr>
              <w:t>/PET</w:t>
            </w:r>
            <w:r>
              <w:rPr>
                <w:rFonts w:ascii="Arial" w:eastAsia="Times New Roman" w:hAnsi="Arial" w:cs="Arial"/>
                <w:bCs/>
                <w:sz w:val="20"/>
                <w:szCs w:val="20"/>
                <w:lang w:eastAsia="es-PE"/>
              </w:rPr>
              <w:t>-PP</w:t>
            </w:r>
          </w:p>
        </w:tc>
      </w:tr>
    </w:tbl>
    <w:p w14:paraId="2F31797A" w14:textId="2AA8684E" w:rsidR="009F5D8B" w:rsidRPr="006251B4" w:rsidRDefault="006251B4" w:rsidP="006251B4">
      <w:pPr>
        <w:spacing w:before="240" w:after="0"/>
        <w:jc w:val="both"/>
        <w:rPr>
          <w:rFonts w:ascii="Arial" w:hAnsi="Arial" w:cs="Arial"/>
          <w:lang w:val="en-US"/>
        </w:rPr>
      </w:pPr>
      <w:r w:rsidRPr="006251B4">
        <w:rPr>
          <w:rFonts w:ascii="Arial" w:hAnsi="Arial" w:cs="Arial"/>
          <w:lang w:val="en-US"/>
        </w:rPr>
        <w:t>Each beaker was maintained under continuous stirring at 200 rpm and room temperature (20 °C). A volume of 100 mL of bacterial suspension with a concentration of 2 × 10⁸ CFU mL</w:t>
      </w:r>
      <w:r w:rsidRPr="006251B4">
        <w:rPr>
          <w:rFonts w:ascii="Cambria Math" w:hAnsi="Cambria Math" w:cs="Cambria Math"/>
          <w:lang w:val="en-US"/>
        </w:rPr>
        <w:t>⁻</w:t>
      </w:r>
      <w:r w:rsidRPr="006251B4">
        <w:rPr>
          <w:rFonts w:ascii="Arial" w:hAnsi="Arial" w:cs="Arial"/>
          <w:lang w:val="en-US"/>
        </w:rPr>
        <w:t>¹ was added to each beaker. In addition, to evaluate whether mechanical agitation affected bacterial viability, control experiments were conducted in the dark under stirring conditions (100 rpm) at room temperature.</w:t>
      </w:r>
      <w:r>
        <w:rPr>
          <w:rFonts w:ascii="Arial" w:hAnsi="Arial" w:cs="Arial"/>
          <w:lang w:val="en-US"/>
        </w:rPr>
        <w:t xml:space="preserve"> </w:t>
      </w:r>
      <w:r w:rsidRPr="006251B4">
        <w:rPr>
          <w:rFonts w:ascii="Arial" w:hAnsi="Arial" w:cs="Arial"/>
          <w:lang w:val="en-US"/>
        </w:rPr>
        <w:t>The photocatalytic system incorporated a 300 W Ultra-</w:t>
      </w:r>
      <w:proofErr w:type="spellStart"/>
      <w:r w:rsidRPr="006251B4">
        <w:rPr>
          <w:rFonts w:ascii="Arial" w:hAnsi="Arial" w:cs="Arial"/>
          <w:lang w:val="en-US"/>
        </w:rPr>
        <w:t>Vitalux</w:t>
      </w:r>
      <w:proofErr w:type="spellEnd"/>
      <w:r w:rsidRPr="006251B4">
        <w:rPr>
          <w:rFonts w:ascii="Arial" w:hAnsi="Arial" w:cs="Arial"/>
          <w:lang w:val="en-US"/>
        </w:rPr>
        <w:t xml:space="preserve"> lamp (Osram), which provided an irradiance of 60–65 </w:t>
      </w:r>
      <w:proofErr w:type="spellStart"/>
      <w:r w:rsidRPr="006251B4">
        <w:rPr>
          <w:rFonts w:ascii="Arial" w:hAnsi="Arial" w:cs="Arial"/>
          <w:lang w:val="en-US"/>
        </w:rPr>
        <w:t>mW</w:t>
      </w:r>
      <w:proofErr w:type="spellEnd"/>
      <w:r w:rsidRPr="006251B4">
        <w:rPr>
          <w:rFonts w:ascii="Arial" w:hAnsi="Arial" w:cs="Arial"/>
          <w:lang w:val="en-US"/>
        </w:rPr>
        <w:t xml:space="preserve"> cm</w:t>
      </w:r>
      <w:r w:rsidRPr="006251B4">
        <w:rPr>
          <w:rFonts w:ascii="Cambria Math" w:hAnsi="Cambria Math" w:cs="Cambria Math"/>
          <w:lang w:val="en-US"/>
        </w:rPr>
        <w:t>⁻</w:t>
      </w:r>
      <w:r w:rsidRPr="006251B4">
        <w:rPr>
          <w:rFonts w:ascii="Arial" w:hAnsi="Arial" w:cs="Arial"/>
          <w:lang w:val="en-US"/>
        </w:rPr>
        <w:t>². The samples were exposed to this system for one hour, and 1 mL aliquots were collected every 15 min for each experiment. The aliquots were processed in saline solution (0.85% NaCl) through serial dilutions to reduce the inoculum concentration to 10</w:t>
      </w:r>
      <w:r w:rsidRPr="006251B4">
        <w:rPr>
          <w:rFonts w:ascii="Cambria Math" w:hAnsi="Cambria Math" w:cs="Cambria Math"/>
          <w:lang w:val="en-US"/>
        </w:rPr>
        <w:t>⁻</w:t>
      </w:r>
      <w:r w:rsidRPr="006251B4">
        <w:rPr>
          <w:rFonts w:ascii="Arial" w:hAnsi="Arial" w:cs="Arial"/>
          <w:lang w:val="en-US"/>
        </w:rPr>
        <w:t>⁴. Subsequently, the diluted samples were transferred to sterile Petri dishes, inoculated by the pour-plate method using nutrient agar, and incubated at 40 °C for 24 h.</w:t>
      </w:r>
    </w:p>
    <w:p w14:paraId="640EF22D" w14:textId="32A30770" w:rsidR="00C816B5" w:rsidRPr="00693269" w:rsidRDefault="005D3DE1" w:rsidP="005D3DE1">
      <w:pPr>
        <w:spacing w:after="0"/>
        <w:jc w:val="center"/>
        <w:rPr>
          <w:rFonts w:ascii="Arial" w:hAnsi="Arial" w:cs="Arial"/>
          <w:lang w:val="es-PE"/>
        </w:rPr>
      </w:pPr>
      <w:r w:rsidRPr="00693269">
        <w:rPr>
          <w:rFonts w:ascii="Arial" w:hAnsi="Arial" w:cs="Arial"/>
          <w:noProof/>
          <w:lang w:val="es-PE"/>
        </w:rPr>
        <w:drawing>
          <wp:inline distT="0" distB="0" distL="0" distR="0" wp14:anchorId="3148D690" wp14:editId="445346FF">
            <wp:extent cx="4695567" cy="2573277"/>
            <wp:effectExtent l="0" t="0" r="0" b="0"/>
            <wp:docPr id="918992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5506" cy="2584204"/>
                    </a:xfrm>
                    <a:prstGeom prst="rect">
                      <a:avLst/>
                    </a:prstGeom>
                    <a:noFill/>
                    <a:ln>
                      <a:noFill/>
                    </a:ln>
                  </pic:spPr>
                </pic:pic>
              </a:graphicData>
            </a:graphic>
          </wp:inline>
        </w:drawing>
      </w:r>
    </w:p>
    <w:p w14:paraId="6A91E9E7" w14:textId="308B9D18" w:rsidR="005D3DE1" w:rsidRPr="005629E5" w:rsidRDefault="005629E5" w:rsidP="005D3DE1">
      <w:pPr>
        <w:jc w:val="both"/>
        <w:rPr>
          <w:rFonts w:ascii="Arial" w:hAnsi="Arial" w:cs="Arial"/>
          <w:lang w:val="en-US"/>
        </w:rPr>
      </w:pPr>
      <w:r w:rsidRPr="005629E5">
        <w:rPr>
          <w:rFonts w:ascii="Arial" w:hAnsi="Arial" w:cs="Arial"/>
          <w:lang w:val="en-US"/>
        </w:rPr>
        <w:t xml:space="preserve">Figure 2. Proposed antibacterial mechanism of </w:t>
      </w:r>
      <w:proofErr w:type="spellStart"/>
      <w:r w:rsidRPr="005629E5">
        <w:rPr>
          <w:rFonts w:ascii="Arial" w:hAnsi="Arial" w:cs="Arial"/>
          <w:lang w:val="en-US"/>
        </w:rPr>
        <w:t>ZnO</w:t>
      </w:r>
      <w:proofErr w:type="spellEnd"/>
      <w:r w:rsidRPr="005629E5">
        <w:rPr>
          <w:rFonts w:ascii="Arial" w:hAnsi="Arial" w:cs="Arial"/>
          <w:lang w:val="en-US"/>
        </w:rPr>
        <w:t xml:space="preserve">/PET against </w:t>
      </w:r>
      <w:r w:rsidRPr="005629E5">
        <w:rPr>
          <w:rFonts w:ascii="Arial" w:hAnsi="Arial" w:cs="Arial"/>
          <w:i/>
          <w:iCs/>
          <w:lang w:val="en-US"/>
        </w:rPr>
        <w:t>Escherichia coli</w:t>
      </w:r>
      <w:r w:rsidRPr="005629E5">
        <w:rPr>
          <w:rFonts w:ascii="Arial" w:hAnsi="Arial" w:cs="Arial"/>
          <w:lang w:val="en-US"/>
        </w:rPr>
        <w:t xml:space="preserve"> (</w:t>
      </w:r>
      <w:r w:rsidRPr="005629E5">
        <w:rPr>
          <w:rFonts w:ascii="Arial" w:hAnsi="Arial" w:cs="Arial"/>
          <w:i/>
          <w:iCs/>
          <w:lang w:val="en-US"/>
        </w:rPr>
        <w:t>E. coli</w:t>
      </w:r>
      <w:r w:rsidRPr="005629E5">
        <w:rPr>
          <w:rFonts w:ascii="Arial" w:hAnsi="Arial" w:cs="Arial"/>
          <w:lang w:val="en-US"/>
        </w:rPr>
        <w:t>). The process involves the generation of highly reactive oxidative and reductive radical species that induce oxidative stress and structural damage to the peptidoglycan cell wall, ultimately resulting in bacterial inactivation and cell death</w:t>
      </w:r>
      <w:r w:rsidR="005D3DE1" w:rsidRPr="005629E5">
        <w:rPr>
          <w:rFonts w:ascii="Arial" w:hAnsi="Arial" w:cs="Arial"/>
          <w:lang w:val="en-US"/>
        </w:rPr>
        <w:t>.</w:t>
      </w:r>
    </w:p>
    <w:p w14:paraId="43479F19" w14:textId="12E2DD56" w:rsidR="00774B1B" w:rsidRPr="00693269" w:rsidRDefault="005629E5" w:rsidP="009F5D8B">
      <w:pPr>
        <w:jc w:val="both"/>
        <w:rPr>
          <w:rFonts w:ascii="Arial" w:hAnsi="Arial" w:cs="Arial"/>
          <w:b/>
          <w:bCs/>
          <w:lang w:val="es-PE"/>
        </w:rPr>
      </w:pPr>
      <w:proofErr w:type="spellStart"/>
      <w:r w:rsidRPr="005629E5">
        <w:rPr>
          <w:rFonts w:ascii="Arial" w:hAnsi="Arial" w:cs="Arial"/>
          <w:b/>
          <w:bCs/>
        </w:rPr>
        <w:lastRenderedPageBreak/>
        <w:t>Results</w:t>
      </w:r>
      <w:proofErr w:type="spellEnd"/>
      <w:r w:rsidRPr="005629E5">
        <w:rPr>
          <w:rFonts w:ascii="Arial" w:hAnsi="Arial" w:cs="Arial"/>
          <w:b/>
          <w:bCs/>
        </w:rPr>
        <w:t xml:space="preserve"> and </w:t>
      </w:r>
      <w:proofErr w:type="spellStart"/>
      <w:r w:rsidRPr="005629E5">
        <w:rPr>
          <w:rFonts w:ascii="Arial" w:hAnsi="Arial" w:cs="Arial"/>
          <w:b/>
          <w:bCs/>
        </w:rPr>
        <w:t>Discussion</w:t>
      </w:r>
      <w:proofErr w:type="spellEnd"/>
    </w:p>
    <w:p w14:paraId="523EEF64" w14:textId="0E64E56F" w:rsidR="0ED7234F" w:rsidRPr="00693269" w:rsidRDefault="0ED7234F" w:rsidP="00566F33">
      <w:pPr>
        <w:spacing w:line="240" w:lineRule="auto"/>
        <w:jc w:val="center"/>
        <w:rPr>
          <w:rFonts w:ascii="Arial" w:hAnsi="Arial" w:cs="Arial"/>
        </w:rPr>
      </w:pPr>
      <w:r w:rsidRPr="00693269">
        <w:rPr>
          <w:rFonts w:ascii="Arial" w:hAnsi="Arial" w:cs="Arial"/>
          <w:noProof/>
        </w:rPr>
        <w:drawing>
          <wp:inline distT="0" distB="0" distL="0" distR="0" wp14:anchorId="6D6C5A42" wp14:editId="6F34E376">
            <wp:extent cx="2279863" cy="1417849"/>
            <wp:effectExtent l="0" t="0" r="0" b="0"/>
            <wp:docPr id="634144500" name="Picture 63414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279863" cy="1417849"/>
                    </a:xfrm>
                    <a:prstGeom prst="rect">
                      <a:avLst/>
                    </a:prstGeom>
                  </pic:spPr>
                </pic:pic>
              </a:graphicData>
            </a:graphic>
          </wp:inline>
        </w:drawing>
      </w:r>
      <w:r w:rsidR="0860EF94" w:rsidRPr="00693269">
        <w:rPr>
          <w:rFonts w:ascii="Arial" w:hAnsi="Arial" w:cs="Arial"/>
        </w:rPr>
        <w:t xml:space="preserve"> </w:t>
      </w:r>
      <w:r w:rsidR="238F703D" w:rsidRPr="00693269">
        <w:rPr>
          <w:rFonts w:ascii="Arial" w:hAnsi="Arial" w:cs="Arial"/>
          <w:noProof/>
        </w:rPr>
        <w:drawing>
          <wp:inline distT="0" distB="0" distL="0" distR="0" wp14:anchorId="07C276E9" wp14:editId="0CEC72BA">
            <wp:extent cx="3008327" cy="1419514"/>
            <wp:effectExtent l="0" t="0" r="0" b="0"/>
            <wp:docPr id="1887799830" name="Picture 188779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08327" cy="1419514"/>
                    </a:xfrm>
                    <a:prstGeom prst="rect">
                      <a:avLst/>
                    </a:prstGeom>
                  </pic:spPr>
                </pic:pic>
              </a:graphicData>
            </a:graphic>
          </wp:inline>
        </w:drawing>
      </w:r>
    </w:p>
    <w:p w14:paraId="3C55F103" w14:textId="63370CB4" w:rsidR="0ED7234F" w:rsidRPr="00693269" w:rsidRDefault="007C60E5" w:rsidP="00566F33">
      <w:pPr>
        <w:spacing w:line="240" w:lineRule="auto"/>
        <w:rPr>
          <w:rFonts w:ascii="Arial" w:hAnsi="Arial" w:cs="Arial"/>
        </w:rPr>
      </w:pPr>
      <w:r w:rsidRPr="00693269">
        <w:rPr>
          <w:rFonts w:ascii="Arial" w:hAnsi="Arial" w:cs="Arial"/>
        </w:rPr>
        <w:t xml:space="preserve"> </w:t>
      </w:r>
      <w:r w:rsidR="0ED7234F" w:rsidRPr="00693269">
        <w:rPr>
          <w:rFonts w:ascii="Arial" w:hAnsi="Arial" w:cs="Arial"/>
          <w:noProof/>
        </w:rPr>
        <w:drawing>
          <wp:inline distT="0" distB="0" distL="0" distR="0" wp14:anchorId="53865F04" wp14:editId="7CB1238F">
            <wp:extent cx="2289175" cy="1526640"/>
            <wp:effectExtent l="0" t="0" r="0" b="0"/>
            <wp:docPr id="1676902780" name="Picture 167690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315808" cy="1544401"/>
                    </a:xfrm>
                    <a:prstGeom prst="rect">
                      <a:avLst/>
                    </a:prstGeom>
                  </pic:spPr>
                </pic:pic>
              </a:graphicData>
            </a:graphic>
          </wp:inline>
        </w:drawing>
      </w:r>
      <w:r w:rsidRPr="00693269">
        <w:rPr>
          <w:rFonts w:ascii="Arial" w:hAnsi="Arial" w:cs="Arial"/>
        </w:rPr>
        <w:t xml:space="preserve">  </w:t>
      </w:r>
      <w:r w:rsidR="329477F7" w:rsidRPr="00693269">
        <w:rPr>
          <w:rFonts w:ascii="Arial" w:hAnsi="Arial" w:cs="Arial"/>
          <w:noProof/>
        </w:rPr>
        <w:drawing>
          <wp:inline distT="0" distB="0" distL="0" distR="0" wp14:anchorId="69042D17" wp14:editId="6362F988">
            <wp:extent cx="2979420" cy="1404584"/>
            <wp:effectExtent l="0" t="0" r="0" b="5715"/>
            <wp:docPr id="248039397" name="Picture 24803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991181" cy="1410128"/>
                    </a:xfrm>
                    <a:prstGeom prst="rect">
                      <a:avLst/>
                    </a:prstGeom>
                  </pic:spPr>
                </pic:pic>
              </a:graphicData>
            </a:graphic>
          </wp:inline>
        </w:drawing>
      </w:r>
    </w:p>
    <w:p w14:paraId="3409A03C" w14:textId="15214CB3" w:rsidR="0ED7234F" w:rsidRPr="00693269" w:rsidRDefault="59E9E41B" w:rsidP="00566F33">
      <w:pPr>
        <w:spacing w:line="240" w:lineRule="auto"/>
        <w:jc w:val="center"/>
        <w:rPr>
          <w:rFonts w:ascii="Arial" w:hAnsi="Arial" w:cs="Arial"/>
        </w:rPr>
      </w:pPr>
      <w:r w:rsidRPr="00693269">
        <w:rPr>
          <w:rFonts w:ascii="Arial" w:hAnsi="Arial" w:cs="Arial"/>
        </w:rPr>
        <w:t xml:space="preserve"> </w:t>
      </w:r>
      <w:r w:rsidR="55766AB8" w:rsidRPr="00693269">
        <w:rPr>
          <w:rFonts w:ascii="Arial" w:hAnsi="Arial" w:cs="Arial"/>
          <w:noProof/>
        </w:rPr>
        <w:drawing>
          <wp:inline distT="0" distB="0" distL="0" distR="0" wp14:anchorId="0AE43DE3" wp14:editId="19536176">
            <wp:extent cx="2301240" cy="1450340"/>
            <wp:effectExtent l="0" t="0" r="3810" b="0"/>
            <wp:docPr id="173545619" name="Picture 17354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301931" cy="1450775"/>
                    </a:xfrm>
                    <a:prstGeom prst="rect">
                      <a:avLst/>
                    </a:prstGeom>
                  </pic:spPr>
                </pic:pic>
              </a:graphicData>
            </a:graphic>
          </wp:inline>
        </w:drawing>
      </w:r>
      <w:r w:rsidR="01B4ABAB" w:rsidRPr="00693269">
        <w:rPr>
          <w:rFonts w:ascii="Arial" w:hAnsi="Arial" w:cs="Arial"/>
          <w:noProof/>
        </w:rPr>
        <w:drawing>
          <wp:inline distT="0" distB="0" distL="0" distR="0" wp14:anchorId="521AFA5F" wp14:editId="76B9241B">
            <wp:extent cx="3048000" cy="1438603"/>
            <wp:effectExtent l="0" t="0" r="0" b="9525"/>
            <wp:docPr id="1558497760" name="Picture 155849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52300" cy="1440632"/>
                    </a:xfrm>
                    <a:prstGeom prst="rect">
                      <a:avLst/>
                    </a:prstGeom>
                  </pic:spPr>
                </pic:pic>
              </a:graphicData>
            </a:graphic>
          </wp:inline>
        </w:drawing>
      </w:r>
    </w:p>
    <w:p w14:paraId="3E2F59E0" w14:textId="7AABC40D" w:rsidR="0ED7234F" w:rsidRPr="00F3733E" w:rsidRDefault="0E1460D0" w:rsidP="21F6F0D4">
      <w:pPr>
        <w:spacing w:after="0" w:line="240" w:lineRule="auto"/>
        <w:jc w:val="center"/>
        <w:rPr>
          <w:rFonts w:ascii="Arial" w:hAnsi="Arial" w:cs="Arial"/>
          <w:lang w:val="en-US"/>
        </w:rPr>
      </w:pPr>
      <w:r w:rsidRPr="00693269">
        <w:rPr>
          <w:rFonts w:ascii="Arial" w:hAnsi="Arial" w:cs="Arial"/>
          <w:noProof/>
        </w:rPr>
        <w:drawing>
          <wp:inline distT="0" distB="0" distL="0" distR="0" wp14:anchorId="3C4F4670" wp14:editId="3413CC76">
            <wp:extent cx="2249170" cy="1513124"/>
            <wp:effectExtent l="0" t="0" r="0" b="0"/>
            <wp:docPr id="1581757477" name="Picture 158175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255316" cy="1517259"/>
                    </a:xfrm>
                    <a:prstGeom prst="rect">
                      <a:avLst/>
                    </a:prstGeom>
                  </pic:spPr>
                </pic:pic>
              </a:graphicData>
            </a:graphic>
          </wp:inline>
        </w:drawing>
      </w:r>
      <w:r w:rsidR="0AE335AE" w:rsidRPr="00F3733E">
        <w:rPr>
          <w:rFonts w:ascii="Arial" w:hAnsi="Arial" w:cs="Arial"/>
          <w:lang w:val="en-US"/>
        </w:rPr>
        <w:t xml:space="preserve"> </w:t>
      </w:r>
      <w:r w:rsidR="4F2756AD" w:rsidRPr="00693269">
        <w:rPr>
          <w:rFonts w:ascii="Arial" w:hAnsi="Arial" w:cs="Arial"/>
          <w:noProof/>
        </w:rPr>
        <w:drawing>
          <wp:inline distT="0" distB="0" distL="0" distR="0" wp14:anchorId="6671CC5B" wp14:editId="257767B6">
            <wp:extent cx="2992881" cy="1415074"/>
            <wp:effectExtent l="0" t="0" r="0" b="0"/>
            <wp:docPr id="537614471" name="Picture 53761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992881" cy="1415074"/>
                    </a:xfrm>
                    <a:prstGeom prst="rect">
                      <a:avLst/>
                    </a:prstGeom>
                  </pic:spPr>
                </pic:pic>
              </a:graphicData>
            </a:graphic>
          </wp:inline>
        </w:drawing>
      </w:r>
    </w:p>
    <w:p w14:paraId="2010B23D" w14:textId="7A4C0283" w:rsidR="00566F33" w:rsidRDefault="00F3733E" w:rsidP="00566F33">
      <w:pPr>
        <w:spacing w:after="0" w:line="276" w:lineRule="auto"/>
        <w:jc w:val="both"/>
        <w:rPr>
          <w:rFonts w:ascii="Arial" w:hAnsi="Arial" w:cs="Arial"/>
          <w:lang w:val="en-US"/>
        </w:rPr>
      </w:pPr>
      <w:r w:rsidRPr="00F3733E">
        <w:rPr>
          <w:rFonts w:ascii="Arial" w:hAnsi="Arial" w:cs="Arial"/>
          <w:lang w:val="en-US"/>
        </w:rPr>
        <w:t>Figure 3. Thermographic images illustrating the temperature evolution of PET</w:t>
      </w:r>
      <w:r>
        <w:rPr>
          <w:rFonts w:ascii="Arial" w:hAnsi="Arial" w:cs="Arial"/>
          <w:lang w:val="en-US"/>
        </w:rPr>
        <w:t>-PP</w:t>
      </w:r>
      <w:r w:rsidRPr="00F3733E">
        <w:rPr>
          <w:rFonts w:ascii="Arial" w:hAnsi="Arial" w:cs="Arial"/>
          <w:lang w:val="en-US"/>
        </w:rPr>
        <w:t xml:space="preserve"> within the ferromagnetic container positioned inside the copper induction coil before being coated with </w:t>
      </w:r>
      <w:proofErr w:type="spellStart"/>
      <w:r w:rsidRPr="00F3733E">
        <w:rPr>
          <w:rFonts w:ascii="Arial" w:hAnsi="Arial" w:cs="Arial"/>
          <w:lang w:val="en-US"/>
        </w:rPr>
        <w:t>ZnO</w:t>
      </w:r>
      <w:proofErr w:type="spellEnd"/>
      <w:r w:rsidRPr="00F3733E">
        <w:rPr>
          <w:rFonts w:ascii="Arial" w:hAnsi="Arial" w:cs="Arial"/>
          <w:lang w:val="en-US"/>
        </w:rPr>
        <w:t xml:space="preserve"> nanoparticles</w:t>
      </w:r>
      <w:r w:rsidR="00566F33" w:rsidRPr="00F3733E">
        <w:rPr>
          <w:rFonts w:ascii="Arial" w:hAnsi="Arial" w:cs="Arial"/>
          <w:lang w:val="en-US"/>
        </w:rPr>
        <w:t>.</w:t>
      </w:r>
    </w:p>
    <w:p w14:paraId="4AF5941B" w14:textId="77777777" w:rsidR="00F3733E" w:rsidRPr="00F3733E" w:rsidRDefault="00F3733E" w:rsidP="00F3733E">
      <w:pPr>
        <w:spacing w:before="120" w:after="0" w:line="276" w:lineRule="auto"/>
        <w:jc w:val="both"/>
        <w:rPr>
          <w:rFonts w:ascii="Arial" w:hAnsi="Arial" w:cs="Arial"/>
          <w:lang w:val="en-US"/>
        </w:rPr>
      </w:pPr>
      <w:r w:rsidRPr="00F3733E">
        <w:rPr>
          <w:rFonts w:ascii="Arial" w:hAnsi="Arial" w:cs="Arial"/>
          <w:lang w:val="en-US"/>
        </w:rPr>
        <w:t xml:space="preserve">Figure 3 presents the thermographic images and three-dimensional temperature profiles obtained during the electromagnetic induction heating process of the PET–PP mixture contained within a ferromagnetic vessel. The results reveal a progressive increase in temperature as a function of heating time, demonstrating the effectiveness of the induction system in converting electromagnetic energy into thermal energy. Initially, temperatures close to 150 °F (approximately 65 °C) were recorded, with a relatively uniform thermal distribution across the system. As the heating process continued, localized hot spots developed within the </w:t>
      </w:r>
      <w:r w:rsidRPr="00F3733E">
        <w:rPr>
          <w:rFonts w:ascii="Arial" w:hAnsi="Arial" w:cs="Arial"/>
          <w:lang w:val="en-US"/>
        </w:rPr>
        <w:lastRenderedPageBreak/>
        <w:t>ferromagnetic container, resulting in a significant increase in temperature and the formation of pronounced thermal gradients.</w:t>
      </w:r>
    </w:p>
    <w:p w14:paraId="4A3F9CFC" w14:textId="65F00F28" w:rsidR="00F3733E" w:rsidRPr="00F3733E" w:rsidRDefault="00F3733E" w:rsidP="00F3733E">
      <w:pPr>
        <w:spacing w:after="0" w:line="276" w:lineRule="auto"/>
        <w:jc w:val="both"/>
        <w:rPr>
          <w:rFonts w:ascii="Arial" w:hAnsi="Arial" w:cs="Arial"/>
          <w:lang w:val="en-US"/>
        </w:rPr>
      </w:pPr>
      <w:r w:rsidRPr="00F3733E">
        <w:rPr>
          <w:rFonts w:ascii="Arial" w:hAnsi="Arial" w:cs="Arial"/>
          <w:lang w:val="en-US"/>
        </w:rPr>
        <w:t>At intermediate stages, temperatures reached approximately 350 °F (177 °C), indicating efficient heat transfer from the ferromagnetic material to the polymeric matrix through thermal conduction. Under these conditions, the PET–PP mixture began to soften, facilitating its subsequent processing. Further heating increased the temperature to approximately 540 °F (282 °C), exceeding the melting temperature of PET</w:t>
      </w:r>
      <w:r>
        <w:rPr>
          <w:rFonts w:ascii="Arial" w:hAnsi="Arial" w:cs="Arial"/>
          <w:lang w:val="en-US"/>
        </w:rPr>
        <w:t>-PP</w:t>
      </w:r>
      <w:r w:rsidRPr="00F3733E">
        <w:rPr>
          <w:rFonts w:ascii="Arial" w:hAnsi="Arial" w:cs="Arial"/>
          <w:lang w:val="en-US"/>
        </w:rPr>
        <w:t xml:space="preserve"> and promoting complete melting of the polymeric material. The highest temperatures were observed at the final stage of the process, reaching nearly 600 °F (315 °C). The corresponding three-dimensional thermal maps clearly show the concentration of heat within specific regions of the container, confirming the localized nature of induction heating.</w:t>
      </w:r>
    </w:p>
    <w:p w14:paraId="05764CD6" w14:textId="77777777" w:rsidR="00F3733E" w:rsidRPr="00F3733E" w:rsidRDefault="00F3733E" w:rsidP="00F3733E">
      <w:pPr>
        <w:spacing w:line="276" w:lineRule="auto"/>
        <w:jc w:val="both"/>
        <w:rPr>
          <w:rFonts w:ascii="Arial" w:hAnsi="Arial" w:cs="Arial"/>
          <w:lang w:val="en-US"/>
        </w:rPr>
      </w:pPr>
      <w:r w:rsidRPr="00F3733E">
        <w:rPr>
          <w:rFonts w:ascii="Arial" w:hAnsi="Arial" w:cs="Arial"/>
          <w:lang w:val="en-US"/>
        </w:rPr>
        <w:t xml:space="preserve">The thermal behavior observed demonstrates that the electromagnetic induction system provides rapid and efficient heating while minimizing energy losses to the surrounding environment. This localized heating mechanism is particularly advantageous for the transformation of recycled plastics because it allows the polymer to reach processing temperatures without the need for direct combustion or conventional fossil-fuel-based heating systems. Furthermore, the complete melting of the PET–PP matrix generated a suitable surface for the subsequent incorporation and coating of </w:t>
      </w:r>
      <w:proofErr w:type="spellStart"/>
      <w:r w:rsidRPr="00F3733E">
        <w:rPr>
          <w:rFonts w:ascii="Arial" w:hAnsi="Arial" w:cs="Arial"/>
          <w:lang w:val="en-US"/>
        </w:rPr>
        <w:t>ZnO</w:t>
      </w:r>
      <w:proofErr w:type="spellEnd"/>
      <w:r w:rsidRPr="00F3733E">
        <w:rPr>
          <w:rFonts w:ascii="Arial" w:hAnsi="Arial" w:cs="Arial"/>
          <w:lang w:val="en-US"/>
        </w:rPr>
        <w:t xml:space="preserve"> nanoparticles, which are responsible for the bactericidal functionality of the final material. These findings suggest that electromagnetic induction heating represents a promising and sustainable approach for the valorization of plastic waste into high-value-added functional materials.</w:t>
      </w:r>
    </w:p>
    <w:p w14:paraId="09498C87" w14:textId="69D0583F" w:rsidR="007C60E5" w:rsidRPr="00F3733E" w:rsidRDefault="00F3733E" w:rsidP="00F3733E">
      <w:pPr>
        <w:spacing w:after="0" w:line="276" w:lineRule="auto"/>
        <w:jc w:val="both"/>
        <w:rPr>
          <w:rFonts w:ascii="Arial" w:hAnsi="Arial" w:cs="Arial"/>
          <w:lang w:val="en-US"/>
        </w:rPr>
      </w:pPr>
      <w:r>
        <w:rPr>
          <w:rFonts w:ascii="Arial" w:hAnsi="Arial" w:cs="Arial"/>
          <w:noProof/>
        </w:rPr>
        <mc:AlternateContent>
          <mc:Choice Requires="wps">
            <w:drawing>
              <wp:anchor distT="0" distB="0" distL="114300" distR="114300" simplePos="0" relativeHeight="251659264" behindDoc="0" locked="0" layoutInCell="1" allowOverlap="1" wp14:anchorId="3294CB5D" wp14:editId="1C7AC1AD">
                <wp:simplePos x="0" y="0"/>
                <wp:positionH relativeFrom="column">
                  <wp:posOffset>370691</wp:posOffset>
                </wp:positionH>
                <wp:positionV relativeFrom="paragraph">
                  <wp:posOffset>20133</wp:posOffset>
                </wp:positionV>
                <wp:extent cx="406400" cy="375920"/>
                <wp:effectExtent l="0" t="0" r="12700" b="24130"/>
                <wp:wrapNone/>
                <wp:docPr id="1596584982" name="Cuadro de texto 1"/>
                <wp:cNvGraphicFramePr/>
                <a:graphic xmlns:a="http://schemas.openxmlformats.org/drawingml/2006/main">
                  <a:graphicData uri="http://schemas.microsoft.com/office/word/2010/wordprocessingShape">
                    <wps:wsp>
                      <wps:cNvSpPr txBox="1"/>
                      <wps:spPr>
                        <a:xfrm>
                          <a:off x="0" y="0"/>
                          <a:ext cx="406400" cy="375920"/>
                        </a:xfrm>
                        <a:prstGeom prst="rect">
                          <a:avLst/>
                        </a:prstGeom>
                        <a:solidFill>
                          <a:schemeClr val="lt1"/>
                        </a:solidFill>
                        <a:ln w="6350">
                          <a:solidFill>
                            <a:prstClr val="black"/>
                          </a:solidFill>
                        </a:ln>
                      </wps:spPr>
                      <wps:txbx>
                        <w:txbxContent>
                          <w:p w14:paraId="30CB11A8" w14:textId="1E05A9FF" w:rsidR="00566F33" w:rsidRPr="00F3733E" w:rsidRDefault="00566F33">
                            <w:pPr>
                              <w:rPr>
                                <w:sz w:val="32"/>
                                <w:szCs w:val="32"/>
                                <w:lang w:val="es-ES"/>
                              </w:rPr>
                            </w:pPr>
                            <w:r w:rsidRPr="00F3733E">
                              <w:rPr>
                                <w:sz w:val="32"/>
                                <w:szCs w:val="32"/>
                                <w:lang w:val="es-E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4CB5D" id="_x0000_t202" coordsize="21600,21600" o:spt="202" path="m,l,21600r21600,l21600,xe">
                <v:stroke joinstyle="miter"/>
                <v:path gradientshapeok="t" o:connecttype="rect"/>
              </v:shapetype>
              <v:shape id="Cuadro de texto 1" o:spid="_x0000_s1026" type="#_x0000_t202" style="position:absolute;left:0;text-align:left;margin-left:29.2pt;margin-top:1.6pt;width:32pt;height: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" fillcolor="white [3201]" strokeweight=".5pt">
                <v:textbox>
                  <w:txbxContent>
                    <w:p w14:paraId="30CB11A8" w14:textId="1E05A9FF" w:rsidR="00566F33" w:rsidRPr="00F3733E" w:rsidRDefault="00566F33">
                      <w:pPr>
                        <w:rPr>
                          <w:sz w:val="32"/>
                          <w:szCs w:val="32"/>
                          <w:lang w:val="es-ES"/>
                        </w:rPr>
                      </w:pPr>
                      <w:r w:rsidRPr="00F3733E">
                        <w:rPr>
                          <w:sz w:val="32"/>
                          <w:szCs w:val="32"/>
                          <w:lang w:val="es-ES"/>
                        </w:rPr>
                        <w:t>a)</w:t>
                      </w:r>
                    </w:p>
                  </w:txbxContent>
                </v:textbox>
              </v:shape>
            </w:pict>
          </mc:Fallback>
        </mc:AlternateContent>
      </w:r>
      <w:r>
        <w:rPr>
          <w:rFonts w:ascii="Arial" w:hAnsi="Arial" w:cs="Arial"/>
          <w:noProof/>
        </w:rPr>
        <mc:AlternateContent>
          <mc:Choice Requires="wps">
            <w:drawing>
              <wp:anchor distT="0" distB="0" distL="114300" distR="114300" simplePos="0" relativeHeight="251661312" behindDoc="0" locked="0" layoutInCell="1" allowOverlap="1" wp14:anchorId="7D079DA0" wp14:editId="45D991FC">
                <wp:simplePos x="0" y="0"/>
                <wp:positionH relativeFrom="column">
                  <wp:posOffset>3641912</wp:posOffset>
                </wp:positionH>
                <wp:positionV relativeFrom="paragraph">
                  <wp:posOffset>19050</wp:posOffset>
                </wp:positionV>
                <wp:extent cx="406400" cy="375920"/>
                <wp:effectExtent l="0" t="0" r="12700" b="24130"/>
                <wp:wrapNone/>
                <wp:docPr id="1200809963" name="Cuadro de texto 1"/>
                <wp:cNvGraphicFramePr/>
                <a:graphic xmlns:a="http://schemas.openxmlformats.org/drawingml/2006/main">
                  <a:graphicData uri="http://schemas.microsoft.com/office/word/2010/wordprocessingShape">
                    <wps:wsp>
                      <wps:cNvSpPr txBox="1"/>
                      <wps:spPr>
                        <a:xfrm>
                          <a:off x="0" y="0"/>
                          <a:ext cx="406400" cy="375920"/>
                        </a:xfrm>
                        <a:prstGeom prst="rect">
                          <a:avLst/>
                        </a:prstGeom>
                        <a:solidFill>
                          <a:schemeClr val="lt1"/>
                        </a:solidFill>
                        <a:ln w="6350">
                          <a:solidFill>
                            <a:prstClr val="black"/>
                          </a:solidFill>
                        </a:ln>
                      </wps:spPr>
                      <wps:txbx>
                        <w:txbxContent>
                          <w:p w14:paraId="17210807" w14:textId="77777777" w:rsidR="00F3733E" w:rsidRPr="00566F33" w:rsidRDefault="00F3733E" w:rsidP="00F3733E">
                            <w:pPr>
                              <w:rPr>
                                <w:sz w:val="40"/>
                                <w:szCs w:val="40"/>
                                <w:lang w:val="es-ES"/>
                              </w:rPr>
                            </w:pPr>
                            <w:r>
                              <w:rPr>
                                <w:sz w:val="40"/>
                                <w:szCs w:val="40"/>
                                <w:lang w:val="es-ES"/>
                              </w:rPr>
                              <w:t>b</w:t>
                            </w:r>
                            <w:r w:rsidRPr="00566F33">
                              <w:rPr>
                                <w:sz w:val="40"/>
                                <w:szCs w:val="40"/>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079DA0" id="_x0000_s1027" type="#_x0000_t202" style="position:absolute;left:0;text-align:left;margin-left:286.75pt;margin-top:1.5pt;width:32pt;height:29.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" fillcolor="white [3201]" strokeweight=".5pt">
                <v:textbox>
                  <w:txbxContent>
                    <w:p w14:paraId="17210807" w14:textId="77777777" w:rsidR="00F3733E" w:rsidRPr="00566F33" w:rsidRDefault="00F3733E" w:rsidP="00F3733E">
                      <w:pPr>
                        <w:rPr>
                          <w:sz w:val="40"/>
                          <w:szCs w:val="40"/>
                          <w:lang w:val="es-ES"/>
                        </w:rPr>
                      </w:pPr>
                      <w:r>
                        <w:rPr>
                          <w:sz w:val="40"/>
                          <w:szCs w:val="40"/>
                          <w:lang w:val="es-ES"/>
                        </w:rPr>
                        <w:t>b</w:t>
                      </w:r>
                      <w:r w:rsidRPr="00566F33">
                        <w:rPr>
                          <w:sz w:val="40"/>
                          <w:szCs w:val="40"/>
                          <w:lang w:val="es-ES"/>
                        </w:rPr>
                        <w:t>)</w:t>
                      </w:r>
                    </w:p>
                  </w:txbxContent>
                </v:textbox>
              </v:shape>
            </w:pict>
          </mc:Fallback>
        </mc:AlternateContent>
      </w:r>
      <w:r w:rsidR="00566F33" w:rsidRPr="00566F33">
        <w:rPr>
          <w:rFonts w:ascii="Arial" w:hAnsi="Arial" w:cs="Arial"/>
          <w:noProof/>
        </w:rPr>
        <w:drawing>
          <wp:inline distT="0" distB="0" distL="0" distR="0" wp14:anchorId="3A2DDBC0" wp14:editId="20FC9602">
            <wp:extent cx="2675648" cy="2232959"/>
            <wp:effectExtent l="0" t="0" r="0" b="0"/>
            <wp:docPr id="9" name="Imagen 8">
              <a:extLst xmlns:a="http://schemas.openxmlformats.org/drawingml/2006/main">
                <a:ext uri="{FF2B5EF4-FFF2-40B4-BE49-F238E27FC236}">
                  <a16:creationId xmlns:a16="http://schemas.microsoft.com/office/drawing/2014/main" id="{127443EC-CAEB-DB49-3D63-F26ADABB35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127443EC-CAEB-DB49-3D63-F26ADABB35EF}"/>
                        </a:ext>
                      </a:extLst>
                    </pic:cNvPr>
                    <pic:cNvPicPr>
                      <a:picLocks noChangeAspect="1"/>
                    </pic:cNvPicPr>
                  </pic:nvPicPr>
                  <pic:blipFill>
                    <a:blip r:embed="rId16"/>
                    <a:stretch>
                      <a:fillRect/>
                    </a:stretch>
                  </pic:blipFill>
                  <pic:spPr>
                    <a:xfrm>
                      <a:off x="0" y="0"/>
                      <a:ext cx="2693154" cy="2247568"/>
                    </a:xfrm>
                    <a:prstGeom prst="rect">
                      <a:avLst/>
                    </a:prstGeom>
                  </pic:spPr>
                </pic:pic>
              </a:graphicData>
            </a:graphic>
          </wp:inline>
        </w:drawing>
      </w:r>
      <w:r w:rsidRPr="00F3733E">
        <w:rPr>
          <w:rFonts w:ascii="Arial" w:hAnsi="Arial" w:cs="Arial"/>
          <w:noProof/>
          <w:lang w:val="en-US"/>
        </w:rPr>
        <w:t xml:space="preserve"> </w:t>
      </w:r>
      <w:r w:rsidR="001A1D5D" w:rsidRPr="00693269">
        <w:rPr>
          <w:rFonts w:ascii="Arial" w:hAnsi="Arial" w:cs="Arial"/>
          <w:noProof/>
        </w:rPr>
        <w:drawing>
          <wp:inline distT="0" distB="0" distL="0" distR="0" wp14:anchorId="2CAA1FF6" wp14:editId="631E6CBC">
            <wp:extent cx="2669438" cy="2226833"/>
            <wp:effectExtent l="0" t="0" r="0" b="2540"/>
            <wp:docPr id="14989539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6627" cy="2232830"/>
                    </a:xfrm>
                    <a:prstGeom prst="rect">
                      <a:avLst/>
                    </a:prstGeom>
                    <a:noFill/>
                    <a:ln>
                      <a:noFill/>
                    </a:ln>
                  </pic:spPr>
                </pic:pic>
              </a:graphicData>
            </a:graphic>
          </wp:inline>
        </w:drawing>
      </w:r>
    </w:p>
    <w:p w14:paraId="78350F8B" w14:textId="56CAE735" w:rsidR="00566F33" w:rsidRPr="00F3733E" w:rsidRDefault="00F3733E" w:rsidP="00566F33">
      <w:pPr>
        <w:spacing w:after="0"/>
        <w:jc w:val="both"/>
        <w:rPr>
          <w:rFonts w:ascii="Arial" w:hAnsi="Arial" w:cs="Arial"/>
          <w:lang w:val="en-US"/>
        </w:rPr>
      </w:pPr>
      <w:r w:rsidRPr="00F3733E">
        <w:rPr>
          <w:rFonts w:ascii="Arial" w:hAnsi="Arial" w:cs="Arial"/>
          <w:lang w:val="en-US"/>
        </w:rPr>
        <w:t>Figure 4. Raman spectra obtained for the PET</w:t>
      </w:r>
      <w:r>
        <w:rPr>
          <w:rFonts w:ascii="Arial" w:hAnsi="Arial" w:cs="Arial"/>
          <w:lang w:val="en-US"/>
        </w:rPr>
        <w:t>-PP</w:t>
      </w:r>
      <w:r w:rsidRPr="00F3733E">
        <w:rPr>
          <w:rFonts w:ascii="Arial" w:hAnsi="Arial" w:cs="Arial"/>
          <w:lang w:val="en-US"/>
        </w:rPr>
        <w:t xml:space="preserve"> (a) and </w:t>
      </w:r>
      <w:proofErr w:type="spellStart"/>
      <w:r w:rsidRPr="00F3733E">
        <w:rPr>
          <w:rFonts w:ascii="Arial" w:hAnsi="Arial" w:cs="Arial"/>
          <w:lang w:val="en-US"/>
        </w:rPr>
        <w:t>ZnO</w:t>
      </w:r>
      <w:proofErr w:type="spellEnd"/>
      <w:r w:rsidRPr="00F3733E">
        <w:rPr>
          <w:rFonts w:ascii="Arial" w:hAnsi="Arial" w:cs="Arial"/>
          <w:lang w:val="en-US"/>
        </w:rPr>
        <w:t>/PET</w:t>
      </w:r>
      <w:r>
        <w:rPr>
          <w:rFonts w:ascii="Arial" w:hAnsi="Arial" w:cs="Arial"/>
          <w:lang w:val="en-US"/>
        </w:rPr>
        <w:t>-PP</w:t>
      </w:r>
      <w:r w:rsidRPr="00F3733E">
        <w:rPr>
          <w:rFonts w:ascii="Arial" w:hAnsi="Arial" w:cs="Arial"/>
          <w:lang w:val="en-US"/>
        </w:rPr>
        <w:t xml:space="preserve"> (b) samples. Characteristic vibrational bands associated with the E</w:t>
      </w:r>
      <w:r w:rsidRPr="00F3733E">
        <w:rPr>
          <w:rFonts w:ascii="Cambria Math" w:hAnsi="Cambria Math" w:cs="Cambria Math"/>
          <w:lang w:val="en-US"/>
        </w:rPr>
        <w:t>₁</w:t>
      </w:r>
      <w:r w:rsidRPr="00F3733E">
        <w:rPr>
          <w:rFonts w:ascii="Arial" w:hAnsi="Arial" w:cs="Arial"/>
          <w:lang w:val="en-US"/>
        </w:rPr>
        <w:t xml:space="preserve"> first-order Raman-active polar optical phonon mode of </w:t>
      </w:r>
      <w:proofErr w:type="spellStart"/>
      <w:r w:rsidRPr="00F3733E">
        <w:rPr>
          <w:rFonts w:ascii="Arial" w:hAnsi="Arial" w:cs="Arial"/>
          <w:lang w:val="en-US"/>
        </w:rPr>
        <w:t>ZnO</w:t>
      </w:r>
      <w:proofErr w:type="spellEnd"/>
      <w:r w:rsidRPr="00F3733E">
        <w:rPr>
          <w:rFonts w:ascii="Arial" w:hAnsi="Arial" w:cs="Arial"/>
          <w:lang w:val="en-US"/>
        </w:rPr>
        <w:t xml:space="preserve"> are observed, which are further divided into transverse optical (TO) and longitudinal optical (LO) phonon modes, confirming the presence of </w:t>
      </w:r>
      <w:proofErr w:type="spellStart"/>
      <w:r w:rsidRPr="00F3733E">
        <w:rPr>
          <w:rFonts w:ascii="Arial" w:hAnsi="Arial" w:cs="Arial"/>
          <w:lang w:val="en-US"/>
        </w:rPr>
        <w:t>ZnO</w:t>
      </w:r>
      <w:proofErr w:type="spellEnd"/>
      <w:r w:rsidRPr="00F3733E">
        <w:rPr>
          <w:rFonts w:ascii="Arial" w:hAnsi="Arial" w:cs="Arial"/>
          <w:lang w:val="en-US"/>
        </w:rPr>
        <w:t xml:space="preserve"> nanoparticles on the polymer surface.</w:t>
      </w:r>
    </w:p>
    <w:p w14:paraId="4E75BC03" w14:textId="510E01CF" w:rsidR="00270A5B" w:rsidRPr="00F3733E" w:rsidRDefault="00F3733E" w:rsidP="00F3733E">
      <w:pPr>
        <w:spacing w:before="120" w:after="0"/>
        <w:jc w:val="both"/>
        <w:rPr>
          <w:rFonts w:ascii="Arial" w:hAnsi="Arial" w:cs="Arial"/>
          <w:lang w:val="en-US"/>
        </w:rPr>
      </w:pPr>
      <w:r w:rsidRPr="00F3733E">
        <w:rPr>
          <w:rFonts w:ascii="Arial" w:hAnsi="Arial" w:cs="Arial"/>
          <w:lang w:val="en-US"/>
        </w:rPr>
        <w:t xml:space="preserve">Figure 4 shows the Raman spectra of the </w:t>
      </w:r>
      <w:proofErr w:type="spellStart"/>
      <w:r w:rsidRPr="00F3733E">
        <w:rPr>
          <w:rFonts w:ascii="Arial" w:hAnsi="Arial" w:cs="Arial"/>
          <w:lang w:val="en-US"/>
        </w:rPr>
        <w:t>ZnO</w:t>
      </w:r>
      <w:proofErr w:type="spellEnd"/>
      <w:proofErr w:type="gramStart"/>
      <w:r w:rsidRPr="00F3733E">
        <w:rPr>
          <w:rFonts w:ascii="Arial" w:hAnsi="Arial" w:cs="Arial"/>
          <w:lang w:val="en-US"/>
        </w:rPr>
        <w:t>/PET</w:t>
      </w:r>
      <w:r>
        <w:rPr>
          <w:rFonts w:ascii="Arial" w:hAnsi="Arial" w:cs="Arial"/>
          <w:lang w:val="en-US"/>
        </w:rPr>
        <w:t>-</w:t>
      </w:r>
      <w:proofErr w:type="gramEnd"/>
      <w:r>
        <w:rPr>
          <w:rFonts w:ascii="Arial" w:hAnsi="Arial" w:cs="Arial"/>
          <w:lang w:val="en-US"/>
        </w:rPr>
        <w:t>PP</w:t>
      </w:r>
      <w:r w:rsidRPr="00F3733E">
        <w:rPr>
          <w:rFonts w:ascii="Arial" w:hAnsi="Arial" w:cs="Arial"/>
          <w:lang w:val="en-US"/>
        </w:rPr>
        <w:t xml:space="preserve"> nanostructures excited using a laser source with a wavelength of </w:t>
      </w:r>
      <w:r w:rsidRPr="00F3733E">
        <w:rPr>
          <w:rFonts w:ascii="Arial" w:hAnsi="Arial" w:cs="Arial"/>
          <w:lang w:val="es-PE"/>
        </w:rPr>
        <w:t>λ</w:t>
      </w:r>
      <w:r w:rsidRPr="00F3733E">
        <w:rPr>
          <w:rFonts w:ascii="Arial" w:hAnsi="Arial" w:cs="Arial"/>
          <w:lang w:val="en-US"/>
        </w:rPr>
        <w:t xml:space="preserve"> = 632 nm. A strong Raman peak was observed at 580 cm</w:t>
      </w:r>
      <w:r w:rsidRPr="00F3733E">
        <w:rPr>
          <w:rFonts w:ascii="Cambria Math" w:hAnsi="Cambria Math" w:cs="Cambria Math"/>
          <w:lang w:val="en-US"/>
        </w:rPr>
        <w:t>⁻</w:t>
      </w:r>
      <w:r w:rsidRPr="00F3733E">
        <w:rPr>
          <w:rFonts w:ascii="Arial" w:hAnsi="Arial" w:cs="Arial"/>
          <w:lang w:val="en-US"/>
        </w:rPr>
        <w:t>¹, corresponding to the 1E</w:t>
      </w:r>
      <w:r w:rsidRPr="00F3733E">
        <w:rPr>
          <w:rFonts w:ascii="Cambria Math" w:hAnsi="Cambria Math" w:cs="Cambria Math"/>
          <w:lang w:val="en-US"/>
        </w:rPr>
        <w:t>₁</w:t>
      </w:r>
      <w:r w:rsidRPr="00F3733E">
        <w:rPr>
          <w:rFonts w:ascii="Arial" w:hAnsi="Arial" w:cs="Arial"/>
          <w:lang w:val="en-US"/>
        </w:rPr>
        <w:t xml:space="preserve">(LO) mode (longitudinal optical </w:t>
      </w:r>
      <w:r w:rsidRPr="00F3733E">
        <w:rPr>
          <w:rFonts w:ascii="Arial" w:hAnsi="Arial" w:cs="Arial"/>
          <w:lang w:val="en-US"/>
        </w:rPr>
        <w:lastRenderedPageBreak/>
        <w:t>phonon), which is associated with the first-order Raman-active polar optical E</w:t>
      </w:r>
      <w:r w:rsidRPr="00F3733E">
        <w:rPr>
          <w:rFonts w:ascii="Cambria Math" w:hAnsi="Cambria Math" w:cs="Cambria Math"/>
          <w:lang w:val="en-US"/>
        </w:rPr>
        <w:t>₁</w:t>
      </w:r>
      <w:r w:rsidRPr="00F3733E">
        <w:rPr>
          <w:rFonts w:ascii="Arial" w:hAnsi="Arial" w:cs="Arial"/>
          <w:lang w:val="en-US"/>
        </w:rPr>
        <w:t xml:space="preserve"> phonon mode of the wurtzite </w:t>
      </w:r>
      <w:proofErr w:type="spellStart"/>
      <w:r w:rsidRPr="00F3733E">
        <w:rPr>
          <w:rFonts w:ascii="Arial" w:hAnsi="Arial" w:cs="Arial"/>
          <w:lang w:val="en-US"/>
        </w:rPr>
        <w:t>ZnO</w:t>
      </w:r>
      <w:proofErr w:type="spellEnd"/>
      <w:r w:rsidRPr="00F3733E">
        <w:rPr>
          <w:rFonts w:ascii="Arial" w:hAnsi="Arial" w:cs="Arial"/>
          <w:lang w:val="en-US"/>
        </w:rPr>
        <w:t xml:space="preserve"> crystal structure. This vibrational mode is further divided into transverse optical (TO) and longitudinal optical (LO) phonon components. The characteristic </w:t>
      </w:r>
      <w:proofErr w:type="spellStart"/>
      <w:r w:rsidRPr="00F3733E">
        <w:rPr>
          <w:rFonts w:ascii="Arial" w:hAnsi="Arial" w:cs="Arial"/>
          <w:lang w:val="en-US"/>
        </w:rPr>
        <w:t>ZnO</w:t>
      </w:r>
      <w:proofErr w:type="spellEnd"/>
      <w:r w:rsidRPr="00F3733E">
        <w:rPr>
          <w:rFonts w:ascii="Arial" w:hAnsi="Arial" w:cs="Arial"/>
          <w:lang w:val="en-US"/>
        </w:rPr>
        <w:t xml:space="preserve"> peak typically observed at 437 cm</w:t>
      </w:r>
      <w:r w:rsidRPr="00F3733E">
        <w:rPr>
          <w:rFonts w:ascii="Cambria Math" w:hAnsi="Cambria Math" w:cs="Cambria Math"/>
          <w:lang w:val="en-US"/>
        </w:rPr>
        <w:t>⁻</w:t>
      </w:r>
      <w:r w:rsidRPr="00F3733E">
        <w:rPr>
          <w:rFonts w:ascii="Arial" w:hAnsi="Arial" w:cs="Arial"/>
          <w:lang w:val="en-US"/>
        </w:rPr>
        <w:t xml:space="preserve">¹ was not detected in the </w:t>
      </w:r>
      <w:proofErr w:type="spellStart"/>
      <w:r w:rsidRPr="00F3733E">
        <w:rPr>
          <w:rFonts w:ascii="Arial" w:hAnsi="Arial" w:cs="Arial"/>
          <w:lang w:val="en-US"/>
        </w:rPr>
        <w:t>ZnO</w:t>
      </w:r>
      <w:proofErr w:type="spellEnd"/>
      <w:r w:rsidRPr="00F3733E">
        <w:rPr>
          <w:rFonts w:ascii="Arial" w:hAnsi="Arial" w:cs="Arial"/>
          <w:lang w:val="en-US"/>
        </w:rPr>
        <w:t>/PET</w:t>
      </w:r>
      <w:r w:rsidR="00F91233">
        <w:rPr>
          <w:rFonts w:ascii="Arial" w:hAnsi="Arial" w:cs="Arial"/>
          <w:lang w:val="en-US"/>
        </w:rPr>
        <w:t>-PP</w:t>
      </w:r>
      <w:r w:rsidRPr="00F3733E">
        <w:rPr>
          <w:rFonts w:ascii="Arial" w:hAnsi="Arial" w:cs="Arial"/>
          <w:lang w:val="en-US"/>
        </w:rPr>
        <w:t xml:space="preserve"> nanostructure, likely due to overlap with stronger resonant Raman scattering peaks, resulting in a shift of the dominant signal toward 580 cm</w:t>
      </w:r>
      <w:r w:rsidRPr="00F3733E">
        <w:rPr>
          <w:rFonts w:ascii="Cambria Math" w:hAnsi="Cambria Math" w:cs="Cambria Math"/>
          <w:lang w:val="en-US"/>
        </w:rPr>
        <w:t>⁻</w:t>
      </w:r>
      <w:r w:rsidRPr="00F3733E">
        <w:rPr>
          <w:rFonts w:ascii="Arial" w:hAnsi="Arial" w:cs="Arial"/>
          <w:lang w:val="en-US"/>
        </w:rPr>
        <w:t>¹.</w:t>
      </w:r>
      <w:r>
        <w:rPr>
          <w:rFonts w:ascii="Arial" w:hAnsi="Arial" w:cs="Arial"/>
          <w:lang w:val="en-US"/>
        </w:rPr>
        <w:t xml:space="preserve"> </w:t>
      </w:r>
      <w:r w:rsidRPr="00F3733E">
        <w:rPr>
          <w:rFonts w:ascii="Arial" w:hAnsi="Arial" w:cs="Arial"/>
          <w:lang w:val="en-US"/>
        </w:rPr>
        <w:t xml:space="preserve">Two main theories may explain the enhancement of the Raman signal intensity observed in the </w:t>
      </w:r>
      <w:proofErr w:type="spellStart"/>
      <w:r w:rsidRPr="00F3733E">
        <w:rPr>
          <w:rFonts w:ascii="Arial" w:hAnsi="Arial" w:cs="Arial"/>
          <w:lang w:val="en-US"/>
        </w:rPr>
        <w:t>ZnO</w:t>
      </w:r>
      <w:proofErr w:type="spellEnd"/>
      <w:r w:rsidRPr="00F3733E">
        <w:rPr>
          <w:rFonts w:ascii="Arial" w:hAnsi="Arial" w:cs="Arial"/>
          <w:lang w:val="en-US"/>
        </w:rPr>
        <w:t>/PET</w:t>
      </w:r>
      <w:r w:rsidR="00F91233">
        <w:rPr>
          <w:rFonts w:ascii="Arial" w:hAnsi="Arial" w:cs="Arial"/>
          <w:lang w:val="en-US"/>
        </w:rPr>
        <w:t>-PP</w:t>
      </w:r>
      <w:r w:rsidRPr="00F3733E">
        <w:rPr>
          <w:rFonts w:ascii="Arial" w:hAnsi="Arial" w:cs="Arial"/>
          <w:lang w:val="en-US"/>
        </w:rPr>
        <w:t xml:space="preserve"> nanostructures: (1) the electromagnetic theory, which is based on the excitation of localized surface plasmons, and (2) the chemical theory, which attributes the enhancement to the formation of charge-transfer complexes and is applicable only to species chemically bonded to the surface. Raman intensity is directly related to the strength of the locally generated electric field, which can interact with optical phonons and enhance the scattering intensity of Raman-active vibrational modes. Therefore, the enhanced Raman response observed in the </w:t>
      </w:r>
      <w:proofErr w:type="spellStart"/>
      <w:r w:rsidRPr="00F3733E">
        <w:rPr>
          <w:rFonts w:ascii="Arial" w:hAnsi="Arial" w:cs="Arial"/>
          <w:lang w:val="en-US"/>
        </w:rPr>
        <w:t>ZnO</w:t>
      </w:r>
      <w:proofErr w:type="spellEnd"/>
      <w:r w:rsidRPr="00F3733E">
        <w:rPr>
          <w:rFonts w:ascii="Arial" w:hAnsi="Arial" w:cs="Arial"/>
          <w:lang w:val="en-US"/>
        </w:rPr>
        <w:t>/PET</w:t>
      </w:r>
      <w:r w:rsidR="00F91233">
        <w:rPr>
          <w:rFonts w:ascii="Arial" w:hAnsi="Arial" w:cs="Arial"/>
          <w:lang w:val="en-US"/>
        </w:rPr>
        <w:t>-PP</w:t>
      </w:r>
      <w:r w:rsidRPr="00F3733E">
        <w:rPr>
          <w:rFonts w:ascii="Arial" w:hAnsi="Arial" w:cs="Arial"/>
          <w:lang w:val="en-US"/>
        </w:rPr>
        <w:t xml:space="preserve"> nanostructures can be attributed to the strong local electric field generated at the </w:t>
      </w:r>
      <w:proofErr w:type="spellStart"/>
      <w:r w:rsidRPr="00F3733E">
        <w:rPr>
          <w:rFonts w:ascii="Arial" w:hAnsi="Arial" w:cs="Arial"/>
          <w:lang w:val="en-US"/>
        </w:rPr>
        <w:t>ZnO</w:t>
      </w:r>
      <w:proofErr w:type="spellEnd"/>
      <w:r w:rsidRPr="00F3733E">
        <w:rPr>
          <w:rFonts w:ascii="Arial" w:hAnsi="Arial" w:cs="Arial"/>
          <w:lang w:val="en-US"/>
        </w:rPr>
        <w:t>–PET</w:t>
      </w:r>
      <w:r w:rsidR="00F91233">
        <w:rPr>
          <w:rFonts w:ascii="Arial" w:hAnsi="Arial" w:cs="Arial"/>
          <w:lang w:val="en-US"/>
        </w:rPr>
        <w:t>-PP</w:t>
      </w:r>
      <w:r w:rsidRPr="00F3733E">
        <w:rPr>
          <w:rFonts w:ascii="Arial" w:hAnsi="Arial" w:cs="Arial"/>
          <w:lang w:val="en-US"/>
        </w:rPr>
        <w:t xml:space="preserve"> interface.</w:t>
      </w:r>
      <w:r>
        <w:rPr>
          <w:rFonts w:ascii="Arial" w:hAnsi="Arial" w:cs="Arial"/>
          <w:lang w:val="en-US"/>
        </w:rPr>
        <w:t xml:space="preserve"> </w:t>
      </w:r>
      <w:r w:rsidRPr="00F3733E">
        <w:rPr>
          <w:rFonts w:ascii="Arial" w:hAnsi="Arial" w:cs="Arial"/>
          <w:lang w:val="en-US"/>
        </w:rPr>
        <w:t xml:space="preserve">The strength of the interaction between </w:t>
      </w:r>
      <w:proofErr w:type="spellStart"/>
      <w:r w:rsidRPr="00F3733E">
        <w:rPr>
          <w:rFonts w:ascii="Arial" w:hAnsi="Arial" w:cs="Arial"/>
          <w:lang w:val="en-US"/>
        </w:rPr>
        <w:t>ZnO</w:t>
      </w:r>
      <w:proofErr w:type="spellEnd"/>
      <w:r w:rsidRPr="00F3733E">
        <w:rPr>
          <w:rFonts w:ascii="Arial" w:hAnsi="Arial" w:cs="Arial"/>
          <w:lang w:val="en-US"/>
        </w:rPr>
        <w:t xml:space="preserve"> and PET</w:t>
      </w:r>
      <w:r w:rsidR="00F91233">
        <w:rPr>
          <w:rFonts w:ascii="Arial" w:hAnsi="Arial" w:cs="Arial"/>
          <w:lang w:val="en-US"/>
        </w:rPr>
        <w:t>-PP</w:t>
      </w:r>
      <w:r w:rsidRPr="00F3733E">
        <w:rPr>
          <w:rFonts w:ascii="Arial" w:hAnsi="Arial" w:cs="Arial"/>
          <w:lang w:val="en-US"/>
        </w:rPr>
        <w:t xml:space="preserve"> is governed by the induced polarization of both materials under the electric field arising from charge separation. This phenomenon occurs because positive ions remain on the PET</w:t>
      </w:r>
      <w:r w:rsidR="00F91233">
        <w:rPr>
          <w:rFonts w:ascii="Arial" w:hAnsi="Arial" w:cs="Arial"/>
          <w:lang w:val="en-US"/>
        </w:rPr>
        <w:t>-PP</w:t>
      </w:r>
      <w:r w:rsidRPr="00F3733E">
        <w:rPr>
          <w:rFonts w:ascii="Arial" w:hAnsi="Arial" w:cs="Arial"/>
          <w:lang w:val="en-US"/>
        </w:rPr>
        <w:t xml:space="preserve"> surface after electrons from the polyester functional groups are transferred to </w:t>
      </w:r>
      <w:proofErr w:type="spellStart"/>
      <w:r w:rsidRPr="00F3733E">
        <w:rPr>
          <w:rFonts w:ascii="Arial" w:hAnsi="Arial" w:cs="Arial"/>
          <w:lang w:val="en-US"/>
        </w:rPr>
        <w:t>ZnO</w:t>
      </w:r>
      <w:proofErr w:type="spellEnd"/>
      <w:r w:rsidRPr="00F3733E">
        <w:rPr>
          <w:rFonts w:ascii="Arial" w:hAnsi="Arial" w:cs="Arial"/>
          <w:lang w:val="en-US"/>
        </w:rPr>
        <w:t xml:space="preserve"> </w:t>
      </w:r>
      <w:proofErr w:type="gramStart"/>
      <w:r w:rsidRPr="00F3733E">
        <w:rPr>
          <w:rFonts w:ascii="Arial" w:hAnsi="Arial" w:cs="Arial"/>
          <w:lang w:val="en-US"/>
        </w:rPr>
        <w:t>as a consequence of</w:t>
      </w:r>
      <w:proofErr w:type="gramEnd"/>
      <w:r w:rsidRPr="00F3733E">
        <w:rPr>
          <w:rFonts w:ascii="Arial" w:hAnsi="Arial" w:cs="Arial"/>
          <w:lang w:val="en-US"/>
        </w:rPr>
        <w:t xml:space="preserve"> light-induced interfacial interactions. The resulting charge-transfer process promotes a stronger coupling between the inorganic nanoparticles and the polymer matrix, leading to the observed Raman enhancement.</w:t>
      </w:r>
    </w:p>
    <w:p w14:paraId="3C5F2C41" w14:textId="3927DFF3" w:rsidR="00EA09B3" w:rsidRPr="00693269" w:rsidRDefault="004571ED" w:rsidP="00566F33">
      <w:pPr>
        <w:spacing w:after="0"/>
        <w:jc w:val="center"/>
        <w:rPr>
          <w:rFonts w:ascii="Arial" w:hAnsi="Arial" w:cs="Arial"/>
        </w:rPr>
      </w:pPr>
      <w:r w:rsidRPr="00693269">
        <w:rPr>
          <w:rFonts w:ascii="Arial" w:hAnsi="Arial" w:cs="Arial"/>
          <w:noProof/>
          <w:lang w:val="es-PE"/>
        </w:rPr>
        <w:drawing>
          <wp:inline distT="0" distB="0" distL="0" distR="0" wp14:anchorId="3D109DD5" wp14:editId="45EFA4BD">
            <wp:extent cx="2355252" cy="1771650"/>
            <wp:effectExtent l="0" t="0" r="6985" b="0"/>
            <wp:docPr id="1358174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5433" cy="1779308"/>
                    </a:xfrm>
                    <a:prstGeom prst="rect">
                      <a:avLst/>
                    </a:prstGeom>
                    <a:noFill/>
                    <a:ln>
                      <a:noFill/>
                    </a:ln>
                  </pic:spPr>
                </pic:pic>
              </a:graphicData>
            </a:graphic>
          </wp:inline>
        </w:drawing>
      </w:r>
      <w:r w:rsidR="00FA7AE2" w:rsidRPr="00693269">
        <w:rPr>
          <w:rFonts w:ascii="Arial" w:hAnsi="Arial" w:cs="Arial"/>
          <w:noProof/>
        </w:rPr>
        <w:drawing>
          <wp:inline distT="0" distB="0" distL="0" distR="0" wp14:anchorId="47BA6695" wp14:editId="05B9320E">
            <wp:extent cx="2552700" cy="1686767"/>
            <wp:effectExtent l="0" t="0" r="0" b="8890"/>
            <wp:docPr id="1390714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1748" cy="1692746"/>
                    </a:xfrm>
                    <a:prstGeom prst="rect">
                      <a:avLst/>
                    </a:prstGeom>
                    <a:noFill/>
                    <a:ln>
                      <a:noFill/>
                    </a:ln>
                  </pic:spPr>
                </pic:pic>
              </a:graphicData>
            </a:graphic>
          </wp:inline>
        </w:drawing>
      </w:r>
    </w:p>
    <w:p w14:paraId="3716D1A4" w14:textId="563538D5" w:rsidR="00E64015" w:rsidRPr="00693269" w:rsidRDefault="00E64015" w:rsidP="00566F33">
      <w:pPr>
        <w:spacing w:after="0"/>
        <w:jc w:val="both"/>
        <w:rPr>
          <w:rFonts w:ascii="Arial" w:hAnsi="Arial" w:cs="Arial"/>
        </w:rPr>
      </w:pPr>
      <w:r w:rsidRPr="00693269">
        <w:rPr>
          <w:rFonts w:ascii="Arial" w:hAnsi="Arial" w:cs="Arial"/>
        </w:rPr>
        <w:t xml:space="preserve">Ra= </w:t>
      </w:r>
      <w:r w:rsidR="00B70B9C" w:rsidRPr="00693269">
        <w:rPr>
          <w:rFonts w:ascii="Arial" w:hAnsi="Arial" w:cs="Arial"/>
        </w:rPr>
        <w:t>2.92 nm</w:t>
      </w:r>
    </w:p>
    <w:p w14:paraId="7C7D3ADB" w14:textId="6FBD01F5" w:rsidR="004476FC" w:rsidRPr="00693269" w:rsidRDefault="00E64015" w:rsidP="00566F33">
      <w:pPr>
        <w:spacing w:after="0"/>
        <w:jc w:val="center"/>
        <w:rPr>
          <w:rFonts w:ascii="Arial" w:hAnsi="Arial" w:cs="Arial"/>
        </w:rPr>
      </w:pPr>
      <w:r w:rsidRPr="00693269">
        <w:rPr>
          <w:rFonts w:ascii="Arial" w:hAnsi="Arial" w:cs="Arial"/>
          <w:noProof/>
          <w:lang w:val="es-PE"/>
        </w:rPr>
        <w:drawing>
          <wp:inline distT="0" distB="0" distL="0" distR="0" wp14:anchorId="6A04B6E1" wp14:editId="52286BA9">
            <wp:extent cx="2362200" cy="1812205"/>
            <wp:effectExtent l="0" t="0" r="0" b="0"/>
            <wp:docPr id="19762723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80474" cy="1826224"/>
                    </a:xfrm>
                    <a:prstGeom prst="rect">
                      <a:avLst/>
                    </a:prstGeom>
                    <a:noFill/>
                    <a:ln>
                      <a:noFill/>
                    </a:ln>
                  </pic:spPr>
                </pic:pic>
              </a:graphicData>
            </a:graphic>
          </wp:inline>
        </w:drawing>
      </w:r>
      <w:r w:rsidR="004476FC" w:rsidRPr="00693269">
        <w:rPr>
          <w:rFonts w:ascii="Arial" w:hAnsi="Arial" w:cs="Arial"/>
          <w:noProof/>
        </w:rPr>
        <w:drawing>
          <wp:inline distT="0" distB="0" distL="0" distR="0" wp14:anchorId="40481985" wp14:editId="27AA7A74">
            <wp:extent cx="2429116" cy="1866900"/>
            <wp:effectExtent l="0" t="0" r="9525" b="0"/>
            <wp:docPr id="673628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0216" cy="1883117"/>
                    </a:xfrm>
                    <a:prstGeom prst="rect">
                      <a:avLst/>
                    </a:prstGeom>
                    <a:noFill/>
                    <a:ln>
                      <a:noFill/>
                    </a:ln>
                  </pic:spPr>
                </pic:pic>
              </a:graphicData>
            </a:graphic>
          </wp:inline>
        </w:drawing>
      </w:r>
    </w:p>
    <w:p w14:paraId="241FB1FD" w14:textId="4751C975" w:rsidR="00E64015" w:rsidRPr="00693269" w:rsidRDefault="00E64015" w:rsidP="00566F33">
      <w:pPr>
        <w:spacing w:after="0"/>
        <w:jc w:val="both"/>
        <w:rPr>
          <w:rFonts w:ascii="Arial" w:hAnsi="Arial" w:cs="Arial"/>
        </w:rPr>
      </w:pPr>
      <w:r w:rsidRPr="00693269">
        <w:rPr>
          <w:rFonts w:ascii="Arial" w:hAnsi="Arial" w:cs="Arial"/>
        </w:rPr>
        <w:lastRenderedPageBreak/>
        <w:t>Ra= 2.36 nm</w:t>
      </w:r>
    </w:p>
    <w:p w14:paraId="63080FE2" w14:textId="6308E048" w:rsidR="00B70B9C" w:rsidRPr="00693269" w:rsidRDefault="003773C4" w:rsidP="00566F33">
      <w:pPr>
        <w:spacing w:after="0"/>
        <w:jc w:val="center"/>
        <w:rPr>
          <w:rFonts w:ascii="Arial" w:hAnsi="Arial" w:cs="Arial"/>
        </w:rPr>
      </w:pPr>
      <w:r w:rsidRPr="00693269">
        <w:rPr>
          <w:rFonts w:ascii="Arial" w:hAnsi="Arial" w:cs="Arial"/>
          <w:noProof/>
          <w:lang w:val="es-PE"/>
        </w:rPr>
        <w:drawing>
          <wp:inline distT="0" distB="0" distL="0" distR="0" wp14:anchorId="3F1357FA" wp14:editId="35FA6012">
            <wp:extent cx="2294822" cy="1801619"/>
            <wp:effectExtent l="0" t="0" r="0" b="8255"/>
            <wp:docPr id="146467964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10384" cy="1813836"/>
                    </a:xfrm>
                    <a:prstGeom prst="rect">
                      <a:avLst/>
                    </a:prstGeom>
                    <a:noFill/>
                    <a:ln>
                      <a:noFill/>
                    </a:ln>
                  </pic:spPr>
                </pic:pic>
              </a:graphicData>
            </a:graphic>
          </wp:inline>
        </w:drawing>
      </w:r>
      <w:r w:rsidRPr="00693269">
        <w:rPr>
          <w:rFonts w:ascii="Arial" w:hAnsi="Arial" w:cs="Arial"/>
          <w:noProof/>
        </w:rPr>
        <w:drawing>
          <wp:inline distT="0" distB="0" distL="0" distR="0" wp14:anchorId="3917607F" wp14:editId="417B65BA">
            <wp:extent cx="2240159" cy="1924050"/>
            <wp:effectExtent l="0" t="0" r="8255" b="0"/>
            <wp:docPr id="101657580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51668" cy="1933935"/>
                    </a:xfrm>
                    <a:prstGeom prst="rect">
                      <a:avLst/>
                    </a:prstGeom>
                    <a:noFill/>
                    <a:ln>
                      <a:noFill/>
                    </a:ln>
                  </pic:spPr>
                </pic:pic>
              </a:graphicData>
            </a:graphic>
          </wp:inline>
        </w:drawing>
      </w:r>
    </w:p>
    <w:p w14:paraId="3B98518A" w14:textId="45EC3291" w:rsidR="003773C4" w:rsidRDefault="003773C4" w:rsidP="007C7EF2">
      <w:pPr>
        <w:spacing w:after="0"/>
        <w:jc w:val="both"/>
        <w:rPr>
          <w:rFonts w:ascii="Arial" w:hAnsi="Arial" w:cs="Arial"/>
        </w:rPr>
      </w:pPr>
      <w:r w:rsidRPr="00693269">
        <w:rPr>
          <w:rFonts w:ascii="Arial" w:hAnsi="Arial" w:cs="Arial"/>
        </w:rPr>
        <w:t>Ra= 1.84 nm</w:t>
      </w:r>
    </w:p>
    <w:p w14:paraId="31BC6BFC" w14:textId="39A57272" w:rsidR="00925BF5" w:rsidRPr="00F91233" w:rsidRDefault="00F91233" w:rsidP="00F91233">
      <w:pPr>
        <w:jc w:val="both"/>
        <w:rPr>
          <w:rFonts w:ascii="Arial" w:hAnsi="Arial" w:cs="Arial"/>
          <w:lang w:val="en-US"/>
        </w:rPr>
      </w:pPr>
      <w:r w:rsidRPr="00F91233">
        <w:rPr>
          <w:rFonts w:ascii="Arial" w:hAnsi="Arial" w:cs="Arial"/>
          <w:lang w:val="en-US"/>
        </w:rPr>
        <w:t>Figure 5. Atomic Force Microscopy (AFM) images of the PET</w:t>
      </w:r>
      <w:r>
        <w:rPr>
          <w:rFonts w:ascii="Arial" w:hAnsi="Arial" w:cs="Arial"/>
          <w:lang w:val="en-US"/>
        </w:rPr>
        <w:t>-PP</w:t>
      </w:r>
      <w:r w:rsidRPr="00F91233">
        <w:rPr>
          <w:rFonts w:ascii="Arial" w:hAnsi="Arial" w:cs="Arial"/>
          <w:lang w:val="en-US"/>
        </w:rPr>
        <w:t xml:space="preserve"> and </w:t>
      </w:r>
      <w:proofErr w:type="spellStart"/>
      <w:r w:rsidRPr="00F91233">
        <w:rPr>
          <w:rFonts w:ascii="Arial" w:hAnsi="Arial" w:cs="Arial"/>
          <w:lang w:val="en-US"/>
        </w:rPr>
        <w:t>ZnO</w:t>
      </w:r>
      <w:proofErr w:type="spellEnd"/>
      <w:r w:rsidRPr="00F91233">
        <w:rPr>
          <w:rFonts w:ascii="Arial" w:hAnsi="Arial" w:cs="Arial"/>
          <w:lang w:val="en-US"/>
        </w:rPr>
        <w:t>/PET</w:t>
      </w:r>
      <w:r>
        <w:rPr>
          <w:rFonts w:ascii="Arial" w:hAnsi="Arial" w:cs="Arial"/>
          <w:lang w:val="en-US"/>
        </w:rPr>
        <w:t>-PP</w:t>
      </w:r>
      <w:r w:rsidRPr="00F91233">
        <w:rPr>
          <w:rFonts w:ascii="Arial" w:hAnsi="Arial" w:cs="Arial"/>
          <w:lang w:val="en-US"/>
        </w:rPr>
        <w:t xml:space="preserve"> samples. The analyses were conducted to investigate the surface topography and quantify changes in surface roughness induced by the incorporation of </w:t>
      </w:r>
      <w:proofErr w:type="spellStart"/>
      <w:r w:rsidRPr="00F91233">
        <w:rPr>
          <w:rFonts w:ascii="Arial" w:hAnsi="Arial" w:cs="Arial"/>
          <w:lang w:val="en-US"/>
        </w:rPr>
        <w:t>ZnO</w:t>
      </w:r>
      <w:proofErr w:type="spellEnd"/>
      <w:r w:rsidRPr="00F91233">
        <w:rPr>
          <w:rFonts w:ascii="Arial" w:hAnsi="Arial" w:cs="Arial"/>
          <w:lang w:val="en-US"/>
        </w:rPr>
        <w:t xml:space="preserve"> nanoparticles into the polymer matrix</w:t>
      </w:r>
      <w:r>
        <w:rPr>
          <w:rFonts w:ascii="Arial" w:hAnsi="Arial" w:cs="Arial"/>
          <w:lang w:val="en-US"/>
        </w:rPr>
        <w:t>.</w:t>
      </w:r>
      <w:r w:rsidR="00925BF5" w:rsidRPr="00F91233">
        <w:rPr>
          <w:rFonts w:ascii="Arial" w:hAnsi="Arial" w:cs="Arial"/>
          <w:lang w:val="en-US"/>
        </w:rPr>
        <w:t xml:space="preserve"> </w:t>
      </w:r>
    </w:p>
    <w:p w14:paraId="79D35235" w14:textId="77777777" w:rsidR="00F91233" w:rsidRPr="00F91233" w:rsidRDefault="00F91233" w:rsidP="00F91233">
      <w:pPr>
        <w:spacing w:after="0"/>
        <w:jc w:val="both"/>
        <w:rPr>
          <w:rFonts w:ascii="Arial" w:hAnsi="Arial" w:cs="Arial"/>
          <w:lang w:val="en-US"/>
        </w:rPr>
      </w:pPr>
      <w:r w:rsidRPr="00F91233">
        <w:rPr>
          <w:rFonts w:ascii="Arial" w:hAnsi="Arial" w:cs="Arial"/>
          <w:lang w:val="en-US"/>
        </w:rPr>
        <w:t xml:space="preserve">The AFM images presented in Figure 5 reveal the surface morphology and topographical characteristics of the PET–PP and </w:t>
      </w:r>
      <w:proofErr w:type="spellStart"/>
      <w:r w:rsidRPr="00F91233">
        <w:rPr>
          <w:rFonts w:ascii="Arial" w:hAnsi="Arial" w:cs="Arial"/>
          <w:lang w:val="en-US"/>
        </w:rPr>
        <w:t>ZnO</w:t>
      </w:r>
      <w:proofErr w:type="spellEnd"/>
      <w:r w:rsidRPr="00F91233">
        <w:rPr>
          <w:rFonts w:ascii="Arial" w:hAnsi="Arial" w:cs="Arial"/>
          <w:lang w:val="en-US"/>
        </w:rPr>
        <w:t xml:space="preserve">/PET–PP samples after processing and nanoparticle incorporation. Both the two-dimensional and three-dimensional AFM micrographs show heterogeneous surface features composed of peaks and valleys distributed across the polymer matrix. The unmodified PET–PP sample exhibits relatively pronounced topographical irregularities, whereas the </w:t>
      </w:r>
      <w:proofErr w:type="spellStart"/>
      <w:r w:rsidRPr="00F91233">
        <w:rPr>
          <w:rFonts w:ascii="Arial" w:hAnsi="Arial" w:cs="Arial"/>
          <w:lang w:val="en-US"/>
        </w:rPr>
        <w:t>ZnO</w:t>
      </w:r>
      <w:proofErr w:type="spellEnd"/>
      <w:r w:rsidRPr="00F91233">
        <w:rPr>
          <w:rFonts w:ascii="Arial" w:hAnsi="Arial" w:cs="Arial"/>
          <w:lang w:val="en-US"/>
        </w:rPr>
        <w:t xml:space="preserve">-coated material displays a more homogeneous surface morphology, indicating that the incorporation of </w:t>
      </w:r>
      <w:proofErr w:type="spellStart"/>
      <w:r w:rsidRPr="00F91233">
        <w:rPr>
          <w:rFonts w:ascii="Arial" w:hAnsi="Arial" w:cs="Arial"/>
          <w:lang w:val="en-US"/>
        </w:rPr>
        <w:t>ZnO</w:t>
      </w:r>
      <w:proofErr w:type="spellEnd"/>
      <w:r w:rsidRPr="00F91233">
        <w:rPr>
          <w:rFonts w:ascii="Arial" w:hAnsi="Arial" w:cs="Arial"/>
          <w:lang w:val="en-US"/>
        </w:rPr>
        <w:t xml:space="preserve"> nanoparticles influences the organization of the polymer surface.</w:t>
      </w:r>
    </w:p>
    <w:p w14:paraId="3B05AC52" w14:textId="77777777" w:rsidR="00F91233" w:rsidRPr="00F91233" w:rsidRDefault="00F91233" w:rsidP="00F91233">
      <w:pPr>
        <w:spacing w:after="0"/>
        <w:jc w:val="both"/>
        <w:rPr>
          <w:rFonts w:ascii="Arial" w:hAnsi="Arial" w:cs="Arial"/>
          <w:lang w:val="en-US"/>
        </w:rPr>
      </w:pPr>
      <w:r w:rsidRPr="00F91233">
        <w:rPr>
          <w:rFonts w:ascii="Arial" w:hAnsi="Arial" w:cs="Arial"/>
          <w:lang w:val="en-US"/>
        </w:rPr>
        <w:t xml:space="preserve">The average surface roughness (Ra) values obtained from the analyzed regions were 2.92, 2.36, and 1.84 nm, demonstrating a progressive reduction in roughness after nanoparticle incorporation. This behavior suggests that </w:t>
      </w:r>
      <w:proofErr w:type="spellStart"/>
      <w:r w:rsidRPr="00F91233">
        <w:rPr>
          <w:rFonts w:ascii="Arial" w:hAnsi="Arial" w:cs="Arial"/>
          <w:lang w:val="en-US"/>
        </w:rPr>
        <w:t>ZnO</w:t>
      </w:r>
      <w:proofErr w:type="spellEnd"/>
      <w:r w:rsidRPr="00F91233">
        <w:rPr>
          <w:rFonts w:ascii="Arial" w:hAnsi="Arial" w:cs="Arial"/>
          <w:lang w:val="en-US"/>
        </w:rPr>
        <w:t xml:space="preserve"> nanoparticles promote a more uniform surface structure by partially filling surface depressions and reducing the amplitude of topographical fluctuations. The corresponding three-dimensional AFM reconstructions further support this observation, showing a decrease in the height variation of surface features and the formation of a more compact and continuous morphology.</w:t>
      </w:r>
    </w:p>
    <w:p w14:paraId="63B0A35F" w14:textId="77777777" w:rsidR="00F91233" w:rsidRPr="00F91233" w:rsidRDefault="00F91233" w:rsidP="00F91233">
      <w:pPr>
        <w:spacing w:after="0"/>
        <w:jc w:val="both"/>
        <w:rPr>
          <w:rFonts w:ascii="Arial" w:hAnsi="Arial" w:cs="Arial"/>
          <w:lang w:val="en-US"/>
        </w:rPr>
      </w:pPr>
      <w:r w:rsidRPr="00F91233">
        <w:rPr>
          <w:rFonts w:ascii="Arial" w:hAnsi="Arial" w:cs="Arial"/>
          <w:lang w:val="en-US"/>
        </w:rPr>
        <w:t xml:space="preserve">The reduction in roughness may be attributed to interfacial interactions between the </w:t>
      </w:r>
      <w:proofErr w:type="spellStart"/>
      <w:r w:rsidRPr="00F91233">
        <w:rPr>
          <w:rFonts w:ascii="Arial" w:hAnsi="Arial" w:cs="Arial"/>
          <w:lang w:val="en-US"/>
        </w:rPr>
        <w:t>ZnO</w:t>
      </w:r>
      <w:proofErr w:type="spellEnd"/>
      <w:r w:rsidRPr="00F91233">
        <w:rPr>
          <w:rFonts w:ascii="Arial" w:hAnsi="Arial" w:cs="Arial"/>
          <w:lang w:val="en-US"/>
        </w:rPr>
        <w:t xml:space="preserve"> nanoparticles and the polymer matrix, which improve nanoparticle dispersion and favor the formation of a homogeneous coating layer. Such interactions are consistent with the Raman spectroscopy results, which indicated strong electronic coupling at the </w:t>
      </w:r>
      <w:proofErr w:type="spellStart"/>
      <w:r w:rsidRPr="00F91233">
        <w:rPr>
          <w:rFonts w:ascii="Arial" w:hAnsi="Arial" w:cs="Arial"/>
          <w:lang w:val="en-US"/>
        </w:rPr>
        <w:t>ZnO</w:t>
      </w:r>
      <w:proofErr w:type="spellEnd"/>
      <w:r w:rsidRPr="00F91233">
        <w:rPr>
          <w:rFonts w:ascii="Arial" w:hAnsi="Arial" w:cs="Arial"/>
          <w:lang w:val="en-US"/>
        </w:rPr>
        <w:t>–PET interface. Furthermore, the more uniform distribution of nanoparticles across the polymer surface is expected to enhance the availability of active photocatalytic sites and improve the generation of reactive oxygen species under irradiation.</w:t>
      </w:r>
    </w:p>
    <w:p w14:paraId="0A786EB3" w14:textId="77777777" w:rsidR="00F91233" w:rsidRPr="00F91233" w:rsidRDefault="00F91233" w:rsidP="00F91233">
      <w:pPr>
        <w:jc w:val="both"/>
        <w:rPr>
          <w:rFonts w:ascii="Arial" w:hAnsi="Arial" w:cs="Arial"/>
          <w:lang w:val="en-US"/>
        </w:rPr>
      </w:pPr>
      <w:r w:rsidRPr="00F91233">
        <w:rPr>
          <w:rFonts w:ascii="Arial" w:hAnsi="Arial" w:cs="Arial"/>
          <w:lang w:val="en-US"/>
        </w:rPr>
        <w:t xml:space="preserve">Overall, the AFM results confirm that the incorporation of </w:t>
      </w:r>
      <w:proofErr w:type="spellStart"/>
      <w:r w:rsidRPr="00F91233">
        <w:rPr>
          <w:rFonts w:ascii="Arial" w:hAnsi="Arial" w:cs="Arial"/>
          <w:lang w:val="en-US"/>
        </w:rPr>
        <w:t>ZnO</w:t>
      </w:r>
      <w:proofErr w:type="spellEnd"/>
      <w:r w:rsidRPr="00F91233">
        <w:rPr>
          <w:rFonts w:ascii="Arial" w:hAnsi="Arial" w:cs="Arial"/>
          <w:lang w:val="en-US"/>
        </w:rPr>
        <w:t xml:space="preserve"> nanoparticles significantly modifies the surface architecture of the recycled PET–PP matrix, </w:t>
      </w:r>
      <w:r w:rsidRPr="00F91233">
        <w:rPr>
          <w:rFonts w:ascii="Arial" w:hAnsi="Arial" w:cs="Arial"/>
          <w:lang w:val="en-US"/>
        </w:rPr>
        <w:lastRenderedPageBreak/>
        <w:t>leading to a smoother and more homogeneous topography. These structural changes are expected to contribute positively to the functional performance of the material, particularly in applications requiring photocatalytic and antibacterial activity.</w:t>
      </w:r>
    </w:p>
    <w:p w14:paraId="26576AA3" w14:textId="3801F39E" w:rsidR="00E64015" w:rsidRPr="00693269" w:rsidRDefault="003823ED" w:rsidP="00B86767">
      <w:pPr>
        <w:spacing w:after="0"/>
        <w:jc w:val="center"/>
        <w:rPr>
          <w:rFonts w:ascii="Arial" w:hAnsi="Arial" w:cs="Arial"/>
        </w:rPr>
      </w:pPr>
      <w:r w:rsidRPr="00693269">
        <w:rPr>
          <w:rFonts w:ascii="Arial" w:hAnsi="Arial" w:cs="Arial"/>
          <w:noProof/>
        </w:rPr>
        <w:drawing>
          <wp:inline distT="0" distB="0" distL="0" distR="0" wp14:anchorId="27574699" wp14:editId="20015FC3">
            <wp:extent cx="3800820" cy="2914410"/>
            <wp:effectExtent l="0" t="0" r="0" b="635"/>
            <wp:docPr id="17522040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2511" cy="2938710"/>
                    </a:xfrm>
                    <a:prstGeom prst="rect">
                      <a:avLst/>
                    </a:prstGeom>
                    <a:noFill/>
                    <a:ln>
                      <a:noFill/>
                    </a:ln>
                  </pic:spPr>
                </pic:pic>
              </a:graphicData>
            </a:graphic>
          </wp:inline>
        </w:drawing>
      </w:r>
    </w:p>
    <w:p w14:paraId="0848D2BC" w14:textId="42038635" w:rsidR="00637888" w:rsidRDefault="00F91233" w:rsidP="00777D77">
      <w:pPr>
        <w:spacing w:after="120"/>
        <w:jc w:val="both"/>
        <w:rPr>
          <w:rFonts w:ascii="Arial" w:hAnsi="Arial" w:cs="Arial"/>
          <w:lang w:val="en-US"/>
        </w:rPr>
      </w:pPr>
      <w:r w:rsidRPr="00F91233">
        <w:rPr>
          <w:rFonts w:ascii="Arial" w:hAnsi="Arial" w:cs="Arial"/>
          <w:lang w:val="en-US"/>
        </w:rPr>
        <w:t xml:space="preserve">Figure 6. Antibacterial performance of the </w:t>
      </w:r>
      <w:proofErr w:type="spellStart"/>
      <w:r w:rsidRPr="00F91233">
        <w:rPr>
          <w:rFonts w:ascii="Arial" w:hAnsi="Arial" w:cs="Arial"/>
          <w:lang w:val="en-US"/>
        </w:rPr>
        <w:t>ZnO</w:t>
      </w:r>
      <w:proofErr w:type="spellEnd"/>
      <w:r w:rsidRPr="00F91233">
        <w:rPr>
          <w:rFonts w:ascii="Arial" w:hAnsi="Arial" w:cs="Arial"/>
          <w:lang w:val="en-US"/>
        </w:rPr>
        <w:t>/PET</w:t>
      </w:r>
      <w:r w:rsidR="006D18BC">
        <w:rPr>
          <w:rFonts w:ascii="Arial" w:hAnsi="Arial" w:cs="Arial"/>
          <w:lang w:val="en-US"/>
        </w:rPr>
        <w:t>-PP</w:t>
      </w:r>
      <w:r w:rsidRPr="00F91233">
        <w:rPr>
          <w:rFonts w:ascii="Arial" w:hAnsi="Arial" w:cs="Arial"/>
          <w:lang w:val="en-US"/>
        </w:rPr>
        <w:t xml:space="preserve"> material against </w:t>
      </w:r>
      <w:r w:rsidRPr="00F91233">
        <w:rPr>
          <w:rFonts w:ascii="Arial" w:hAnsi="Arial" w:cs="Arial"/>
          <w:i/>
          <w:iCs/>
          <w:lang w:val="en-US"/>
        </w:rPr>
        <w:t>Escherichia coli</w:t>
      </w:r>
      <w:r w:rsidRPr="00F91233">
        <w:rPr>
          <w:rFonts w:ascii="Arial" w:hAnsi="Arial" w:cs="Arial"/>
          <w:lang w:val="en-US"/>
        </w:rPr>
        <w:t xml:space="preserve"> (</w:t>
      </w:r>
      <w:r w:rsidRPr="00F91233">
        <w:rPr>
          <w:rFonts w:ascii="Arial" w:hAnsi="Arial" w:cs="Arial"/>
          <w:i/>
          <w:iCs/>
          <w:lang w:val="en-US"/>
        </w:rPr>
        <w:t>E. coli</w:t>
      </w:r>
      <w:r w:rsidRPr="00F91233">
        <w:rPr>
          <w:rFonts w:ascii="Arial" w:hAnsi="Arial" w:cs="Arial"/>
          <w:lang w:val="en-US"/>
        </w:rPr>
        <w:t xml:space="preserve">). The curves obtained under dark conditions (blue) and light irradiation (yellow) compare the bactericidal activity of the material. The experiment was designed to evaluate the photocatalytic antibacterial efficiency of the </w:t>
      </w:r>
      <w:proofErr w:type="spellStart"/>
      <w:r w:rsidRPr="00F91233">
        <w:rPr>
          <w:rFonts w:ascii="Arial" w:hAnsi="Arial" w:cs="Arial"/>
          <w:lang w:val="en-US"/>
        </w:rPr>
        <w:t>ZnO</w:t>
      </w:r>
      <w:proofErr w:type="spellEnd"/>
      <w:r w:rsidRPr="00F91233">
        <w:rPr>
          <w:rFonts w:ascii="Arial" w:hAnsi="Arial" w:cs="Arial"/>
          <w:lang w:val="en-US"/>
        </w:rPr>
        <w:t>/PET</w:t>
      </w:r>
      <w:r w:rsidR="006D18BC">
        <w:rPr>
          <w:rFonts w:ascii="Arial" w:hAnsi="Arial" w:cs="Arial"/>
          <w:lang w:val="en-US"/>
        </w:rPr>
        <w:t>-PP</w:t>
      </w:r>
      <w:r w:rsidRPr="00F91233">
        <w:rPr>
          <w:rFonts w:ascii="Arial" w:hAnsi="Arial" w:cs="Arial"/>
          <w:lang w:val="en-US"/>
        </w:rPr>
        <w:t xml:space="preserve"> semiconductor under an irradiance of 60–65 </w:t>
      </w:r>
      <w:proofErr w:type="spellStart"/>
      <w:r w:rsidRPr="00F91233">
        <w:rPr>
          <w:rFonts w:ascii="Arial" w:hAnsi="Arial" w:cs="Arial"/>
          <w:lang w:val="en-US"/>
        </w:rPr>
        <w:t>mW</w:t>
      </w:r>
      <w:proofErr w:type="spellEnd"/>
      <w:r w:rsidRPr="00F91233">
        <w:rPr>
          <w:rFonts w:ascii="Arial" w:hAnsi="Arial" w:cs="Arial"/>
          <w:lang w:val="en-US"/>
        </w:rPr>
        <w:t xml:space="preserve"> cm</w:t>
      </w:r>
      <w:r w:rsidRPr="00F91233">
        <w:rPr>
          <w:rFonts w:ascii="Cambria Math" w:hAnsi="Cambria Math" w:cs="Cambria Math"/>
          <w:lang w:val="en-US"/>
        </w:rPr>
        <w:t>⁻</w:t>
      </w:r>
      <w:r w:rsidRPr="00F91233">
        <w:rPr>
          <w:rFonts w:ascii="Arial" w:hAnsi="Arial" w:cs="Arial"/>
          <w:lang w:val="en-US"/>
        </w:rPr>
        <w:t>².</w:t>
      </w:r>
    </w:p>
    <w:p w14:paraId="4524EB00" w14:textId="77777777" w:rsidR="00777D77" w:rsidRPr="00777D77" w:rsidRDefault="00777D77" w:rsidP="00777D77">
      <w:pPr>
        <w:spacing w:after="0"/>
        <w:jc w:val="both"/>
        <w:rPr>
          <w:rFonts w:ascii="Arial" w:hAnsi="Arial" w:cs="Arial"/>
          <w:lang w:val="en-US"/>
        </w:rPr>
      </w:pPr>
      <w:r w:rsidRPr="00777D77">
        <w:rPr>
          <w:rFonts w:ascii="Arial" w:hAnsi="Arial" w:cs="Arial"/>
          <w:lang w:val="en-US"/>
        </w:rPr>
        <w:t xml:space="preserve">The antibacterial performance of the </w:t>
      </w:r>
      <w:proofErr w:type="spellStart"/>
      <w:r w:rsidRPr="00777D77">
        <w:rPr>
          <w:rFonts w:ascii="Arial" w:hAnsi="Arial" w:cs="Arial"/>
          <w:lang w:val="en-US"/>
        </w:rPr>
        <w:t>ZnO</w:t>
      </w:r>
      <w:proofErr w:type="spellEnd"/>
      <w:r w:rsidRPr="00777D77">
        <w:rPr>
          <w:rFonts w:ascii="Arial" w:hAnsi="Arial" w:cs="Arial"/>
          <w:lang w:val="en-US"/>
        </w:rPr>
        <w:t xml:space="preserve">/PET–PP material against </w:t>
      </w:r>
      <w:r w:rsidRPr="00777D77">
        <w:rPr>
          <w:rFonts w:ascii="Arial" w:hAnsi="Arial" w:cs="Arial"/>
          <w:i/>
          <w:iCs/>
          <w:lang w:val="en-US"/>
        </w:rPr>
        <w:t>Escherichia coli</w:t>
      </w:r>
      <w:r w:rsidRPr="00777D77">
        <w:rPr>
          <w:rFonts w:ascii="Arial" w:hAnsi="Arial" w:cs="Arial"/>
          <w:lang w:val="en-US"/>
        </w:rPr>
        <w:t xml:space="preserve"> is presented in Figure 6. The results clearly demonstrate a significant difference between the bacterial populations maintained under dark conditions and those exposed to light irradiation in the presence of the </w:t>
      </w:r>
      <w:proofErr w:type="spellStart"/>
      <w:r w:rsidRPr="00777D77">
        <w:rPr>
          <w:rFonts w:ascii="Arial" w:hAnsi="Arial" w:cs="Arial"/>
          <w:lang w:val="en-US"/>
        </w:rPr>
        <w:t>ZnO</w:t>
      </w:r>
      <w:proofErr w:type="spellEnd"/>
      <w:r w:rsidRPr="00777D77">
        <w:rPr>
          <w:rFonts w:ascii="Arial" w:hAnsi="Arial" w:cs="Arial"/>
          <w:lang w:val="en-US"/>
        </w:rPr>
        <w:t xml:space="preserve">-coated polymer. Under dark conditions, the bacterial concentration decreased only slightly from approximately 2.0 × 10⁷ CFU to 1.8 × 10⁷ CFU during the 60 min experimental period, indicating that neither the polymeric substrate nor the environmental conditions alone </w:t>
      </w:r>
      <w:proofErr w:type="gramStart"/>
      <w:r w:rsidRPr="00777D77">
        <w:rPr>
          <w:rFonts w:ascii="Arial" w:hAnsi="Arial" w:cs="Arial"/>
          <w:lang w:val="en-US"/>
        </w:rPr>
        <w:t>were capable of producing</w:t>
      </w:r>
      <w:proofErr w:type="gramEnd"/>
      <w:r w:rsidRPr="00777D77">
        <w:rPr>
          <w:rFonts w:ascii="Arial" w:hAnsi="Arial" w:cs="Arial"/>
          <w:lang w:val="en-US"/>
        </w:rPr>
        <w:t xml:space="preserve"> substantial bacterial inactivation. This behavior confirms that the </w:t>
      </w:r>
      <w:proofErr w:type="spellStart"/>
      <w:r w:rsidRPr="00777D77">
        <w:rPr>
          <w:rFonts w:ascii="Arial" w:hAnsi="Arial" w:cs="Arial"/>
          <w:lang w:val="en-US"/>
        </w:rPr>
        <w:t>ZnO</w:t>
      </w:r>
      <w:proofErr w:type="spellEnd"/>
      <w:r w:rsidRPr="00777D77">
        <w:rPr>
          <w:rFonts w:ascii="Arial" w:hAnsi="Arial" w:cs="Arial"/>
          <w:lang w:val="en-US"/>
        </w:rPr>
        <w:t>/PET–PP material exhibits limited antibacterial activity in the absence of photoactivation.</w:t>
      </w:r>
    </w:p>
    <w:p w14:paraId="34584919" w14:textId="77777777" w:rsidR="00777D77" w:rsidRPr="00777D77" w:rsidRDefault="00777D77" w:rsidP="00777D77">
      <w:pPr>
        <w:spacing w:after="0"/>
        <w:jc w:val="both"/>
        <w:rPr>
          <w:rFonts w:ascii="Arial" w:hAnsi="Arial" w:cs="Arial"/>
          <w:lang w:val="en-US"/>
        </w:rPr>
      </w:pPr>
      <w:r w:rsidRPr="00777D77">
        <w:rPr>
          <w:rFonts w:ascii="Arial" w:hAnsi="Arial" w:cs="Arial"/>
          <w:lang w:val="en-US"/>
        </w:rPr>
        <w:t xml:space="preserve">In contrast, when the </w:t>
      </w:r>
      <w:proofErr w:type="spellStart"/>
      <w:r w:rsidRPr="00777D77">
        <w:rPr>
          <w:rFonts w:ascii="Arial" w:hAnsi="Arial" w:cs="Arial"/>
          <w:lang w:val="en-US"/>
        </w:rPr>
        <w:t>ZnO</w:t>
      </w:r>
      <w:proofErr w:type="spellEnd"/>
      <w:r w:rsidRPr="00777D77">
        <w:rPr>
          <w:rFonts w:ascii="Arial" w:hAnsi="Arial" w:cs="Arial"/>
          <w:lang w:val="en-US"/>
        </w:rPr>
        <w:t xml:space="preserve">/PET–PP sample was irradiated with light at an irradiance of 60–65 </w:t>
      </w:r>
      <w:proofErr w:type="spellStart"/>
      <w:r w:rsidRPr="00777D77">
        <w:rPr>
          <w:rFonts w:ascii="Arial" w:hAnsi="Arial" w:cs="Arial"/>
          <w:lang w:val="en-US"/>
        </w:rPr>
        <w:t>mW</w:t>
      </w:r>
      <w:proofErr w:type="spellEnd"/>
      <w:r w:rsidRPr="00777D77">
        <w:rPr>
          <w:rFonts w:ascii="Arial" w:hAnsi="Arial" w:cs="Arial"/>
          <w:lang w:val="en-US"/>
        </w:rPr>
        <w:t xml:space="preserve"> cm</w:t>
      </w:r>
      <w:r w:rsidRPr="00777D77">
        <w:rPr>
          <w:rFonts w:ascii="Cambria Math" w:hAnsi="Cambria Math" w:cs="Cambria Math"/>
          <w:lang w:val="en-US"/>
        </w:rPr>
        <w:t>⁻</w:t>
      </w:r>
      <w:r w:rsidRPr="00777D77">
        <w:rPr>
          <w:rFonts w:ascii="Arial" w:hAnsi="Arial" w:cs="Arial"/>
          <w:lang w:val="en-US"/>
        </w:rPr>
        <w:t xml:space="preserve">², a dramatic reduction in bacterial viability was observed. Within the first 15 min of exposure, the bacterial concentration decreased by more than one order of magnitude, falling from approximately 2.0 × 10⁷ CFU to values below 1.0 × 10⁶ CFU. Continued irradiation resulted in a further decline in the number of viable cells, reaching near-complete bacterial inactivation after 60 min of treatment. The rapid decrease in colony-forming units demonstrates the strong photocatalytic antibacterial activity of the </w:t>
      </w:r>
      <w:proofErr w:type="spellStart"/>
      <w:r w:rsidRPr="00777D77">
        <w:rPr>
          <w:rFonts w:ascii="Arial" w:hAnsi="Arial" w:cs="Arial"/>
          <w:lang w:val="en-US"/>
        </w:rPr>
        <w:t>ZnO</w:t>
      </w:r>
      <w:proofErr w:type="spellEnd"/>
      <w:r w:rsidRPr="00777D77">
        <w:rPr>
          <w:rFonts w:ascii="Arial" w:hAnsi="Arial" w:cs="Arial"/>
          <w:lang w:val="en-US"/>
        </w:rPr>
        <w:t>-coated polymeric surface.</w:t>
      </w:r>
    </w:p>
    <w:p w14:paraId="39F925B7" w14:textId="668005A7" w:rsidR="00777D77" w:rsidRPr="00777D77" w:rsidRDefault="00777D77" w:rsidP="00777D77">
      <w:pPr>
        <w:spacing w:after="0"/>
        <w:jc w:val="both"/>
        <w:rPr>
          <w:rFonts w:ascii="Arial" w:hAnsi="Arial" w:cs="Arial"/>
          <w:lang w:val="en-US"/>
        </w:rPr>
      </w:pPr>
      <w:r w:rsidRPr="00777D77">
        <w:rPr>
          <w:rFonts w:ascii="Arial" w:hAnsi="Arial" w:cs="Arial"/>
          <w:lang w:val="en-US"/>
        </w:rPr>
        <w:lastRenderedPageBreak/>
        <w:t xml:space="preserve">The enhanced bactericidal effect under irradiation can be attributed to the photoactivation of </w:t>
      </w:r>
      <w:proofErr w:type="spellStart"/>
      <w:r w:rsidRPr="00777D77">
        <w:rPr>
          <w:rFonts w:ascii="Arial" w:hAnsi="Arial" w:cs="Arial"/>
          <w:lang w:val="en-US"/>
        </w:rPr>
        <w:t>ZnO</w:t>
      </w:r>
      <w:proofErr w:type="spellEnd"/>
      <w:r w:rsidRPr="00777D77">
        <w:rPr>
          <w:rFonts w:ascii="Arial" w:hAnsi="Arial" w:cs="Arial"/>
          <w:lang w:val="en-US"/>
        </w:rPr>
        <w:t xml:space="preserve"> nanoparticles. Upon absorption of photons with sufficient energy, electron–hole pairs are generated within the semiconductor. These charge carriers migrate to the </w:t>
      </w:r>
      <w:proofErr w:type="spellStart"/>
      <w:r w:rsidRPr="00777D77">
        <w:rPr>
          <w:rFonts w:ascii="Arial" w:hAnsi="Arial" w:cs="Arial"/>
          <w:lang w:val="en-US"/>
        </w:rPr>
        <w:t>ZnO</w:t>
      </w:r>
      <w:proofErr w:type="spellEnd"/>
      <w:r w:rsidRPr="00777D77">
        <w:rPr>
          <w:rFonts w:ascii="Arial" w:hAnsi="Arial" w:cs="Arial"/>
          <w:lang w:val="en-US"/>
        </w:rPr>
        <w:t xml:space="preserve"> surface, where they participate in oxidation and reduction reactions that produce reactive oxygen species (ROS), including hydroxyl radicals (•OH), superoxide radicals (•O</w:t>
      </w:r>
      <w:r w:rsidRPr="00777D77">
        <w:rPr>
          <w:rFonts w:ascii="Cambria Math" w:hAnsi="Cambria Math" w:cs="Cambria Math"/>
          <w:lang w:val="en-US"/>
        </w:rPr>
        <w:t>₂⁻</w:t>
      </w:r>
      <w:r w:rsidRPr="00777D77">
        <w:rPr>
          <w:rFonts w:ascii="Arial" w:hAnsi="Arial" w:cs="Arial"/>
          <w:lang w:val="en-US"/>
        </w:rPr>
        <w:t xml:space="preserve">), and hydrogen peroxide intermediates. These highly reactive species attack the bacterial cell envelope, causing oxidative damage to membrane lipids, proteins, and intracellular biomolecules. </w:t>
      </w:r>
      <w:r w:rsidRPr="00777D77">
        <w:rPr>
          <w:rFonts w:ascii="Arial" w:hAnsi="Arial" w:cs="Arial"/>
          <w:lang w:val="en-US"/>
        </w:rPr>
        <w:t>Therefore</w:t>
      </w:r>
      <w:r w:rsidRPr="00777D77">
        <w:rPr>
          <w:rFonts w:ascii="Arial" w:hAnsi="Arial" w:cs="Arial"/>
          <w:lang w:val="en-US"/>
        </w:rPr>
        <w:t>, membrane permeability is disrupted, cellular metabolism is impaired, and bacterial death occurs.</w:t>
      </w:r>
    </w:p>
    <w:p w14:paraId="2628AAF5" w14:textId="17A67E46" w:rsidR="00777D77" w:rsidRDefault="00777D77" w:rsidP="00777D77">
      <w:pPr>
        <w:jc w:val="both"/>
        <w:rPr>
          <w:rFonts w:ascii="Arial" w:hAnsi="Arial" w:cs="Arial"/>
          <w:lang w:val="en-US"/>
        </w:rPr>
      </w:pPr>
      <w:r w:rsidRPr="00777D77">
        <w:rPr>
          <w:rFonts w:ascii="Arial" w:hAnsi="Arial" w:cs="Arial"/>
          <w:lang w:val="en-US"/>
        </w:rPr>
        <w:t xml:space="preserve">The marked difference between the dark and illuminated experiments confirms that the antibacterial activity of the material is predominantly photocatalytic rather than intrinsic to the polymer matrix. Furthermore, the results demonstrate that the incorporation of </w:t>
      </w:r>
      <w:proofErr w:type="spellStart"/>
      <w:r w:rsidRPr="00777D77">
        <w:rPr>
          <w:rFonts w:ascii="Arial" w:hAnsi="Arial" w:cs="Arial"/>
          <w:lang w:val="en-US"/>
        </w:rPr>
        <w:t>ZnO</w:t>
      </w:r>
      <w:proofErr w:type="spellEnd"/>
      <w:r w:rsidRPr="00777D77">
        <w:rPr>
          <w:rFonts w:ascii="Arial" w:hAnsi="Arial" w:cs="Arial"/>
          <w:lang w:val="en-US"/>
        </w:rPr>
        <w:t xml:space="preserve"> nanoparticles onto recycled PET–PP surfaces successfully </w:t>
      </w:r>
      <w:r w:rsidRPr="00777D77">
        <w:rPr>
          <w:rFonts w:ascii="Arial" w:hAnsi="Arial" w:cs="Arial"/>
          <w:lang w:val="en-US"/>
        </w:rPr>
        <w:t>transform</w:t>
      </w:r>
      <w:r w:rsidRPr="00777D77">
        <w:rPr>
          <w:rFonts w:ascii="Arial" w:hAnsi="Arial" w:cs="Arial"/>
          <w:lang w:val="en-US"/>
        </w:rPr>
        <w:t xml:space="preserve"> plastic waste into a functional material with advanced antimicrobial properties. This finding highlights the potential of combining recycled polymers with semiconductor nanomaterials to develop sustainable, value-added products for applications requiring self-disinfecting and antibacterial surfaces.</w:t>
      </w:r>
    </w:p>
    <w:p w14:paraId="536576B9" w14:textId="50F1A5E3" w:rsidR="00777D77" w:rsidRPr="00777D77" w:rsidRDefault="00777D77" w:rsidP="00777D77">
      <w:pPr>
        <w:jc w:val="both"/>
        <w:rPr>
          <w:rFonts w:ascii="Arial" w:hAnsi="Arial" w:cs="Arial"/>
          <w:b/>
          <w:bCs/>
        </w:rPr>
      </w:pPr>
      <w:r w:rsidRPr="00777D77">
        <w:rPr>
          <w:rFonts w:ascii="Arial" w:hAnsi="Arial" w:cs="Arial"/>
          <w:b/>
          <w:bCs/>
        </w:rPr>
        <w:t>Conclusion</w:t>
      </w:r>
    </w:p>
    <w:p w14:paraId="2BDF6DE2" w14:textId="77777777" w:rsidR="00B2379A" w:rsidRPr="00B2379A" w:rsidRDefault="00B2379A" w:rsidP="00B2379A">
      <w:pPr>
        <w:spacing w:after="0"/>
        <w:jc w:val="both"/>
        <w:rPr>
          <w:rFonts w:ascii="Arial" w:hAnsi="Arial" w:cs="Arial"/>
          <w:lang w:val="en-US"/>
        </w:rPr>
      </w:pPr>
      <w:r w:rsidRPr="00B2379A">
        <w:rPr>
          <w:rFonts w:ascii="Arial" w:hAnsi="Arial" w:cs="Arial"/>
          <w:lang w:val="en-US"/>
        </w:rPr>
        <w:t xml:space="preserve">The present study demonstrates the successful transformation of recycled PET–PP waste into a functional antibacterial material through the integration of circular economy principles, nanotechnology, artificial intelligence, Internet of Things (IoT) technologies, and renewable-energy-based processing. The combination of recycled polymers and </w:t>
      </w:r>
      <w:proofErr w:type="spellStart"/>
      <w:r w:rsidRPr="00B2379A">
        <w:rPr>
          <w:rFonts w:ascii="Arial" w:hAnsi="Arial" w:cs="Arial"/>
          <w:lang w:val="en-US"/>
        </w:rPr>
        <w:t>ZnO</w:t>
      </w:r>
      <w:proofErr w:type="spellEnd"/>
      <w:r w:rsidRPr="00B2379A">
        <w:rPr>
          <w:rFonts w:ascii="Arial" w:hAnsi="Arial" w:cs="Arial"/>
          <w:lang w:val="en-US"/>
        </w:rPr>
        <w:t xml:space="preserve"> nanoparticles resulted in a </w:t>
      </w:r>
      <w:proofErr w:type="spellStart"/>
      <w:r w:rsidRPr="00B2379A">
        <w:rPr>
          <w:rFonts w:ascii="Arial" w:hAnsi="Arial" w:cs="Arial"/>
          <w:lang w:val="en-US"/>
        </w:rPr>
        <w:t>photocatalytically</w:t>
      </w:r>
      <w:proofErr w:type="spellEnd"/>
      <w:r w:rsidRPr="00B2379A">
        <w:rPr>
          <w:rFonts w:ascii="Arial" w:hAnsi="Arial" w:cs="Arial"/>
          <w:lang w:val="en-US"/>
        </w:rPr>
        <w:t xml:space="preserve"> active composite capable of effectively inactivating </w:t>
      </w:r>
      <w:r w:rsidRPr="00B2379A">
        <w:rPr>
          <w:rFonts w:ascii="Arial" w:hAnsi="Arial" w:cs="Arial"/>
          <w:i/>
          <w:iCs/>
          <w:lang w:val="en-US"/>
        </w:rPr>
        <w:t>Escherichia coli</w:t>
      </w:r>
      <w:r w:rsidRPr="00B2379A">
        <w:rPr>
          <w:rFonts w:ascii="Arial" w:hAnsi="Arial" w:cs="Arial"/>
          <w:lang w:val="en-US"/>
        </w:rPr>
        <w:t xml:space="preserve"> under light irradiation, highlighting the potential of nanostructured polymeric materials for advanced antimicrobial applications.</w:t>
      </w:r>
    </w:p>
    <w:p w14:paraId="358733DF" w14:textId="77777777" w:rsidR="00B2379A" w:rsidRPr="00B2379A" w:rsidRDefault="00B2379A" w:rsidP="00B2379A">
      <w:pPr>
        <w:spacing w:after="0"/>
        <w:jc w:val="both"/>
        <w:rPr>
          <w:rFonts w:ascii="Arial" w:hAnsi="Arial" w:cs="Arial"/>
          <w:lang w:val="en-US"/>
        </w:rPr>
      </w:pPr>
      <w:r w:rsidRPr="00B2379A">
        <w:rPr>
          <w:rFonts w:ascii="Arial" w:hAnsi="Arial" w:cs="Arial"/>
          <w:lang w:val="en-US"/>
        </w:rPr>
        <w:t xml:space="preserve">The incorporation of </w:t>
      </w:r>
      <w:proofErr w:type="spellStart"/>
      <w:r w:rsidRPr="00B2379A">
        <w:rPr>
          <w:rFonts w:ascii="Arial" w:hAnsi="Arial" w:cs="Arial"/>
          <w:lang w:val="en-US"/>
        </w:rPr>
        <w:t>ZnO</w:t>
      </w:r>
      <w:proofErr w:type="spellEnd"/>
      <w:r w:rsidRPr="00B2379A">
        <w:rPr>
          <w:rFonts w:ascii="Arial" w:hAnsi="Arial" w:cs="Arial"/>
          <w:lang w:val="en-US"/>
        </w:rPr>
        <w:t xml:space="preserve"> nanoparticles significantly enhanced the functional properties of the recycled polymer matrix by introducing photocatalytic activity and promoting the generation of reactive oxygen species capable of damaging bacterial cell membranes. These results demonstrate that plastic waste can be converted into high-value-added products with functionalities that extend beyond those of conventional recycled materials, opening new opportunities for the development of next-generation polymeric composites.</w:t>
      </w:r>
    </w:p>
    <w:p w14:paraId="1EDDB167" w14:textId="77777777" w:rsidR="00B2379A" w:rsidRPr="00B2379A" w:rsidRDefault="00B2379A" w:rsidP="00B2379A">
      <w:pPr>
        <w:spacing w:after="0"/>
        <w:jc w:val="both"/>
        <w:rPr>
          <w:rFonts w:ascii="Arial" w:hAnsi="Arial" w:cs="Arial"/>
          <w:lang w:val="en-US"/>
        </w:rPr>
      </w:pPr>
      <w:r w:rsidRPr="00B2379A">
        <w:rPr>
          <w:rFonts w:ascii="Arial" w:hAnsi="Arial" w:cs="Arial"/>
          <w:lang w:val="en-US"/>
        </w:rPr>
        <w:t>From a circular economy perspective, this work provides a sustainable strategy for the valorization of plastic waste by reintegrating discarded PET and PP into productive cycles and transforming them into materials with improved technological performance. Such an approach contributes to reducing environmental pollution associated with plastic accumulation while simultaneously creating innovative products with potential applications in public health, environmental sanitation, and smart infrastructure.</w:t>
      </w:r>
    </w:p>
    <w:p w14:paraId="39EB8985" w14:textId="77777777" w:rsidR="00B2379A" w:rsidRPr="00B2379A" w:rsidRDefault="00B2379A" w:rsidP="00B2379A">
      <w:pPr>
        <w:spacing w:after="0"/>
        <w:jc w:val="both"/>
        <w:rPr>
          <w:rFonts w:ascii="Arial" w:hAnsi="Arial" w:cs="Arial"/>
          <w:lang w:val="en-US"/>
        </w:rPr>
      </w:pPr>
      <w:r w:rsidRPr="00B2379A">
        <w:rPr>
          <w:rFonts w:ascii="Arial" w:hAnsi="Arial" w:cs="Arial"/>
          <w:lang w:val="en-US"/>
        </w:rPr>
        <w:lastRenderedPageBreak/>
        <w:t>An additional innovation of this project is the integration of Artificial Intelligence (AI) and Internet of Things (IoT) technologies for the identification and classification of microplastics using low-cost sensors. The implementation of intelligent monitoring systems enables automated detection and sorting processes, improving recycling efficiency and facilitating the development of smart waste management systems. The combination of AI-driven decision-making and IoT connectivity represents an important step toward the digitalization and optimization of future recycling infrastructures.</w:t>
      </w:r>
    </w:p>
    <w:p w14:paraId="1C0789A3" w14:textId="77777777" w:rsidR="00B2379A" w:rsidRPr="00B2379A" w:rsidRDefault="00B2379A" w:rsidP="00B2379A">
      <w:pPr>
        <w:spacing w:after="0"/>
        <w:jc w:val="both"/>
        <w:rPr>
          <w:rFonts w:ascii="Arial" w:hAnsi="Arial" w:cs="Arial"/>
          <w:lang w:val="en-US"/>
        </w:rPr>
      </w:pPr>
      <w:r w:rsidRPr="00B2379A">
        <w:rPr>
          <w:rFonts w:ascii="Arial" w:hAnsi="Arial" w:cs="Arial"/>
          <w:lang w:val="en-US"/>
        </w:rPr>
        <w:t>Furthermore, the electromagnetic induction heating system employed in this study offers a sustainable alternative to conventional thermal processing technologies. Because induction heating can be powered by renewable electricity sources such as solar and wind energy, the overall process reduces dependence on fossil fuels and lowers the environmental footprint associated with plastic transformation. The efficient and localized heat generation observed during processing further demonstrates the potential of induction technologies for energy-efficient recycling operations.</w:t>
      </w:r>
    </w:p>
    <w:p w14:paraId="22715577" w14:textId="55741E46" w:rsidR="00777D77" w:rsidRPr="00B2379A" w:rsidRDefault="00B2379A" w:rsidP="00B2379A">
      <w:pPr>
        <w:jc w:val="both"/>
        <w:rPr>
          <w:rFonts w:ascii="Arial" w:hAnsi="Arial" w:cs="Arial"/>
          <w:lang w:val="en-US"/>
        </w:rPr>
      </w:pPr>
      <w:r w:rsidRPr="00B2379A">
        <w:rPr>
          <w:rFonts w:ascii="Arial" w:hAnsi="Arial" w:cs="Arial"/>
          <w:lang w:val="en-US"/>
        </w:rPr>
        <w:t>Overall, the convergence of recycled polymers, semiconductor nanomaterials, artificial intelligence, IoT-based monitoring systems, and renewable-energy-powered processing technologies establishes a multidisciplinary framework for the development of sustainable multifunctional materials. This approach not only promotes plastic waste valorization but also contributes to the advancement of smart manufacturing, resource efficiency, environmental protection, and the broader goals of the circular economy and sustainable development.</w:t>
      </w:r>
    </w:p>
    <w:p w14:paraId="4DCFF331" w14:textId="30553CBD" w:rsidR="0B3A8FAD" w:rsidRPr="00662959" w:rsidRDefault="179242FB" w:rsidP="3A5DD0A1">
      <w:pPr>
        <w:jc w:val="both"/>
        <w:rPr>
          <w:rFonts w:ascii="Arial" w:hAnsi="Arial" w:cs="Arial"/>
          <w:b/>
          <w:bCs/>
        </w:rPr>
      </w:pPr>
      <w:r w:rsidRPr="00662959">
        <w:rPr>
          <w:rFonts w:ascii="Arial" w:hAnsi="Arial" w:cs="Arial"/>
          <w:b/>
          <w:bCs/>
        </w:rPr>
        <w:t>Referencia</w:t>
      </w:r>
      <w:r w:rsidR="002A79FA">
        <w:rPr>
          <w:rFonts w:ascii="Arial" w:hAnsi="Arial" w:cs="Arial"/>
          <w:b/>
          <w:bCs/>
        </w:rPr>
        <w:t>s</w:t>
      </w:r>
    </w:p>
    <w:p w14:paraId="16C89EAB" w14:textId="361C90DC" w:rsidR="179242FB" w:rsidRPr="00693269" w:rsidRDefault="179242FB" w:rsidP="3A5DD0A1">
      <w:pPr>
        <w:pStyle w:val="Prrafodelista"/>
        <w:numPr>
          <w:ilvl w:val="0"/>
          <w:numId w:val="1"/>
        </w:numPr>
        <w:jc w:val="both"/>
        <w:rPr>
          <w:rFonts w:ascii="Arial" w:hAnsi="Arial" w:cs="Arial"/>
        </w:rPr>
      </w:pPr>
      <w:r w:rsidRPr="00693269">
        <w:rPr>
          <w:rFonts w:ascii="Arial" w:hAnsi="Arial" w:cs="Arial"/>
          <w:lang w:val="en-US"/>
        </w:rPr>
        <w:t xml:space="preserve">Leo H. Baekeland. "The Synthesis, Constitution, and Uses of Bakelite." </w:t>
      </w:r>
      <w:r w:rsidRPr="00693269">
        <w:rPr>
          <w:rFonts w:ascii="Arial" w:hAnsi="Arial" w:cs="Arial"/>
        </w:rPr>
        <w:t xml:space="preserve">Industrial and </w:t>
      </w:r>
      <w:proofErr w:type="spellStart"/>
      <w:r w:rsidRPr="00693269">
        <w:rPr>
          <w:rFonts w:ascii="Arial" w:hAnsi="Arial" w:cs="Arial"/>
        </w:rPr>
        <w:t>Engineering</w:t>
      </w:r>
      <w:proofErr w:type="spellEnd"/>
      <w:r w:rsidRPr="00693269">
        <w:rPr>
          <w:rFonts w:ascii="Arial" w:hAnsi="Arial" w:cs="Arial"/>
        </w:rPr>
        <w:t xml:space="preserve"> </w:t>
      </w:r>
      <w:proofErr w:type="spellStart"/>
      <w:r w:rsidRPr="00693269">
        <w:rPr>
          <w:rFonts w:ascii="Arial" w:hAnsi="Arial" w:cs="Arial"/>
        </w:rPr>
        <w:t>Chemistry</w:t>
      </w:r>
      <w:proofErr w:type="spellEnd"/>
      <w:r w:rsidRPr="00693269">
        <w:rPr>
          <w:rFonts w:ascii="Arial" w:hAnsi="Arial" w:cs="Arial"/>
        </w:rPr>
        <w:t xml:space="preserve"> 1 (1909): 149-161.</w:t>
      </w:r>
    </w:p>
    <w:p w14:paraId="76CADE53" w14:textId="7E336793" w:rsidR="5E6009C7" w:rsidRPr="00693269" w:rsidRDefault="5E6009C7" w:rsidP="3A5DD0A1">
      <w:pPr>
        <w:pStyle w:val="Prrafodelista"/>
        <w:numPr>
          <w:ilvl w:val="0"/>
          <w:numId w:val="1"/>
        </w:numPr>
        <w:jc w:val="both"/>
        <w:rPr>
          <w:rFonts w:ascii="Arial" w:hAnsi="Arial" w:cs="Arial"/>
          <w:lang w:val="en-US"/>
        </w:rPr>
      </w:pPr>
      <w:r w:rsidRPr="00693269">
        <w:rPr>
          <w:rFonts w:ascii="Arial" w:hAnsi="Arial" w:cs="Arial"/>
          <w:lang w:val="en-US"/>
        </w:rPr>
        <w:t xml:space="preserve">Thompson, R. C., Swan, S. H., Moore, C. J., &amp; </w:t>
      </w:r>
      <w:proofErr w:type="spellStart"/>
      <w:r w:rsidRPr="00693269">
        <w:rPr>
          <w:rFonts w:ascii="Arial" w:hAnsi="Arial" w:cs="Arial"/>
          <w:lang w:val="en-US"/>
        </w:rPr>
        <w:t>Vom</w:t>
      </w:r>
      <w:proofErr w:type="spellEnd"/>
      <w:r w:rsidRPr="00693269">
        <w:rPr>
          <w:rFonts w:ascii="Arial" w:hAnsi="Arial" w:cs="Arial"/>
          <w:lang w:val="en-US"/>
        </w:rPr>
        <w:t xml:space="preserve"> Saal, F. S. (2009). Our plastic age. Philosophical Transactions of the Royal Society B: Biological Sciences, 364(1526), 1973-1976.</w:t>
      </w:r>
    </w:p>
    <w:p w14:paraId="4A654C2D" w14:textId="094C99BC" w:rsidR="121CFD3C" w:rsidRPr="00693269" w:rsidRDefault="121CFD3C" w:rsidP="3A5DD0A1">
      <w:pPr>
        <w:pStyle w:val="Prrafodelista"/>
        <w:numPr>
          <w:ilvl w:val="0"/>
          <w:numId w:val="1"/>
        </w:numPr>
        <w:jc w:val="both"/>
        <w:rPr>
          <w:rFonts w:ascii="Arial" w:hAnsi="Arial" w:cs="Arial"/>
        </w:rPr>
      </w:pPr>
      <w:r w:rsidRPr="00693269">
        <w:rPr>
          <w:rFonts w:ascii="Arial" w:hAnsi="Arial" w:cs="Arial"/>
          <w:lang w:val="en-US"/>
        </w:rPr>
        <w:t xml:space="preserve">Dennis, L. (2024). A brief history of the use of plastics. </w:t>
      </w:r>
      <w:r w:rsidRPr="00693269">
        <w:rPr>
          <w:rFonts w:ascii="Arial" w:hAnsi="Arial" w:cs="Arial"/>
        </w:rPr>
        <w:t xml:space="preserve">Cambridge </w:t>
      </w:r>
      <w:proofErr w:type="spellStart"/>
      <w:r w:rsidRPr="00693269">
        <w:rPr>
          <w:rFonts w:ascii="Arial" w:hAnsi="Arial" w:cs="Arial"/>
        </w:rPr>
        <w:t>Prisms</w:t>
      </w:r>
      <w:proofErr w:type="spellEnd"/>
      <w:r w:rsidRPr="00693269">
        <w:rPr>
          <w:rFonts w:ascii="Arial" w:hAnsi="Arial" w:cs="Arial"/>
        </w:rPr>
        <w:t xml:space="preserve">: </w:t>
      </w:r>
      <w:proofErr w:type="spellStart"/>
      <w:r w:rsidRPr="00693269">
        <w:rPr>
          <w:rFonts w:ascii="Arial" w:hAnsi="Arial" w:cs="Arial"/>
        </w:rPr>
        <w:t>Plastics</w:t>
      </w:r>
      <w:proofErr w:type="spellEnd"/>
      <w:r w:rsidRPr="00693269">
        <w:rPr>
          <w:rFonts w:ascii="Arial" w:hAnsi="Arial" w:cs="Arial"/>
        </w:rPr>
        <w:t>, 2, e19.</w:t>
      </w:r>
    </w:p>
    <w:p w14:paraId="35CB4816" w14:textId="2A21D862" w:rsidR="5B3B5ABF" w:rsidRPr="00693269" w:rsidRDefault="5B3B5ABF" w:rsidP="3A5DD0A1">
      <w:pPr>
        <w:pStyle w:val="Prrafodelista"/>
        <w:numPr>
          <w:ilvl w:val="0"/>
          <w:numId w:val="1"/>
        </w:numPr>
        <w:jc w:val="both"/>
        <w:rPr>
          <w:rFonts w:ascii="Arial" w:hAnsi="Arial" w:cs="Arial"/>
          <w:lang w:val="en-US"/>
        </w:rPr>
      </w:pPr>
      <w:r w:rsidRPr="00693269">
        <w:rPr>
          <w:rFonts w:ascii="Arial" w:hAnsi="Arial" w:cs="Arial"/>
          <w:lang w:val="en-US"/>
        </w:rPr>
        <w:t>Meikle, J. L. (1995). American plastic: a cultural history. Rutgers University Press.</w:t>
      </w:r>
    </w:p>
    <w:p w14:paraId="17CAA09B" w14:textId="5E3A986C" w:rsidR="0899C0BA" w:rsidRPr="00693269" w:rsidRDefault="0899C0BA" w:rsidP="3A5DD0A1">
      <w:pPr>
        <w:pStyle w:val="Prrafodelista"/>
        <w:numPr>
          <w:ilvl w:val="0"/>
          <w:numId w:val="1"/>
        </w:numPr>
        <w:jc w:val="both"/>
        <w:rPr>
          <w:rFonts w:ascii="Arial" w:hAnsi="Arial" w:cs="Arial"/>
        </w:rPr>
      </w:pPr>
      <w:r w:rsidRPr="00693269">
        <w:rPr>
          <w:rFonts w:ascii="Arial" w:hAnsi="Arial" w:cs="Arial"/>
          <w:lang w:val="en-US"/>
        </w:rPr>
        <w:t xml:space="preserve">Millican, J. M., &amp; Agarwal, S. (2021). Plastic pollution: a material </w:t>
      </w:r>
      <w:proofErr w:type="gramStart"/>
      <w:r w:rsidRPr="00693269">
        <w:rPr>
          <w:rFonts w:ascii="Arial" w:hAnsi="Arial" w:cs="Arial"/>
          <w:lang w:val="en-US"/>
        </w:rPr>
        <w:t>problem?.</w:t>
      </w:r>
      <w:proofErr w:type="gramEnd"/>
      <w:r w:rsidRPr="00693269">
        <w:rPr>
          <w:rFonts w:ascii="Arial" w:hAnsi="Arial" w:cs="Arial"/>
          <w:lang w:val="en-US"/>
        </w:rPr>
        <w:t xml:space="preserve"> </w:t>
      </w:r>
      <w:proofErr w:type="spellStart"/>
      <w:r w:rsidRPr="00693269">
        <w:rPr>
          <w:rFonts w:ascii="Arial" w:hAnsi="Arial" w:cs="Arial"/>
        </w:rPr>
        <w:t>Macromolecules</w:t>
      </w:r>
      <w:proofErr w:type="spellEnd"/>
      <w:r w:rsidRPr="00693269">
        <w:rPr>
          <w:rFonts w:ascii="Arial" w:hAnsi="Arial" w:cs="Arial"/>
        </w:rPr>
        <w:t>, 54(10), 4455-4469.</w:t>
      </w:r>
    </w:p>
    <w:p w14:paraId="056AA93D" w14:textId="2EE6BC3D" w:rsidR="0E503D69" w:rsidRPr="00693269" w:rsidRDefault="0E503D69" w:rsidP="3A5DD0A1">
      <w:pPr>
        <w:pStyle w:val="Prrafodelista"/>
        <w:numPr>
          <w:ilvl w:val="0"/>
          <w:numId w:val="1"/>
        </w:numPr>
        <w:jc w:val="both"/>
        <w:rPr>
          <w:rFonts w:ascii="Arial" w:hAnsi="Arial" w:cs="Arial"/>
        </w:rPr>
      </w:pPr>
      <w:r w:rsidRPr="00693269">
        <w:rPr>
          <w:rFonts w:ascii="Arial" w:hAnsi="Arial" w:cs="Arial"/>
          <w:lang w:val="en-US"/>
        </w:rPr>
        <w:t xml:space="preserve">MacLeod, M., Arp, H. P. H., </w:t>
      </w:r>
      <w:proofErr w:type="spellStart"/>
      <w:r w:rsidRPr="00693269">
        <w:rPr>
          <w:rFonts w:ascii="Arial" w:hAnsi="Arial" w:cs="Arial"/>
          <w:lang w:val="en-US"/>
        </w:rPr>
        <w:t>Tekman</w:t>
      </w:r>
      <w:proofErr w:type="spellEnd"/>
      <w:r w:rsidRPr="00693269">
        <w:rPr>
          <w:rFonts w:ascii="Arial" w:hAnsi="Arial" w:cs="Arial"/>
          <w:lang w:val="en-US"/>
        </w:rPr>
        <w:t xml:space="preserve">, M. B., &amp; Jahnke, A. (2021). The global threat from plastic pollution. </w:t>
      </w:r>
      <w:proofErr w:type="spellStart"/>
      <w:r w:rsidRPr="00693269">
        <w:rPr>
          <w:rFonts w:ascii="Arial" w:hAnsi="Arial" w:cs="Arial"/>
        </w:rPr>
        <w:t>Science</w:t>
      </w:r>
      <w:proofErr w:type="spellEnd"/>
      <w:r w:rsidRPr="00693269">
        <w:rPr>
          <w:rFonts w:ascii="Arial" w:hAnsi="Arial" w:cs="Arial"/>
        </w:rPr>
        <w:t>, 373(6550), 61-65.</w:t>
      </w:r>
    </w:p>
    <w:p w14:paraId="76F48EF0" w14:textId="34AD0504" w:rsidR="5C4BB6B6" w:rsidRPr="00693269" w:rsidRDefault="5C4BB6B6" w:rsidP="3A5DD0A1">
      <w:pPr>
        <w:pStyle w:val="Prrafodelista"/>
        <w:numPr>
          <w:ilvl w:val="0"/>
          <w:numId w:val="1"/>
        </w:numPr>
        <w:jc w:val="both"/>
        <w:rPr>
          <w:rFonts w:ascii="Arial" w:hAnsi="Arial" w:cs="Arial"/>
        </w:rPr>
      </w:pPr>
      <w:r w:rsidRPr="00693269">
        <w:rPr>
          <w:rFonts w:ascii="Arial" w:hAnsi="Arial" w:cs="Arial"/>
          <w:lang w:val="en-US"/>
        </w:rPr>
        <w:t xml:space="preserve">Thushari, G. G. N., &amp; Senevirathna, J. D. M. (2020). Plastic pollution in the marine environment. </w:t>
      </w:r>
      <w:proofErr w:type="spellStart"/>
      <w:r w:rsidRPr="00693269">
        <w:rPr>
          <w:rFonts w:ascii="Arial" w:hAnsi="Arial" w:cs="Arial"/>
        </w:rPr>
        <w:t>Heliyon</w:t>
      </w:r>
      <w:proofErr w:type="spellEnd"/>
      <w:r w:rsidRPr="00693269">
        <w:rPr>
          <w:rFonts w:ascii="Arial" w:hAnsi="Arial" w:cs="Arial"/>
        </w:rPr>
        <w:t>, 6(8).</w:t>
      </w:r>
    </w:p>
    <w:p w14:paraId="21003AA5" w14:textId="6811EC50" w:rsidR="5CAAAA4F" w:rsidRPr="00693269" w:rsidRDefault="5CAAAA4F" w:rsidP="3A5DD0A1">
      <w:pPr>
        <w:pStyle w:val="Prrafodelista"/>
        <w:numPr>
          <w:ilvl w:val="0"/>
          <w:numId w:val="1"/>
        </w:numPr>
        <w:jc w:val="both"/>
        <w:rPr>
          <w:rFonts w:ascii="Arial" w:hAnsi="Arial" w:cs="Arial"/>
        </w:rPr>
      </w:pPr>
      <w:r w:rsidRPr="00693269">
        <w:rPr>
          <w:rFonts w:ascii="Arial" w:hAnsi="Arial" w:cs="Arial"/>
          <w:lang w:val="en-US"/>
        </w:rPr>
        <w:t xml:space="preserve">Williams, A. T., &amp; Rangel-Buitrago, N. (2022). The past, present, and future of plastic pollution. </w:t>
      </w:r>
      <w:r w:rsidRPr="00693269">
        <w:rPr>
          <w:rFonts w:ascii="Arial" w:hAnsi="Arial" w:cs="Arial"/>
        </w:rPr>
        <w:t xml:space="preserve">Marine </w:t>
      </w:r>
      <w:proofErr w:type="spellStart"/>
      <w:r w:rsidRPr="00693269">
        <w:rPr>
          <w:rFonts w:ascii="Arial" w:hAnsi="Arial" w:cs="Arial"/>
        </w:rPr>
        <w:t>Pollution</w:t>
      </w:r>
      <w:proofErr w:type="spellEnd"/>
      <w:r w:rsidRPr="00693269">
        <w:rPr>
          <w:rFonts w:ascii="Arial" w:hAnsi="Arial" w:cs="Arial"/>
        </w:rPr>
        <w:t xml:space="preserve"> </w:t>
      </w:r>
      <w:proofErr w:type="spellStart"/>
      <w:r w:rsidRPr="00693269">
        <w:rPr>
          <w:rFonts w:ascii="Arial" w:hAnsi="Arial" w:cs="Arial"/>
        </w:rPr>
        <w:t>Bulletin</w:t>
      </w:r>
      <w:proofErr w:type="spellEnd"/>
      <w:r w:rsidRPr="00693269">
        <w:rPr>
          <w:rFonts w:ascii="Arial" w:hAnsi="Arial" w:cs="Arial"/>
        </w:rPr>
        <w:t>, 176, 113429.</w:t>
      </w:r>
    </w:p>
    <w:p w14:paraId="316793D4" w14:textId="7A307301" w:rsidR="4058C1BF" w:rsidRPr="00693269" w:rsidRDefault="4058C1BF" w:rsidP="3A5DD0A1">
      <w:pPr>
        <w:pStyle w:val="Prrafodelista"/>
        <w:numPr>
          <w:ilvl w:val="0"/>
          <w:numId w:val="1"/>
        </w:numPr>
        <w:jc w:val="both"/>
        <w:rPr>
          <w:rFonts w:ascii="Arial" w:hAnsi="Arial" w:cs="Arial"/>
        </w:rPr>
      </w:pPr>
      <w:r w:rsidRPr="00693269">
        <w:rPr>
          <w:rFonts w:ascii="Arial" w:hAnsi="Arial" w:cs="Arial"/>
          <w:lang w:val="en-US"/>
        </w:rPr>
        <w:lastRenderedPageBreak/>
        <w:t xml:space="preserve">Chu, J., Hu, X., Kong, L., Wang, N., Zhang, S., He, M., ... &amp; Lin, C. (2021). Dynamic flow and pollution of antimony from polyethylene terephthalate (PET) fibers in China. </w:t>
      </w:r>
      <w:proofErr w:type="spellStart"/>
      <w:r w:rsidRPr="00693269">
        <w:rPr>
          <w:rFonts w:ascii="Arial" w:hAnsi="Arial" w:cs="Arial"/>
        </w:rPr>
        <w:t>Science</w:t>
      </w:r>
      <w:proofErr w:type="spellEnd"/>
      <w:r w:rsidRPr="00693269">
        <w:rPr>
          <w:rFonts w:ascii="Arial" w:hAnsi="Arial" w:cs="Arial"/>
        </w:rPr>
        <w:t xml:space="preserve"> </w:t>
      </w:r>
      <w:proofErr w:type="spellStart"/>
      <w:r w:rsidRPr="00693269">
        <w:rPr>
          <w:rFonts w:ascii="Arial" w:hAnsi="Arial" w:cs="Arial"/>
        </w:rPr>
        <w:t>of</w:t>
      </w:r>
      <w:proofErr w:type="spellEnd"/>
      <w:r w:rsidRPr="00693269">
        <w:rPr>
          <w:rFonts w:ascii="Arial" w:hAnsi="Arial" w:cs="Arial"/>
        </w:rPr>
        <w:t xml:space="preserve"> </w:t>
      </w:r>
      <w:proofErr w:type="spellStart"/>
      <w:r w:rsidRPr="00693269">
        <w:rPr>
          <w:rFonts w:ascii="Arial" w:hAnsi="Arial" w:cs="Arial"/>
        </w:rPr>
        <w:t>the</w:t>
      </w:r>
      <w:proofErr w:type="spellEnd"/>
      <w:r w:rsidRPr="00693269">
        <w:rPr>
          <w:rFonts w:ascii="Arial" w:hAnsi="Arial" w:cs="Arial"/>
        </w:rPr>
        <w:t xml:space="preserve"> Total </w:t>
      </w:r>
      <w:proofErr w:type="spellStart"/>
      <w:r w:rsidRPr="00693269">
        <w:rPr>
          <w:rFonts w:ascii="Arial" w:hAnsi="Arial" w:cs="Arial"/>
        </w:rPr>
        <w:t>Environment</w:t>
      </w:r>
      <w:proofErr w:type="spellEnd"/>
      <w:r w:rsidRPr="00693269">
        <w:rPr>
          <w:rFonts w:ascii="Arial" w:hAnsi="Arial" w:cs="Arial"/>
        </w:rPr>
        <w:t>, 771, 144643.</w:t>
      </w:r>
    </w:p>
    <w:p w14:paraId="72141A86" w14:textId="1D11E5A7" w:rsidR="1921BBD8" w:rsidRPr="00693269" w:rsidRDefault="1921BBD8" w:rsidP="3A5DD0A1">
      <w:pPr>
        <w:pStyle w:val="Prrafodelista"/>
        <w:numPr>
          <w:ilvl w:val="0"/>
          <w:numId w:val="1"/>
        </w:numPr>
        <w:jc w:val="both"/>
        <w:rPr>
          <w:rFonts w:ascii="Arial" w:hAnsi="Arial" w:cs="Arial"/>
        </w:rPr>
      </w:pPr>
      <w:r w:rsidRPr="00693269">
        <w:rPr>
          <w:rFonts w:ascii="Arial" w:hAnsi="Arial" w:cs="Arial"/>
        </w:rPr>
        <w:t xml:space="preserve">Rodríguez-Hernández, A. G., Muñoz-Tabares, J. A., Aguilar-Guzmán, J. C., &amp; </w:t>
      </w:r>
      <w:proofErr w:type="spellStart"/>
      <w:r w:rsidRPr="00693269">
        <w:rPr>
          <w:rFonts w:ascii="Arial" w:hAnsi="Arial" w:cs="Arial"/>
        </w:rPr>
        <w:t>Vazquez</w:t>
      </w:r>
      <w:proofErr w:type="spellEnd"/>
      <w:r w:rsidRPr="00693269">
        <w:rPr>
          <w:rFonts w:ascii="Arial" w:hAnsi="Arial" w:cs="Arial"/>
        </w:rPr>
        <w:t xml:space="preserve">-Duhalt, R. (2019). </w:t>
      </w:r>
      <w:r w:rsidRPr="00693269">
        <w:rPr>
          <w:rFonts w:ascii="Arial" w:hAnsi="Arial" w:cs="Arial"/>
          <w:lang w:val="en-US"/>
        </w:rPr>
        <w:t xml:space="preserve">A novel and simple method for polyethylene terephthalate (PET) nanoparticle production. </w:t>
      </w:r>
      <w:proofErr w:type="spellStart"/>
      <w:r w:rsidRPr="00693269">
        <w:rPr>
          <w:rFonts w:ascii="Arial" w:hAnsi="Arial" w:cs="Arial"/>
        </w:rPr>
        <w:t>Environmental</w:t>
      </w:r>
      <w:proofErr w:type="spellEnd"/>
      <w:r w:rsidRPr="00693269">
        <w:rPr>
          <w:rFonts w:ascii="Arial" w:hAnsi="Arial" w:cs="Arial"/>
        </w:rPr>
        <w:t xml:space="preserve"> </w:t>
      </w:r>
      <w:proofErr w:type="spellStart"/>
      <w:r w:rsidRPr="00693269">
        <w:rPr>
          <w:rFonts w:ascii="Arial" w:hAnsi="Arial" w:cs="Arial"/>
        </w:rPr>
        <w:t>Science</w:t>
      </w:r>
      <w:proofErr w:type="spellEnd"/>
      <w:r w:rsidRPr="00693269">
        <w:rPr>
          <w:rFonts w:ascii="Arial" w:hAnsi="Arial" w:cs="Arial"/>
        </w:rPr>
        <w:t>: Nano, 6(7), 2031-2036.</w:t>
      </w:r>
    </w:p>
    <w:p w14:paraId="0B9F3A6D" w14:textId="46F48931" w:rsidR="3EB5E249" w:rsidRPr="00693269" w:rsidRDefault="3EB5E249" w:rsidP="3A5DD0A1">
      <w:pPr>
        <w:pStyle w:val="Prrafodelista"/>
        <w:numPr>
          <w:ilvl w:val="0"/>
          <w:numId w:val="1"/>
        </w:numPr>
        <w:jc w:val="both"/>
        <w:rPr>
          <w:rFonts w:ascii="Arial" w:hAnsi="Arial" w:cs="Arial"/>
        </w:rPr>
      </w:pPr>
      <w:proofErr w:type="spellStart"/>
      <w:r w:rsidRPr="00693269">
        <w:rPr>
          <w:rFonts w:ascii="Arial" w:hAnsi="Arial" w:cs="Arial"/>
          <w:lang w:val="en-US"/>
        </w:rPr>
        <w:t>Nisticò</w:t>
      </w:r>
      <w:proofErr w:type="spellEnd"/>
      <w:r w:rsidRPr="00693269">
        <w:rPr>
          <w:rFonts w:ascii="Arial" w:hAnsi="Arial" w:cs="Arial"/>
          <w:lang w:val="en-US"/>
        </w:rPr>
        <w:t xml:space="preserve">, R. (2020). Polyethylene terephthalate (PET) in the packaging industry. </w:t>
      </w:r>
      <w:proofErr w:type="spellStart"/>
      <w:r w:rsidRPr="00693269">
        <w:rPr>
          <w:rFonts w:ascii="Arial" w:hAnsi="Arial" w:cs="Arial"/>
        </w:rPr>
        <w:t>Polymer</w:t>
      </w:r>
      <w:proofErr w:type="spellEnd"/>
      <w:r w:rsidRPr="00693269">
        <w:rPr>
          <w:rFonts w:ascii="Arial" w:hAnsi="Arial" w:cs="Arial"/>
        </w:rPr>
        <w:t xml:space="preserve"> </w:t>
      </w:r>
      <w:proofErr w:type="spellStart"/>
      <w:r w:rsidRPr="00693269">
        <w:rPr>
          <w:rFonts w:ascii="Arial" w:hAnsi="Arial" w:cs="Arial"/>
        </w:rPr>
        <w:t>Testing</w:t>
      </w:r>
      <w:proofErr w:type="spellEnd"/>
      <w:r w:rsidRPr="00693269">
        <w:rPr>
          <w:rFonts w:ascii="Arial" w:hAnsi="Arial" w:cs="Arial"/>
        </w:rPr>
        <w:t>, 90, 106707.</w:t>
      </w:r>
    </w:p>
    <w:p w14:paraId="1F73E2B8" w14:textId="113FFA35" w:rsidR="28AB6485" w:rsidRPr="00693269" w:rsidRDefault="28AB6485" w:rsidP="3A5DD0A1">
      <w:pPr>
        <w:pStyle w:val="Prrafodelista"/>
        <w:numPr>
          <w:ilvl w:val="0"/>
          <w:numId w:val="1"/>
        </w:numPr>
        <w:jc w:val="both"/>
        <w:rPr>
          <w:rFonts w:ascii="Arial" w:hAnsi="Arial" w:cs="Arial"/>
        </w:rPr>
      </w:pPr>
      <w:r w:rsidRPr="00693269">
        <w:rPr>
          <w:rFonts w:ascii="Arial" w:hAnsi="Arial" w:cs="Arial"/>
        </w:rPr>
        <w:t xml:space="preserve">Ortega, D. E., &amp; Cortés-Arriagada, D. (2023). </w:t>
      </w:r>
      <w:r w:rsidRPr="00693269">
        <w:rPr>
          <w:rFonts w:ascii="Arial" w:hAnsi="Arial" w:cs="Arial"/>
          <w:lang w:val="en-US"/>
        </w:rPr>
        <w:t xml:space="preserve">Atmospheric microplastics and </w:t>
      </w:r>
      <w:proofErr w:type="spellStart"/>
      <w:r w:rsidRPr="00693269">
        <w:rPr>
          <w:rFonts w:ascii="Arial" w:hAnsi="Arial" w:cs="Arial"/>
          <w:lang w:val="en-US"/>
        </w:rPr>
        <w:t>nanoplastics</w:t>
      </w:r>
      <w:proofErr w:type="spellEnd"/>
      <w:r w:rsidRPr="00693269">
        <w:rPr>
          <w:rFonts w:ascii="Arial" w:hAnsi="Arial" w:cs="Arial"/>
          <w:lang w:val="en-US"/>
        </w:rPr>
        <w:t xml:space="preserve"> as vectors of primary air pollutants-A theoretical study on the polyethylene terephthalate (PET) case. </w:t>
      </w:r>
      <w:proofErr w:type="spellStart"/>
      <w:r w:rsidRPr="00693269">
        <w:rPr>
          <w:rFonts w:ascii="Arial" w:hAnsi="Arial" w:cs="Arial"/>
        </w:rPr>
        <w:t>Environmental</w:t>
      </w:r>
      <w:proofErr w:type="spellEnd"/>
      <w:r w:rsidRPr="00693269">
        <w:rPr>
          <w:rFonts w:ascii="Arial" w:hAnsi="Arial" w:cs="Arial"/>
        </w:rPr>
        <w:t xml:space="preserve"> </w:t>
      </w:r>
      <w:proofErr w:type="spellStart"/>
      <w:r w:rsidRPr="00693269">
        <w:rPr>
          <w:rFonts w:ascii="Arial" w:hAnsi="Arial" w:cs="Arial"/>
        </w:rPr>
        <w:t>Pollution</w:t>
      </w:r>
      <w:proofErr w:type="spellEnd"/>
      <w:r w:rsidRPr="00693269">
        <w:rPr>
          <w:rFonts w:ascii="Arial" w:hAnsi="Arial" w:cs="Arial"/>
        </w:rPr>
        <w:t>, 318, 120860.</w:t>
      </w:r>
    </w:p>
    <w:p w14:paraId="6A0ACC4B" w14:textId="60E1CF6D" w:rsidR="1CB1DF6C" w:rsidRPr="00693269" w:rsidRDefault="1CB1DF6C" w:rsidP="3A5DD0A1">
      <w:pPr>
        <w:pStyle w:val="Prrafodelista"/>
        <w:numPr>
          <w:ilvl w:val="0"/>
          <w:numId w:val="1"/>
        </w:numPr>
        <w:jc w:val="both"/>
        <w:rPr>
          <w:rFonts w:ascii="Arial" w:hAnsi="Arial" w:cs="Arial"/>
        </w:rPr>
      </w:pPr>
      <w:r w:rsidRPr="00693269">
        <w:rPr>
          <w:rFonts w:ascii="Arial" w:hAnsi="Arial" w:cs="Arial"/>
          <w:lang w:val="it-IT"/>
        </w:rPr>
        <w:t xml:space="preserve">Chang, X., Xue, Y., Li, J., Zou, L., &amp; Tang, M. (2020). </w:t>
      </w:r>
      <w:r w:rsidRPr="00693269">
        <w:rPr>
          <w:rFonts w:ascii="Arial" w:hAnsi="Arial" w:cs="Arial"/>
          <w:lang w:val="en-US"/>
        </w:rPr>
        <w:t>Potential health impact of environmental micro</w:t>
      </w:r>
      <w:r w:rsidRPr="00693269">
        <w:rPr>
          <w:rFonts w:ascii="Cambria Math" w:hAnsi="Cambria Math" w:cs="Cambria Math"/>
          <w:lang w:val="en-US"/>
        </w:rPr>
        <w:t>‐</w:t>
      </w:r>
      <w:r w:rsidRPr="00693269">
        <w:rPr>
          <w:rFonts w:ascii="Arial" w:hAnsi="Arial" w:cs="Arial"/>
          <w:lang w:val="en-US"/>
        </w:rPr>
        <w:t xml:space="preserve">and </w:t>
      </w:r>
      <w:proofErr w:type="spellStart"/>
      <w:r w:rsidRPr="00693269">
        <w:rPr>
          <w:rFonts w:ascii="Arial" w:hAnsi="Arial" w:cs="Arial"/>
          <w:lang w:val="en-US"/>
        </w:rPr>
        <w:t>nanoplastics</w:t>
      </w:r>
      <w:proofErr w:type="spellEnd"/>
      <w:r w:rsidRPr="00693269">
        <w:rPr>
          <w:rFonts w:ascii="Arial" w:hAnsi="Arial" w:cs="Arial"/>
          <w:lang w:val="en-US"/>
        </w:rPr>
        <w:t xml:space="preserve"> pollution. </w:t>
      </w:r>
      <w:proofErr w:type="spellStart"/>
      <w:r w:rsidRPr="00693269">
        <w:rPr>
          <w:rFonts w:ascii="Arial" w:hAnsi="Arial" w:cs="Arial"/>
        </w:rPr>
        <w:t>Journal</w:t>
      </w:r>
      <w:proofErr w:type="spellEnd"/>
      <w:r w:rsidRPr="00693269">
        <w:rPr>
          <w:rFonts w:ascii="Arial" w:hAnsi="Arial" w:cs="Arial"/>
        </w:rPr>
        <w:t xml:space="preserve"> </w:t>
      </w:r>
      <w:proofErr w:type="spellStart"/>
      <w:r w:rsidRPr="00693269">
        <w:rPr>
          <w:rFonts w:ascii="Arial" w:hAnsi="Arial" w:cs="Arial"/>
        </w:rPr>
        <w:t>of</w:t>
      </w:r>
      <w:proofErr w:type="spellEnd"/>
      <w:r w:rsidRPr="00693269">
        <w:rPr>
          <w:rFonts w:ascii="Arial" w:hAnsi="Arial" w:cs="Arial"/>
        </w:rPr>
        <w:t xml:space="preserve"> </w:t>
      </w:r>
      <w:proofErr w:type="spellStart"/>
      <w:r w:rsidRPr="00693269">
        <w:rPr>
          <w:rFonts w:ascii="Arial" w:hAnsi="Arial" w:cs="Arial"/>
        </w:rPr>
        <w:t>Applied</w:t>
      </w:r>
      <w:proofErr w:type="spellEnd"/>
      <w:r w:rsidRPr="00693269">
        <w:rPr>
          <w:rFonts w:ascii="Arial" w:hAnsi="Arial" w:cs="Arial"/>
        </w:rPr>
        <w:t xml:space="preserve"> </w:t>
      </w:r>
      <w:proofErr w:type="spellStart"/>
      <w:r w:rsidRPr="00693269">
        <w:rPr>
          <w:rFonts w:ascii="Arial" w:hAnsi="Arial" w:cs="Arial"/>
        </w:rPr>
        <w:t>Toxic</w:t>
      </w:r>
      <w:r w:rsidRPr="00693269">
        <w:rPr>
          <w:rFonts w:ascii="Arial" w:eastAsia="Arial" w:hAnsi="Arial" w:cs="Arial"/>
          <w:i/>
          <w:iCs/>
          <w:color w:val="222222"/>
        </w:rPr>
        <w:t>ology</w:t>
      </w:r>
      <w:proofErr w:type="spellEnd"/>
      <w:r w:rsidRPr="00693269">
        <w:rPr>
          <w:rFonts w:ascii="Arial" w:eastAsia="Arial" w:hAnsi="Arial" w:cs="Arial"/>
          <w:color w:val="222222"/>
        </w:rPr>
        <w:t xml:space="preserve">, </w:t>
      </w:r>
      <w:r w:rsidRPr="00693269">
        <w:rPr>
          <w:rFonts w:ascii="Arial" w:eastAsia="Arial" w:hAnsi="Arial" w:cs="Arial"/>
          <w:i/>
          <w:iCs/>
          <w:color w:val="222222"/>
        </w:rPr>
        <w:t>40</w:t>
      </w:r>
      <w:r w:rsidRPr="00693269">
        <w:rPr>
          <w:rFonts w:ascii="Arial" w:eastAsia="Arial" w:hAnsi="Arial" w:cs="Arial"/>
          <w:color w:val="222222"/>
        </w:rPr>
        <w:t>(1), 4-15.</w:t>
      </w:r>
    </w:p>
    <w:p w14:paraId="45B6DD61" w14:textId="23DC7B88" w:rsidR="24660424" w:rsidRPr="00693269" w:rsidRDefault="24660424" w:rsidP="3A5DD0A1">
      <w:pPr>
        <w:pStyle w:val="Prrafodelista"/>
        <w:numPr>
          <w:ilvl w:val="0"/>
          <w:numId w:val="1"/>
        </w:numPr>
        <w:jc w:val="both"/>
        <w:rPr>
          <w:rFonts w:ascii="Arial" w:hAnsi="Arial" w:cs="Arial"/>
          <w:lang w:val="en-US"/>
        </w:rPr>
      </w:pPr>
      <w:r w:rsidRPr="00693269">
        <w:rPr>
          <w:rFonts w:ascii="Arial" w:hAnsi="Arial" w:cs="Arial"/>
          <w:lang w:val="en-US"/>
        </w:rPr>
        <w:t xml:space="preserve">Ng, E. L., Lwanga, E. H., Eldridge, S. M., Johnston, P., Hu, H. W., Geissen, V., &amp; Chen, D. (2018). An overview of microplastic and </w:t>
      </w:r>
      <w:proofErr w:type="spellStart"/>
      <w:r w:rsidRPr="00693269">
        <w:rPr>
          <w:rFonts w:ascii="Arial" w:hAnsi="Arial" w:cs="Arial"/>
          <w:lang w:val="en-US"/>
        </w:rPr>
        <w:t>nanoplastic</w:t>
      </w:r>
      <w:proofErr w:type="spellEnd"/>
      <w:r w:rsidRPr="00693269">
        <w:rPr>
          <w:rFonts w:ascii="Arial" w:hAnsi="Arial" w:cs="Arial"/>
          <w:lang w:val="en-US"/>
        </w:rPr>
        <w:t xml:space="preserve"> pollution in agroecosystems. Science of the total environment, 627, 1377-1388.</w:t>
      </w:r>
    </w:p>
    <w:p w14:paraId="7FF18EA3" w14:textId="09D32B20" w:rsidR="56A88FE8" w:rsidRPr="00693269" w:rsidRDefault="56A88FE8"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Rout, P. R., Mohanty, A., Sharma, A., Miglani, M., Liu, </w:t>
      </w:r>
      <w:proofErr w:type="gramStart"/>
      <w:r w:rsidRPr="00693269">
        <w:rPr>
          <w:rFonts w:ascii="Arial" w:eastAsia="Arial" w:hAnsi="Arial" w:cs="Arial"/>
          <w:color w:val="222222"/>
          <w:lang w:val="en-US"/>
        </w:rPr>
        <w:t>D.,</w:t>
      </w:r>
      <w:proofErr w:type="gramEnd"/>
      <w:r w:rsidRPr="00693269">
        <w:rPr>
          <w:rFonts w:ascii="Arial" w:eastAsia="Arial" w:hAnsi="Arial" w:cs="Arial"/>
          <w:color w:val="222222"/>
          <w:lang w:val="en-US"/>
        </w:rPr>
        <w:t xml:space="preserve"> &amp; </w:t>
      </w:r>
      <w:proofErr w:type="spellStart"/>
      <w:r w:rsidRPr="00693269">
        <w:rPr>
          <w:rFonts w:ascii="Arial" w:eastAsia="Arial" w:hAnsi="Arial" w:cs="Arial"/>
          <w:color w:val="222222"/>
          <w:lang w:val="en-US"/>
        </w:rPr>
        <w:t>Varjani</w:t>
      </w:r>
      <w:proofErr w:type="spellEnd"/>
      <w:r w:rsidRPr="00693269">
        <w:rPr>
          <w:rFonts w:ascii="Arial" w:eastAsia="Arial" w:hAnsi="Arial" w:cs="Arial"/>
          <w:color w:val="222222"/>
          <w:lang w:val="en-US"/>
        </w:rPr>
        <w:t xml:space="preserve">, S. (2022). Micro-and </w:t>
      </w:r>
      <w:proofErr w:type="spellStart"/>
      <w:r w:rsidRPr="00693269">
        <w:rPr>
          <w:rFonts w:ascii="Arial" w:eastAsia="Arial" w:hAnsi="Arial" w:cs="Arial"/>
          <w:color w:val="222222"/>
          <w:lang w:val="en-US"/>
        </w:rPr>
        <w:t>nanoplastics</w:t>
      </w:r>
      <w:proofErr w:type="spellEnd"/>
      <w:r w:rsidRPr="00693269">
        <w:rPr>
          <w:rFonts w:ascii="Arial" w:eastAsia="Arial" w:hAnsi="Arial" w:cs="Arial"/>
          <w:color w:val="222222"/>
          <w:lang w:val="en-US"/>
        </w:rPr>
        <w:t xml:space="preserve"> removal mechanisms in wastewater treatment plants: A review. </w:t>
      </w:r>
      <w:proofErr w:type="spellStart"/>
      <w:r w:rsidRPr="00693269">
        <w:rPr>
          <w:rFonts w:ascii="Arial" w:eastAsia="Arial" w:hAnsi="Arial" w:cs="Arial"/>
          <w:i/>
          <w:iCs/>
          <w:color w:val="222222"/>
        </w:rPr>
        <w:t>Journal</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of</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Hazardous</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Materials</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Advances</w:t>
      </w:r>
      <w:proofErr w:type="spellEnd"/>
      <w:r w:rsidRPr="00693269">
        <w:rPr>
          <w:rFonts w:ascii="Arial" w:eastAsia="Arial" w:hAnsi="Arial" w:cs="Arial"/>
          <w:color w:val="222222"/>
        </w:rPr>
        <w:t xml:space="preserve">, </w:t>
      </w:r>
      <w:r w:rsidRPr="00693269">
        <w:rPr>
          <w:rFonts w:ascii="Arial" w:eastAsia="Arial" w:hAnsi="Arial" w:cs="Arial"/>
          <w:i/>
          <w:iCs/>
          <w:color w:val="222222"/>
        </w:rPr>
        <w:t>6</w:t>
      </w:r>
      <w:r w:rsidRPr="00693269">
        <w:rPr>
          <w:rFonts w:ascii="Arial" w:eastAsia="Arial" w:hAnsi="Arial" w:cs="Arial"/>
          <w:color w:val="222222"/>
        </w:rPr>
        <w:t>, 100070.</w:t>
      </w:r>
    </w:p>
    <w:p w14:paraId="036221F4" w14:textId="42D5D931" w:rsidR="3602AC7A" w:rsidRPr="00693269" w:rsidRDefault="3602AC7A"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Hopewell, J., Dvorak, R., &amp; Kosior, E. (2009). Plastics recycling: challenges and opportunities. </w:t>
      </w:r>
      <w:proofErr w:type="spellStart"/>
      <w:r w:rsidRPr="00693269">
        <w:rPr>
          <w:rFonts w:ascii="Arial" w:eastAsia="Arial" w:hAnsi="Arial" w:cs="Arial"/>
          <w:i/>
          <w:iCs/>
          <w:color w:val="222222"/>
        </w:rPr>
        <w:t>Philosophical</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Transactions</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of</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the</w:t>
      </w:r>
      <w:proofErr w:type="spellEnd"/>
      <w:r w:rsidRPr="00693269">
        <w:rPr>
          <w:rFonts w:ascii="Arial" w:eastAsia="Arial" w:hAnsi="Arial" w:cs="Arial"/>
          <w:i/>
          <w:iCs/>
          <w:color w:val="222222"/>
        </w:rPr>
        <w:t xml:space="preserve"> Royal </w:t>
      </w:r>
      <w:proofErr w:type="spellStart"/>
      <w:r w:rsidRPr="00693269">
        <w:rPr>
          <w:rFonts w:ascii="Arial" w:eastAsia="Arial" w:hAnsi="Arial" w:cs="Arial"/>
          <w:i/>
          <w:iCs/>
          <w:color w:val="222222"/>
        </w:rPr>
        <w:t>Society</w:t>
      </w:r>
      <w:proofErr w:type="spellEnd"/>
      <w:r w:rsidRPr="00693269">
        <w:rPr>
          <w:rFonts w:ascii="Arial" w:eastAsia="Arial" w:hAnsi="Arial" w:cs="Arial"/>
          <w:i/>
          <w:iCs/>
          <w:color w:val="222222"/>
        </w:rPr>
        <w:t xml:space="preserve"> B: </w:t>
      </w:r>
      <w:proofErr w:type="spellStart"/>
      <w:r w:rsidRPr="00693269">
        <w:rPr>
          <w:rFonts w:ascii="Arial" w:eastAsia="Arial" w:hAnsi="Arial" w:cs="Arial"/>
          <w:i/>
          <w:iCs/>
          <w:color w:val="222222"/>
        </w:rPr>
        <w:t>Biological</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Sciences</w:t>
      </w:r>
      <w:proofErr w:type="spellEnd"/>
      <w:r w:rsidRPr="00693269">
        <w:rPr>
          <w:rFonts w:ascii="Arial" w:eastAsia="Arial" w:hAnsi="Arial" w:cs="Arial"/>
          <w:color w:val="222222"/>
        </w:rPr>
        <w:t xml:space="preserve">, </w:t>
      </w:r>
      <w:r w:rsidRPr="00693269">
        <w:rPr>
          <w:rFonts w:ascii="Arial" w:eastAsia="Arial" w:hAnsi="Arial" w:cs="Arial"/>
          <w:i/>
          <w:iCs/>
          <w:color w:val="222222"/>
        </w:rPr>
        <w:t>364</w:t>
      </w:r>
      <w:r w:rsidRPr="00693269">
        <w:rPr>
          <w:rFonts w:ascii="Arial" w:eastAsia="Arial" w:hAnsi="Arial" w:cs="Arial"/>
          <w:color w:val="222222"/>
        </w:rPr>
        <w:t>(1526), 2115-2126.</w:t>
      </w:r>
    </w:p>
    <w:p w14:paraId="383F990E" w14:textId="63799E4B" w:rsidR="60F8EB84" w:rsidRPr="00693269" w:rsidRDefault="60F8EB84" w:rsidP="3A5DD0A1">
      <w:pPr>
        <w:pStyle w:val="Prrafodelista"/>
        <w:numPr>
          <w:ilvl w:val="0"/>
          <w:numId w:val="1"/>
        </w:numPr>
        <w:jc w:val="both"/>
        <w:rPr>
          <w:rFonts w:ascii="Arial" w:hAnsi="Arial" w:cs="Arial"/>
        </w:rPr>
      </w:pPr>
      <w:r w:rsidRPr="00693269">
        <w:rPr>
          <w:rFonts w:ascii="Arial" w:eastAsia="Arial" w:hAnsi="Arial" w:cs="Arial"/>
          <w:color w:val="222222"/>
          <w:lang w:val="it-IT"/>
        </w:rPr>
        <w:t xml:space="preserve">Garcia, J. M., &amp; Robertson, M. L. (2017). </w:t>
      </w:r>
      <w:r w:rsidRPr="00693269">
        <w:rPr>
          <w:rFonts w:ascii="Arial" w:eastAsia="Arial" w:hAnsi="Arial" w:cs="Arial"/>
          <w:color w:val="222222"/>
          <w:lang w:val="en-US"/>
        </w:rPr>
        <w:t xml:space="preserve">The future of plastics recycling. </w:t>
      </w:r>
      <w:proofErr w:type="spellStart"/>
      <w:r w:rsidRPr="00693269">
        <w:rPr>
          <w:rFonts w:ascii="Arial" w:eastAsia="Arial" w:hAnsi="Arial" w:cs="Arial"/>
          <w:i/>
          <w:iCs/>
          <w:color w:val="222222"/>
        </w:rPr>
        <w:t>Science</w:t>
      </w:r>
      <w:proofErr w:type="spellEnd"/>
      <w:r w:rsidRPr="00693269">
        <w:rPr>
          <w:rFonts w:ascii="Arial" w:eastAsia="Arial" w:hAnsi="Arial" w:cs="Arial"/>
          <w:color w:val="222222"/>
        </w:rPr>
        <w:t xml:space="preserve">, </w:t>
      </w:r>
      <w:r w:rsidRPr="00693269">
        <w:rPr>
          <w:rFonts w:ascii="Arial" w:eastAsia="Arial" w:hAnsi="Arial" w:cs="Arial"/>
          <w:i/>
          <w:iCs/>
          <w:color w:val="222222"/>
        </w:rPr>
        <w:t>358</w:t>
      </w:r>
      <w:r w:rsidRPr="00693269">
        <w:rPr>
          <w:rFonts w:ascii="Arial" w:eastAsia="Arial" w:hAnsi="Arial" w:cs="Arial"/>
          <w:color w:val="222222"/>
        </w:rPr>
        <w:t>(6365), 870-872.</w:t>
      </w:r>
    </w:p>
    <w:p w14:paraId="7C842C70" w14:textId="0A69F7CD" w:rsidR="42711F09" w:rsidRPr="00693269" w:rsidRDefault="42711F09"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Agenda, I. (2016, January). The new plastics economy rethinking the future of plastics. </w:t>
      </w:r>
      <w:r w:rsidRPr="00693269">
        <w:rPr>
          <w:rFonts w:ascii="Arial" w:eastAsia="Arial" w:hAnsi="Arial" w:cs="Arial"/>
          <w:color w:val="222222"/>
        </w:rPr>
        <w:t xml:space="preserve">In </w:t>
      </w:r>
      <w:r w:rsidRPr="00693269">
        <w:rPr>
          <w:rFonts w:ascii="Arial" w:eastAsia="Arial" w:hAnsi="Arial" w:cs="Arial"/>
          <w:i/>
          <w:iCs/>
          <w:color w:val="222222"/>
        </w:rPr>
        <w:t xml:space="preserve">The World </w:t>
      </w:r>
      <w:proofErr w:type="spellStart"/>
      <w:r w:rsidRPr="00693269">
        <w:rPr>
          <w:rFonts w:ascii="Arial" w:eastAsia="Arial" w:hAnsi="Arial" w:cs="Arial"/>
          <w:i/>
          <w:iCs/>
          <w:color w:val="222222"/>
        </w:rPr>
        <w:t>Economic</w:t>
      </w:r>
      <w:proofErr w:type="spellEnd"/>
      <w:r w:rsidRPr="00693269">
        <w:rPr>
          <w:rFonts w:ascii="Arial" w:eastAsia="Arial" w:hAnsi="Arial" w:cs="Arial"/>
          <w:i/>
          <w:iCs/>
          <w:color w:val="222222"/>
        </w:rPr>
        <w:t xml:space="preserve"> Forum: Geneva, </w:t>
      </w:r>
      <w:proofErr w:type="spellStart"/>
      <w:r w:rsidRPr="00693269">
        <w:rPr>
          <w:rFonts w:ascii="Arial" w:eastAsia="Arial" w:hAnsi="Arial" w:cs="Arial"/>
          <w:i/>
          <w:iCs/>
          <w:color w:val="222222"/>
        </w:rPr>
        <w:t>Switzerland</w:t>
      </w:r>
      <w:proofErr w:type="spellEnd"/>
      <w:r w:rsidRPr="00693269">
        <w:rPr>
          <w:rFonts w:ascii="Arial" w:eastAsia="Arial" w:hAnsi="Arial" w:cs="Arial"/>
          <w:color w:val="222222"/>
        </w:rPr>
        <w:t xml:space="preserve"> (Vol. 36).</w:t>
      </w:r>
    </w:p>
    <w:p w14:paraId="39C5721F" w14:textId="0CD6D6F6" w:rsidR="39283D3A" w:rsidRPr="00693269" w:rsidRDefault="39283D3A" w:rsidP="3A5DD0A1">
      <w:pPr>
        <w:pStyle w:val="Prrafodelista"/>
        <w:numPr>
          <w:ilvl w:val="0"/>
          <w:numId w:val="1"/>
        </w:numPr>
        <w:jc w:val="both"/>
        <w:rPr>
          <w:rFonts w:ascii="Arial" w:hAnsi="Arial" w:cs="Arial"/>
        </w:rPr>
      </w:pPr>
      <w:r w:rsidRPr="00B6007C">
        <w:rPr>
          <w:rFonts w:ascii="Arial" w:eastAsia="Arial" w:hAnsi="Arial" w:cs="Arial"/>
          <w:color w:val="222222"/>
        </w:rPr>
        <w:t xml:space="preserve">Li, H., Aguirre-Villegas, H. A., Allen, R. D., Bai, X., Benson, C. H., Beckham, G. T., ... &amp; Huber, G. W. (2022). </w:t>
      </w:r>
      <w:r w:rsidRPr="00693269">
        <w:rPr>
          <w:rFonts w:ascii="Arial" w:eastAsia="Arial" w:hAnsi="Arial" w:cs="Arial"/>
          <w:color w:val="222222"/>
          <w:lang w:val="en-US"/>
        </w:rPr>
        <w:t xml:space="preserve">Expanding plastics recycling technologies: chemical aspects, technology status and challenges. </w:t>
      </w:r>
      <w:r w:rsidRPr="00693269">
        <w:rPr>
          <w:rFonts w:ascii="Arial" w:eastAsia="Arial" w:hAnsi="Arial" w:cs="Arial"/>
          <w:i/>
          <w:iCs/>
          <w:color w:val="222222"/>
        </w:rPr>
        <w:t xml:space="preserve">Green </w:t>
      </w:r>
      <w:proofErr w:type="spellStart"/>
      <w:r w:rsidRPr="00693269">
        <w:rPr>
          <w:rFonts w:ascii="Arial" w:eastAsia="Arial" w:hAnsi="Arial" w:cs="Arial"/>
          <w:i/>
          <w:iCs/>
          <w:color w:val="222222"/>
        </w:rPr>
        <w:t>Chemistry</w:t>
      </w:r>
      <w:proofErr w:type="spellEnd"/>
      <w:r w:rsidRPr="00693269">
        <w:rPr>
          <w:rFonts w:ascii="Arial" w:eastAsia="Arial" w:hAnsi="Arial" w:cs="Arial"/>
          <w:color w:val="222222"/>
        </w:rPr>
        <w:t xml:space="preserve">, </w:t>
      </w:r>
      <w:r w:rsidRPr="00693269">
        <w:rPr>
          <w:rFonts w:ascii="Arial" w:eastAsia="Arial" w:hAnsi="Arial" w:cs="Arial"/>
          <w:i/>
          <w:iCs/>
          <w:color w:val="222222"/>
        </w:rPr>
        <w:t>24</w:t>
      </w:r>
      <w:r w:rsidRPr="00693269">
        <w:rPr>
          <w:rFonts w:ascii="Arial" w:eastAsia="Arial" w:hAnsi="Arial" w:cs="Arial"/>
          <w:color w:val="222222"/>
        </w:rPr>
        <w:t>(23), 8899-9002.</w:t>
      </w:r>
    </w:p>
    <w:p w14:paraId="58F8DB27" w14:textId="1B67DBCA" w:rsidR="6ED81394" w:rsidRPr="00693269" w:rsidRDefault="6ED81394"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Kurniawan, T. A., Othman, M. H. D., Hwang, G. H., &amp; Gikas, P. (2022). Unlocking digital technologies for waste recycling in Industry 4.0 era: A transformation towards a digitalization-based circular economy in Indonesia. </w:t>
      </w:r>
      <w:proofErr w:type="spellStart"/>
      <w:r w:rsidRPr="00693269">
        <w:rPr>
          <w:rFonts w:ascii="Arial" w:eastAsia="Arial" w:hAnsi="Arial" w:cs="Arial"/>
          <w:i/>
          <w:iCs/>
          <w:color w:val="222222"/>
        </w:rPr>
        <w:t>Journal</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of</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Cleaner</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Production</w:t>
      </w:r>
      <w:proofErr w:type="spellEnd"/>
      <w:r w:rsidRPr="00693269">
        <w:rPr>
          <w:rFonts w:ascii="Arial" w:eastAsia="Arial" w:hAnsi="Arial" w:cs="Arial"/>
          <w:color w:val="222222"/>
        </w:rPr>
        <w:t xml:space="preserve">, </w:t>
      </w:r>
      <w:r w:rsidRPr="00693269">
        <w:rPr>
          <w:rFonts w:ascii="Arial" w:eastAsia="Arial" w:hAnsi="Arial" w:cs="Arial"/>
          <w:i/>
          <w:iCs/>
          <w:color w:val="222222"/>
        </w:rPr>
        <w:t>357</w:t>
      </w:r>
      <w:r w:rsidRPr="00693269">
        <w:rPr>
          <w:rFonts w:ascii="Arial" w:eastAsia="Arial" w:hAnsi="Arial" w:cs="Arial"/>
          <w:color w:val="222222"/>
        </w:rPr>
        <w:t>, 131911.</w:t>
      </w:r>
    </w:p>
    <w:p w14:paraId="1F4DCCA0" w14:textId="56F4A6FB" w:rsidR="507A2EAB" w:rsidRPr="00693269" w:rsidRDefault="507A2EAB" w:rsidP="3A5DD0A1">
      <w:pPr>
        <w:pStyle w:val="Prrafodelista"/>
        <w:numPr>
          <w:ilvl w:val="0"/>
          <w:numId w:val="1"/>
        </w:numPr>
        <w:jc w:val="both"/>
        <w:rPr>
          <w:rFonts w:ascii="Arial" w:hAnsi="Arial" w:cs="Arial"/>
          <w:lang w:val="en-US"/>
        </w:rPr>
      </w:pPr>
      <w:r w:rsidRPr="00693269">
        <w:rPr>
          <w:rFonts w:ascii="Arial" w:eastAsia="Arial" w:hAnsi="Arial" w:cs="Arial"/>
          <w:color w:val="222222"/>
          <w:lang w:val="en-US"/>
        </w:rPr>
        <w:t xml:space="preserve">Vollmer, I., Jenks, M. J., </w:t>
      </w:r>
      <w:proofErr w:type="spellStart"/>
      <w:r w:rsidRPr="00693269">
        <w:rPr>
          <w:rFonts w:ascii="Arial" w:eastAsia="Arial" w:hAnsi="Arial" w:cs="Arial"/>
          <w:color w:val="222222"/>
          <w:lang w:val="en-US"/>
        </w:rPr>
        <w:t>Roelands</w:t>
      </w:r>
      <w:proofErr w:type="spellEnd"/>
      <w:r w:rsidRPr="00693269">
        <w:rPr>
          <w:rFonts w:ascii="Arial" w:eastAsia="Arial" w:hAnsi="Arial" w:cs="Arial"/>
          <w:color w:val="222222"/>
          <w:lang w:val="en-US"/>
        </w:rPr>
        <w:t xml:space="preserve">, M. C., White, R. J., Van Harmelen, T., De Wild, P., ... &amp; </w:t>
      </w:r>
      <w:proofErr w:type="spellStart"/>
      <w:r w:rsidRPr="00693269">
        <w:rPr>
          <w:rFonts w:ascii="Arial" w:eastAsia="Arial" w:hAnsi="Arial" w:cs="Arial"/>
          <w:color w:val="222222"/>
          <w:lang w:val="en-US"/>
        </w:rPr>
        <w:t>Weckhuysen</w:t>
      </w:r>
      <w:proofErr w:type="spellEnd"/>
      <w:r w:rsidRPr="00693269">
        <w:rPr>
          <w:rFonts w:ascii="Arial" w:eastAsia="Arial" w:hAnsi="Arial" w:cs="Arial"/>
          <w:color w:val="222222"/>
          <w:lang w:val="en-US"/>
        </w:rPr>
        <w:t xml:space="preserve">, B. M. (2020). Beyond mechanical recycling: </w:t>
      </w:r>
      <w:r w:rsidRPr="00693269">
        <w:rPr>
          <w:rFonts w:ascii="Arial" w:eastAsia="Arial" w:hAnsi="Arial" w:cs="Arial"/>
          <w:color w:val="222222"/>
          <w:lang w:val="en-US"/>
        </w:rPr>
        <w:lastRenderedPageBreak/>
        <w:t xml:space="preserve">giving new life to plastic waste. </w:t>
      </w:r>
      <w:proofErr w:type="spellStart"/>
      <w:r w:rsidRPr="00693269">
        <w:rPr>
          <w:rFonts w:ascii="Arial" w:eastAsia="Arial" w:hAnsi="Arial" w:cs="Arial"/>
          <w:i/>
          <w:iCs/>
          <w:color w:val="222222"/>
          <w:lang w:val="en-US"/>
        </w:rPr>
        <w:t>Angewandte</w:t>
      </w:r>
      <w:proofErr w:type="spellEnd"/>
      <w:r w:rsidRPr="00693269">
        <w:rPr>
          <w:rFonts w:ascii="Arial" w:eastAsia="Arial" w:hAnsi="Arial" w:cs="Arial"/>
          <w:i/>
          <w:iCs/>
          <w:color w:val="222222"/>
          <w:lang w:val="en-US"/>
        </w:rPr>
        <w:t xml:space="preserve"> Chemie International Edition</w:t>
      </w:r>
      <w:r w:rsidRPr="00693269">
        <w:rPr>
          <w:rFonts w:ascii="Arial" w:eastAsia="Arial" w:hAnsi="Arial" w:cs="Arial"/>
          <w:color w:val="222222"/>
          <w:lang w:val="en-US"/>
        </w:rPr>
        <w:t xml:space="preserve">, </w:t>
      </w:r>
      <w:r w:rsidRPr="00693269">
        <w:rPr>
          <w:rFonts w:ascii="Arial" w:eastAsia="Arial" w:hAnsi="Arial" w:cs="Arial"/>
          <w:i/>
          <w:iCs/>
          <w:color w:val="222222"/>
          <w:lang w:val="en-US"/>
        </w:rPr>
        <w:t>59</w:t>
      </w:r>
      <w:r w:rsidRPr="00693269">
        <w:rPr>
          <w:rFonts w:ascii="Arial" w:eastAsia="Arial" w:hAnsi="Arial" w:cs="Arial"/>
          <w:color w:val="222222"/>
          <w:lang w:val="en-US"/>
        </w:rPr>
        <w:t>(36), 15402-15423.</w:t>
      </w:r>
    </w:p>
    <w:p w14:paraId="424D46D3" w14:textId="5534A4EA" w:rsidR="0F95E716" w:rsidRPr="00693269" w:rsidRDefault="0F95E716"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Su, J., Li, T., Xie, W., Wang, C., Yin, L., Yan, T., &amp; Wang, K. (2023). Emerging technologies for waste plastic treatment. </w:t>
      </w:r>
      <w:r w:rsidRPr="00693269">
        <w:rPr>
          <w:rFonts w:ascii="Arial" w:eastAsia="Arial" w:hAnsi="Arial" w:cs="Arial"/>
          <w:i/>
          <w:iCs/>
          <w:color w:val="222222"/>
        </w:rPr>
        <w:t xml:space="preserve">ACS </w:t>
      </w:r>
      <w:proofErr w:type="spellStart"/>
      <w:r w:rsidRPr="00693269">
        <w:rPr>
          <w:rFonts w:ascii="Arial" w:eastAsia="Arial" w:hAnsi="Arial" w:cs="Arial"/>
          <w:i/>
          <w:iCs/>
          <w:color w:val="222222"/>
        </w:rPr>
        <w:t>Sustainable</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Chemistry</w:t>
      </w:r>
      <w:proofErr w:type="spellEnd"/>
      <w:r w:rsidRPr="00693269">
        <w:rPr>
          <w:rFonts w:ascii="Arial" w:eastAsia="Arial" w:hAnsi="Arial" w:cs="Arial"/>
          <w:i/>
          <w:iCs/>
          <w:color w:val="222222"/>
        </w:rPr>
        <w:t xml:space="preserve"> &amp; </w:t>
      </w:r>
      <w:proofErr w:type="spellStart"/>
      <w:r w:rsidRPr="00693269">
        <w:rPr>
          <w:rFonts w:ascii="Arial" w:eastAsia="Arial" w:hAnsi="Arial" w:cs="Arial"/>
          <w:i/>
          <w:iCs/>
          <w:color w:val="222222"/>
        </w:rPr>
        <w:t>Engineering</w:t>
      </w:r>
      <w:proofErr w:type="spellEnd"/>
      <w:r w:rsidRPr="00693269">
        <w:rPr>
          <w:rFonts w:ascii="Arial" w:eastAsia="Arial" w:hAnsi="Arial" w:cs="Arial"/>
          <w:color w:val="222222"/>
        </w:rPr>
        <w:t xml:space="preserve">, </w:t>
      </w:r>
      <w:r w:rsidRPr="00693269">
        <w:rPr>
          <w:rFonts w:ascii="Arial" w:eastAsia="Arial" w:hAnsi="Arial" w:cs="Arial"/>
          <w:i/>
          <w:iCs/>
          <w:color w:val="222222"/>
        </w:rPr>
        <w:t>11</w:t>
      </w:r>
      <w:r w:rsidRPr="00693269">
        <w:rPr>
          <w:rFonts w:ascii="Arial" w:eastAsia="Arial" w:hAnsi="Arial" w:cs="Arial"/>
          <w:color w:val="222222"/>
        </w:rPr>
        <w:t xml:space="preserve">(22), </w:t>
      </w:r>
      <w:r w:rsidRPr="00693269">
        <w:rPr>
          <w:rFonts w:ascii="Arial" w:hAnsi="Arial" w:cs="Arial"/>
        </w:rPr>
        <w:t>8176</w:t>
      </w:r>
      <w:r w:rsidRPr="00693269">
        <w:rPr>
          <w:rFonts w:ascii="Arial" w:eastAsia="Arial" w:hAnsi="Arial" w:cs="Arial"/>
          <w:color w:val="222222"/>
        </w:rPr>
        <w:t>-8192.</w:t>
      </w:r>
    </w:p>
    <w:p w14:paraId="4F9E43BC" w14:textId="32C26BBB" w:rsidR="6CCC1F79" w:rsidRPr="00693269" w:rsidRDefault="6CCC1F79"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Duong-Viet, C., Truong-Phuoc, L., Nguyen-Dinh, L., Michon, C., Nhut, J. M., Pham, C., ... &amp; Pham-Huu, C. (2023). Magnetic induction </w:t>
      </w:r>
      <w:proofErr w:type="gramStart"/>
      <w:r w:rsidRPr="00693269">
        <w:rPr>
          <w:rFonts w:ascii="Arial" w:eastAsia="Arial" w:hAnsi="Arial" w:cs="Arial"/>
          <w:color w:val="222222"/>
          <w:lang w:val="en-US"/>
        </w:rPr>
        <w:t>assisted</w:t>
      </w:r>
      <w:proofErr w:type="gramEnd"/>
      <w:r w:rsidRPr="00693269">
        <w:rPr>
          <w:rFonts w:ascii="Arial" w:eastAsia="Arial" w:hAnsi="Arial" w:cs="Arial"/>
          <w:color w:val="222222"/>
          <w:lang w:val="en-US"/>
        </w:rPr>
        <w:t xml:space="preserve"> pyrolysis of plastic waste to liquid hydrocarbons on carbon catalyst. </w:t>
      </w:r>
      <w:proofErr w:type="spellStart"/>
      <w:r w:rsidRPr="00693269">
        <w:rPr>
          <w:rFonts w:ascii="Arial" w:eastAsia="Arial" w:hAnsi="Arial" w:cs="Arial"/>
          <w:i/>
          <w:iCs/>
          <w:color w:val="222222"/>
        </w:rPr>
        <w:t>Materials</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Today</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Catalysis</w:t>
      </w:r>
      <w:proofErr w:type="spellEnd"/>
      <w:r w:rsidRPr="00693269">
        <w:rPr>
          <w:rFonts w:ascii="Arial" w:eastAsia="Arial" w:hAnsi="Arial" w:cs="Arial"/>
          <w:color w:val="222222"/>
        </w:rPr>
        <w:t xml:space="preserve">, </w:t>
      </w:r>
      <w:r w:rsidRPr="00693269">
        <w:rPr>
          <w:rFonts w:ascii="Arial" w:eastAsia="Arial" w:hAnsi="Arial" w:cs="Arial"/>
          <w:i/>
          <w:iCs/>
          <w:color w:val="222222"/>
        </w:rPr>
        <w:t>3</w:t>
      </w:r>
      <w:r w:rsidRPr="00693269">
        <w:rPr>
          <w:rFonts w:ascii="Arial" w:eastAsia="Arial" w:hAnsi="Arial" w:cs="Arial"/>
          <w:color w:val="222222"/>
        </w:rPr>
        <w:t>, 100028.</w:t>
      </w:r>
    </w:p>
    <w:p w14:paraId="358C50E3" w14:textId="635B09FE" w:rsidR="5F0EF6AC" w:rsidRPr="00693269" w:rsidRDefault="5F0EF6AC" w:rsidP="3A5DD0A1">
      <w:pPr>
        <w:pStyle w:val="Prrafodelista"/>
        <w:numPr>
          <w:ilvl w:val="0"/>
          <w:numId w:val="1"/>
        </w:numPr>
        <w:jc w:val="both"/>
        <w:rPr>
          <w:rFonts w:ascii="Arial" w:hAnsi="Arial" w:cs="Arial"/>
        </w:rPr>
      </w:pPr>
      <w:r w:rsidRPr="00693269">
        <w:rPr>
          <w:rFonts w:ascii="Arial" w:eastAsia="Arial" w:hAnsi="Arial" w:cs="Arial"/>
          <w:color w:val="222222"/>
        </w:rPr>
        <w:t xml:space="preserve">Selvam, E., </w:t>
      </w:r>
      <w:proofErr w:type="spellStart"/>
      <w:r w:rsidRPr="00693269">
        <w:rPr>
          <w:rFonts w:ascii="Arial" w:eastAsia="Arial" w:hAnsi="Arial" w:cs="Arial"/>
          <w:color w:val="222222"/>
        </w:rPr>
        <w:t>Yu</w:t>
      </w:r>
      <w:proofErr w:type="spellEnd"/>
      <w:r w:rsidRPr="00693269">
        <w:rPr>
          <w:rFonts w:ascii="Arial" w:eastAsia="Arial" w:hAnsi="Arial" w:cs="Arial"/>
          <w:color w:val="222222"/>
        </w:rPr>
        <w:t xml:space="preserve">, K., Ngu, J., Najmi, S., &amp; Vlachos, D. G. (2024). </w:t>
      </w:r>
      <w:r w:rsidRPr="00693269">
        <w:rPr>
          <w:rFonts w:ascii="Arial" w:eastAsia="Arial" w:hAnsi="Arial" w:cs="Arial"/>
          <w:color w:val="222222"/>
          <w:lang w:val="en-US"/>
        </w:rPr>
        <w:t xml:space="preserve">Recycling polyolefin plastic waste at short contact times via rapid joule heating. </w:t>
      </w:r>
      <w:r w:rsidRPr="00693269">
        <w:rPr>
          <w:rFonts w:ascii="Arial" w:eastAsia="Arial" w:hAnsi="Arial" w:cs="Arial"/>
          <w:i/>
          <w:iCs/>
          <w:color w:val="222222"/>
        </w:rPr>
        <w:t xml:space="preserve">Nature </w:t>
      </w:r>
      <w:proofErr w:type="spellStart"/>
      <w:r w:rsidRPr="00693269">
        <w:rPr>
          <w:rFonts w:ascii="Arial" w:eastAsia="Arial" w:hAnsi="Arial" w:cs="Arial"/>
          <w:i/>
          <w:iCs/>
          <w:color w:val="222222"/>
        </w:rPr>
        <w:t>Communications</w:t>
      </w:r>
      <w:proofErr w:type="spellEnd"/>
      <w:r w:rsidRPr="00693269">
        <w:rPr>
          <w:rFonts w:ascii="Arial" w:eastAsia="Arial" w:hAnsi="Arial" w:cs="Arial"/>
          <w:color w:val="222222"/>
        </w:rPr>
        <w:t xml:space="preserve">, </w:t>
      </w:r>
      <w:r w:rsidRPr="00693269">
        <w:rPr>
          <w:rFonts w:ascii="Arial" w:eastAsia="Arial" w:hAnsi="Arial" w:cs="Arial"/>
          <w:i/>
          <w:iCs/>
          <w:color w:val="222222"/>
        </w:rPr>
        <w:t>15</w:t>
      </w:r>
      <w:r w:rsidRPr="00693269">
        <w:rPr>
          <w:rFonts w:ascii="Arial" w:eastAsia="Arial" w:hAnsi="Arial" w:cs="Arial"/>
          <w:color w:val="222222"/>
        </w:rPr>
        <w:t>(1), 5662.</w:t>
      </w:r>
    </w:p>
    <w:p w14:paraId="25757365" w14:textId="278C33A9" w:rsidR="1494D219" w:rsidRPr="00693269" w:rsidRDefault="1494D219" w:rsidP="3A5DD0A1">
      <w:pPr>
        <w:pStyle w:val="Prrafodelista"/>
        <w:numPr>
          <w:ilvl w:val="0"/>
          <w:numId w:val="1"/>
        </w:numPr>
        <w:jc w:val="both"/>
        <w:rPr>
          <w:rFonts w:ascii="Arial" w:hAnsi="Arial" w:cs="Arial"/>
          <w:lang w:val="en-US"/>
        </w:rPr>
      </w:pPr>
      <w:r w:rsidRPr="00693269">
        <w:rPr>
          <w:rFonts w:ascii="Arial" w:hAnsi="Arial" w:cs="Arial"/>
          <w:lang w:val="en-US"/>
        </w:rPr>
        <w:t>Rudnev, V., Loveless, D., Cook, R. L. (2017). Handbook of Induction Heating. United Kingdom: CRC Press.</w:t>
      </w:r>
    </w:p>
    <w:p w14:paraId="2532970B" w14:textId="5FF7A771" w:rsidR="435AA9A6" w:rsidRPr="00693269" w:rsidRDefault="435AA9A6"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Lucia, O., </w:t>
      </w:r>
      <w:proofErr w:type="spellStart"/>
      <w:r w:rsidRPr="00693269">
        <w:rPr>
          <w:rFonts w:ascii="Arial" w:eastAsia="Arial" w:hAnsi="Arial" w:cs="Arial"/>
          <w:color w:val="222222"/>
          <w:lang w:val="en-US"/>
        </w:rPr>
        <w:t>Maussion</w:t>
      </w:r>
      <w:proofErr w:type="spellEnd"/>
      <w:r w:rsidRPr="00693269">
        <w:rPr>
          <w:rFonts w:ascii="Arial" w:eastAsia="Arial" w:hAnsi="Arial" w:cs="Arial"/>
          <w:color w:val="222222"/>
          <w:lang w:val="en-US"/>
        </w:rPr>
        <w:t xml:space="preserve">, P., Dede, E. J., &amp; </w:t>
      </w:r>
      <w:proofErr w:type="spellStart"/>
      <w:r w:rsidRPr="00693269">
        <w:rPr>
          <w:rFonts w:ascii="Arial" w:eastAsia="Arial" w:hAnsi="Arial" w:cs="Arial"/>
          <w:color w:val="222222"/>
          <w:lang w:val="en-US"/>
        </w:rPr>
        <w:t>Burdío</w:t>
      </w:r>
      <w:proofErr w:type="spellEnd"/>
      <w:r w:rsidRPr="00693269">
        <w:rPr>
          <w:rFonts w:ascii="Arial" w:eastAsia="Arial" w:hAnsi="Arial" w:cs="Arial"/>
          <w:color w:val="222222"/>
          <w:lang w:val="en-US"/>
        </w:rPr>
        <w:t xml:space="preserve">, J. M. (2013). Induction heating technology and its applications: past developments, current technology, and future challenges. </w:t>
      </w:r>
      <w:r w:rsidRPr="00693269">
        <w:rPr>
          <w:rFonts w:ascii="Arial" w:eastAsia="Arial" w:hAnsi="Arial" w:cs="Arial"/>
          <w:i/>
          <w:iCs/>
          <w:color w:val="222222"/>
        </w:rPr>
        <w:t xml:space="preserve">IEEE </w:t>
      </w:r>
      <w:proofErr w:type="spellStart"/>
      <w:r w:rsidRPr="00693269">
        <w:rPr>
          <w:rFonts w:ascii="Arial" w:eastAsia="Arial" w:hAnsi="Arial" w:cs="Arial"/>
          <w:i/>
          <w:iCs/>
          <w:color w:val="222222"/>
        </w:rPr>
        <w:t>Transactions</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on</w:t>
      </w:r>
      <w:proofErr w:type="spellEnd"/>
      <w:r w:rsidRPr="00693269">
        <w:rPr>
          <w:rFonts w:ascii="Arial" w:eastAsia="Arial" w:hAnsi="Arial" w:cs="Arial"/>
          <w:i/>
          <w:iCs/>
          <w:color w:val="222222"/>
        </w:rPr>
        <w:t xml:space="preserve"> industrial </w:t>
      </w:r>
      <w:proofErr w:type="spellStart"/>
      <w:r w:rsidRPr="00693269">
        <w:rPr>
          <w:rFonts w:ascii="Arial" w:eastAsia="Arial" w:hAnsi="Arial" w:cs="Arial"/>
          <w:i/>
          <w:iCs/>
          <w:color w:val="222222"/>
        </w:rPr>
        <w:t>electronics</w:t>
      </w:r>
      <w:proofErr w:type="spellEnd"/>
      <w:r w:rsidRPr="00693269">
        <w:rPr>
          <w:rFonts w:ascii="Arial" w:eastAsia="Arial" w:hAnsi="Arial" w:cs="Arial"/>
          <w:color w:val="222222"/>
        </w:rPr>
        <w:t xml:space="preserve">, </w:t>
      </w:r>
      <w:r w:rsidRPr="00693269">
        <w:rPr>
          <w:rFonts w:ascii="Arial" w:eastAsia="Arial" w:hAnsi="Arial" w:cs="Arial"/>
          <w:i/>
          <w:iCs/>
          <w:color w:val="222222"/>
        </w:rPr>
        <w:t>61</w:t>
      </w:r>
      <w:r w:rsidRPr="00693269">
        <w:rPr>
          <w:rFonts w:ascii="Arial" w:eastAsia="Arial" w:hAnsi="Arial" w:cs="Arial"/>
          <w:color w:val="222222"/>
        </w:rPr>
        <w:t>(5), 2509-2520.</w:t>
      </w:r>
    </w:p>
    <w:p w14:paraId="5C61F6C4" w14:textId="18BAE444" w:rsidR="5CD0D1A6" w:rsidRPr="00693269" w:rsidRDefault="5CD0D1A6" w:rsidP="3A5DD0A1">
      <w:pPr>
        <w:pStyle w:val="Prrafodelista"/>
        <w:numPr>
          <w:ilvl w:val="0"/>
          <w:numId w:val="1"/>
        </w:numPr>
        <w:jc w:val="both"/>
        <w:rPr>
          <w:rFonts w:ascii="Arial" w:hAnsi="Arial" w:cs="Arial"/>
        </w:rPr>
      </w:pPr>
      <w:r w:rsidRPr="00693269">
        <w:rPr>
          <w:rFonts w:ascii="Arial" w:eastAsia="Arial" w:hAnsi="Arial" w:cs="Arial"/>
          <w:color w:val="222222"/>
          <w:lang w:val="en-US"/>
        </w:rPr>
        <w:t xml:space="preserve">Vishnuram, P., </w:t>
      </w:r>
      <w:proofErr w:type="spellStart"/>
      <w:r w:rsidRPr="00693269">
        <w:rPr>
          <w:rFonts w:ascii="Arial" w:eastAsia="Arial" w:hAnsi="Arial" w:cs="Arial"/>
          <w:color w:val="222222"/>
          <w:lang w:val="en-US"/>
        </w:rPr>
        <w:t>Ramachandiran</w:t>
      </w:r>
      <w:proofErr w:type="spellEnd"/>
      <w:r w:rsidRPr="00693269">
        <w:rPr>
          <w:rFonts w:ascii="Arial" w:eastAsia="Arial" w:hAnsi="Arial" w:cs="Arial"/>
          <w:color w:val="222222"/>
          <w:lang w:val="en-US"/>
        </w:rPr>
        <w:t xml:space="preserve">, G., Ramasamy, S., &amp; Dayalan, S. (2020). A comprehensive overview of power converter topologies for induction heating applications. </w:t>
      </w:r>
      <w:r w:rsidRPr="00693269">
        <w:rPr>
          <w:rFonts w:ascii="Arial" w:eastAsia="Arial" w:hAnsi="Arial" w:cs="Arial"/>
          <w:i/>
          <w:iCs/>
          <w:color w:val="222222"/>
        </w:rPr>
        <w:t xml:space="preserve">International </w:t>
      </w:r>
      <w:proofErr w:type="spellStart"/>
      <w:r w:rsidRPr="00693269">
        <w:rPr>
          <w:rFonts w:ascii="Arial" w:eastAsia="Arial" w:hAnsi="Arial" w:cs="Arial"/>
          <w:i/>
          <w:iCs/>
          <w:color w:val="222222"/>
        </w:rPr>
        <w:t>Transactions</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on</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Electrical</w:t>
      </w:r>
      <w:proofErr w:type="spellEnd"/>
      <w:r w:rsidRPr="00693269">
        <w:rPr>
          <w:rFonts w:ascii="Arial" w:eastAsia="Arial" w:hAnsi="Arial" w:cs="Arial"/>
          <w:i/>
          <w:iCs/>
          <w:color w:val="222222"/>
        </w:rPr>
        <w:t xml:space="preserve"> Energy </w:t>
      </w:r>
      <w:proofErr w:type="spellStart"/>
      <w:r w:rsidRPr="00693269">
        <w:rPr>
          <w:rFonts w:ascii="Arial" w:eastAsia="Arial" w:hAnsi="Arial" w:cs="Arial"/>
          <w:i/>
          <w:iCs/>
          <w:color w:val="222222"/>
        </w:rPr>
        <w:t>Systems</w:t>
      </w:r>
      <w:proofErr w:type="spellEnd"/>
      <w:r w:rsidRPr="00693269">
        <w:rPr>
          <w:rFonts w:ascii="Arial" w:eastAsia="Arial" w:hAnsi="Arial" w:cs="Arial"/>
          <w:color w:val="222222"/>
        </w:rPr>
        <w:t xml:space="preserve">, </w:t>
      </w:r>
      <w:r w:rsidRPr="00693269">
        <w:rPr>
          <w:rFonts w:ascii="Arial" w:eastAsia="Arial" w:hAnsi="Arial" w:cs="Arial"/>
          <w:i/>
          <w:iCs/>
          <w:color w:val="222222"/>
        </w:rPr>
        <w:t>30</w:t>
      </w:r>
      <w:r w:rsidRPr="00693269">
        <w:rPr>
          <w:rFonts w:ascii="Arial" w:eastAsia="Arial" w:hAnsi="Arial" w:cs="Arial"/>
          <w:color w:val="222222"/>
        </w:rPr>
        <w:t>(10), e12554.</w:t>
      </w:r>
    </w:p>
    <w:p w14:paraId="19589BA9" w14:textId="19235FC4" w:rsidR="534615C4" w:rsidRPr="00693269" w:rsidRDefault="534615C4" w:rsidP="3A5DD0A1">
      <w:pPr>
        <w:pStyle w:val="Prrafodelista"/>
        <w:numPr>
          <w:ilvl w:val="0"/>
          <w:numId w:val="1"/>
        </w:numPr>
        <w:jc w:val="both"/>
        <w:rPr>
          <w:rFonts w:ascii="Arial" w:hAnsi="Arial" w:cs="Arial"/>
        </w:rPr>
      </w:pPr>
      <w:proofErr w:type="spellStart"/>
      <w:r w:rsidRPr="00693269">
        <w:rPr>
          <w:rFonts w:ascii="Arial" w:eastAsia="Arial" w:hAnsi="Arial" w:cs="Arial"/>
          <w:color w:val="222222"/>
        </w:rPr>
        <w:t>Manjula</w:t>
      </w:r>
      <w:proofErr w:type="spellEnd"/>
      <w:r w:rsidRPr="00693269">
        <w:rPr>
          <w:rFonts w:ascii="Arial" w:eastAsia="Arial" w:hAnsi="Arial" w:cs="Arial"/>
          <w:color w:val="222222"/>
        </w:rPr>
        <w:t xml:space="preserve">, B., Reddy, A. B., Sadiku, E. R., </w:t>
      </w:r>
      <w:proofErr w:type="spellStart"/>
      <w:r w:rsidRPr="00693269">
        <w:rPr>
          <w:rFonts w:ascii="Arial" w:eastAsia="Arial" w:hAnsi="Arial" w:cs="Arial"/>
          <w:color w:val="222222"/>
        </w:rPr>
        <w:t>Sivanjineyulu</w:t>
      </w:r>
      <w:proofErr w:type="spellEnd"/>
      <w:r w:rsidRPr="00693269">
        <w:rPr>
          <w:rFonts w:ascii="Arial" w:eastAsia="Arial" w:hAnsi="Arial" w:cs="Arial"/>
          <w:color w:val="222222"/>
        </w:rPr>
        <w:t xml:space="preserve">, V., </w:t>
      </w:r>
      <w:proofErr w:type="spellStart"/>
      <w:r w:rsidRPr="00693269">
        <w:rPr>
          <w:rFonts w:ascii="Arial" w:eastAsia="Arial" w:hAnsi="Arial" w:cs="Arial"/>
          <w:color w:val="222222"/>
        </w:rPr>
        <w:t>Molelekwa</w:t>
      </w:r>
      <w:proofErr w:type="spellEnd"/>
      <w:r w:rsidRPr="00693269">
        <w:rPr>
          <w:rFonts w:ascii="Arial" w:eastAsia="Arial" w:hAnsi="Arial" w:cs="Arial"/>
          <w:color w:val="222222"/>
        </w:rPr>
        <w:t xml:space="preserve">, G. F., </w:t>
      </w:r>
      <w:proofErr w:type="spellStart"/>
      <w:r w:rsidRPr="00693269">
        <w:rPr>
          <w:rFonts w:ascii="Arial" w:eastAsia="Arial" w:hAnsi="Arial" w:cs="Arial"/>
          <w:color w:val="222222"/>
        </w:rPr>
        <w:t>Jayaramudu</w:t>
      </w:r>
      <w:proofErr w:type="spellEnd"/>
      <w:r w:rsidRPr="00693269">
        <w:rPr>
          <w:rFonts w:ascii="Arial" w:eastAsia="Arial" w:hAnsi="Arial" w:cs="Arial"/>
          <w:color w:val="222222"/>
        </w:rPr>
        <w:t xml:space="preserve">, J., &amp; Kumar, K. R. (2017). </w:t>
      </w:r>
      <w:r w:rsidRPr="00693269">
        <w:rPr>
          <w:rFonts w:ascii="Arial" w:eastAsia="Arial" w:hAnsi="Arial" w:cs="Arial"/>
          <w:color w:val="222222"/>
          <w:lang w:val="en-US"/>
        </w:rPr>
        <w:t xml:space="preserve">Use of polyolefins in hygienic applications. In </w:t>
      </w:r>
      <w:r w:rsidRPr="00693269">
        <w:rPr>
          <w:rFonts w:ascii="Arial" w:eastAsia="Arial" w:hAnsi="Arial" w:cs="Arial"/>
          <w:i/>
          <w:iCs/>
          <w:color w:val="222222"/>
          <w:lang w:val="en-US"/>
        </w:rPr>
        <w:t xml:space="preserve">Polyolefin </w:t>
      </w:r>
      <w:proofErr w:type="spellStart"/>
      <w:r w:rsidRPr="00693269">
        <w:rPr>
          <w:rFonts w:ascii="Arial" w:eastAsia="Arial" w:hAnsi="Arial" w:cs="Arial"/>
          <w:i/>
          <w:iCs/>
          <w:color w:val="222222"/>
          <w:lang w:val="en-US"/>
        </w:rPr>
        <w:t>Fibres</w:t>
      </w:r>
      <w:proofErr w:type="spellEnd"/>
      <w:r w:rsidRPr="00693269">
        <w:rPr>
          <w:rFonts w:ascii="Arial" w:eastAsia="Arial" w:hAnsi="Arial" w:cs="Arial"/>
          <w:color w:val="222222"/>
          <w:lang w:val="en-US"/>
        </w:rPr>
        <w:t xml:space="preserve"> (pp. 539-560). </w:t>
      </w:r>
      <w:r w:rsidRPr="00693269">
        <w:rPr>
          <w:rFonts w:ascii="Arial" w:eastAsia="Arial" w:hAnsi="Arial" w:cs="Arial"/>
          <w:color w:val="222222"/>
        </w:rPr>
        <w:t>Woodhead Publishing.</w:t>
      </w:r>
    </w:p>
    <w:p w14:paraId="7D812E3D" w14:textId="4A7E6798" w:rsidR="0BF1B253" w:rsidRPr="00693269" w:rsidRDefault="0BF1B253" w:rsidP="4905D999">
      <w:pPr>
        <w:pStyle w:val="Prrafodelista"/>
        <w:numPr>
          <w:ilvl w:val="0"/>
          <w:numId w:val="1"/>
        </w:numPr>
        <w:jc w:val="both"/>
        <w:rPr>
          <w:rFonts w:ascii="Arial" w:hAnsi="Arial" w:cs="Arial"/>
          <w:lang w:val="en-US"/>
        </w:rPr>
      </w:pPr>
      <w:r w:rsidRPr="00693269">
        <w:rPr>
          <w:rFonts w:ascii="Arial" w:eastAsia="Arial" w:hAnsi="Arial" w:cs="Arial"/>
          <w:color w:val="222222"/>
          <w:lang w:val="en-US"/>
        </w:rPr>
        <w:t xml:space="preserve">Zhang, E., Zhao, X., Hu, J., Wang, R., Fu, S., &amp; Qin, G. (2021). Antibacterial metals and alloys for potential biomedical implants. </w:t>
      </w:r>
      <w:r w:rsidRPr="00693269">
        <w:rPr>
          <w:rFonts w:ascii="Arial" w:eastAsia="Arial" w:hAnsi="Arial" w:cs="Arial"/>
          <w:i/>
          <w:iCs/>
          <w:color w:val="222222"/>
          <w:lang w:val="en-US"/>
        </w:rPr>
        <w:t>Bioactive materials</w:t>
      </w:r>
      <w:r w:rsidRPr="00693269">
        <w:rPr>
          <w:rFonts w:ascii="Arial" w:eastAsia="Arial" w:hAnsi="Arial" w:cs="Arial"/>
          <w:color w:val="222222"/>
          <w:lang w:val="en-US"/>
        </w:rPr>
        <w:t xml:space="preserve">, </w:t>
      </w:r>
      <w:r w:rsidRPr="00693269">
        <w:rPr>
          <w:rFonts w:ascii="Arial" w:eastAsia="Arial" w:hAnsi="Arial" w:cs="Arial"/>
          <w:i/>
          <w:iCs/>
          <w:color w:val="222222"/>
          <w:lang w:val="en-US"/>
        </w:rPr>
        <w:t>6</w:t>
      </w:r>
      <w:r w:rsidRPr="00693269">
        <w:rPr>
          <w:rFonts w:ascii="Arial" w:eastAsia="Arial" w:hAnsi="Arial" w:cs="Arial"/>
          <w:color w:val="222222"/>
          <w:lang w:val="en-US"/>
        </w:rPr>
        <w:t>(8), 2569-2612.</w:t>
      </w:r>
    </w:p>
    <w:p w14:paraId="0589A52E" w14:textId="5E701C71" w:rsidR="2BA62FC7" w:rsidRPr="00693269" w:rsidRDefault="2BA62FC7" w:rsidP="4905D999">
      <w:pPr>
        <w:pStyle w:val="Prrafodelista"/>
        <w:numPr>
          <w:ilvl w:val="0"/>
          <w:numId w:val="1"/>
        </w:numPr>
        <w:jc w:val="both"/>
        <w:rPr>
          <w:rFonts w:ascii="Arial" w:hAnsi="Arial" w:cs="Arial"/>
        </w:rPr>
      </w:pPr>
      <w:r w:rsidRPr="00693269">
        <w:rPr>
          <w:rFonts w:ascii="Arial" w:eastAsia="Arial" w:hAnsi="Arial" w:cs="Arial"/>
          <w:color w:val="222222"/>
          <w:lang w:val="en-US"/>
        </w:rPr>
        <w:t xml:space="preserve">Lin, N., Berton, P., Moraes, C., Rogers, R. D., &amp; </w:t>
      </w:r>
      <w:proofErr w:type="spellStart"/>
      <w:r w:rsidRPr="00693269">
        <w:rPr>
          <w:rFonts w:ascii="Arial" w:eastAsia="Arial" w:hAnsi="Arial" w:cs="Arial"/>
          <w:color w:val="222222"/>
          <w:lang w:val="en-US"/>
        </w:rPr>
        <w:t>Tufenkji</w:t>
      </w:r>
      <w:proofErr w:type="spellEnd"/>
      <w:r w:rsidRPr="00693269">
        <w:rPr>
          <w:rFonts w:ascii="Arial" w:eastAsia="Arial" w:hAnsi="Arial" w:cs="Arial"/>
          <w:color w:val="222222"/>
          <w:lang w:val="en-US"/>
        </w:rPr>
        <w:t xml:space="preserve">, N. (2018). </w:t>
      </w:r>
      <w:proofErr w:type="spellStart"/>
      <w:r w:rsidRPr="00693269">
        <w:rPr>
          <w:rFonts w:ascii="Arial" w:eastAsia="Arial" w:hAnsi="Arial" w:cs="Arial"/>
          <w:color w:val="222222"/>
          <w:lang w:val="en-US"/>
        </w:rPr>
        <w:t>Nanodarts</w:t>
      </w:r>
      <w:proofErr w:type="spellEnd"/>
      <w:r w:rsidRPr="00693269">
        <w:rPr>
          <w:rFonts w:ascii="Arial" w:eastAsia="Arial" w:hAnsi="Arial" w:cs="Arial"/>
          <w:color w:val="222222"/>
          <w:lang w:val="en-US"/>
        </w:rPr>
        <w:t xml:space="preserve">, </w:t>
      </w:r>
      <w:proofErr w:type="spellStart"/>
      <w:r w:rsidRPr="00693269">
        <w:rPr>
          <w:rFonts w:ascii="Arial" w:eastAsia="Arial" w:hAnsi="Arial" w:cs="Arial"/>
          <w:color w:val="222222"/>
          <w:lang w:val="en-US"/>
        </w:rPr>
        <w:t>nanoblades</w:t>
      </w:r>
      <w:proofErr w:type="spellEnd"/>
      <w:r w:rsidRPr="00693269">
        <w:rPr>
          <w:rFonts w:ascii="Arial" w:eastAsia="Arial" w:hAnsi="Arial" w:cs="Arial"/>
          <w:color w:val="222222"/>
          <w:lang w:val="en-US"/>
        </w:rPr>
        <w:t xml:space="preserve">, and nanospikes: Mechano-bactericidal nanostructures and where to find them. </w:t>
      </w:r>
      <w:proofErr w:type="spellStart"/>
      <w:r w:rsidRPr="00693269">
        <w:rPr>
          <w:rFonts w:ascii="Arial" w:eastAsia="Arial" w:hAnsi="Arial" w:cs="Arial"/>
          <w:i/>
          <w:iCs/>
          <w:color w:val="222222"/>
        </w:rPr>
        <w:t>Advances</w:t>
      </w:r>
      <w:proofErr w:type="spellEnd"/>
      <w:r w:rsidRPr="00693269">
        <w:rPr>
          <w:rFonts w:ascii="Arial" w:eastAsia="Arial" w:hAnsi="Arial" w:cs="Arial"/>
          <w:i/>
          <w:iCs/>
          <w:color w:val="222222"/>
        </w:rPr>
        <w:t xml:space="preserve"> in </w:t>
      </w:r>
      <w:proofErr w:type="spellStart"/>
      <w:r w:rsidRPr="00693269">
        <w:rPr>
          <w:rFonts w:ascii="Arial" w:eastAsia="Arial" w:hAnsi="Arial" w:cs="Arial"/>
          <w:i/>
          <w:iCs/>
          <w:color w:val="222222"/>
        </w:rPr>
        <w:t>colloid</w:t>
      </w:r>
      <w:proofErr w:type="spellEnd"/>
      <w:r w:rsidRPr="00693269">
        <w:rPr>
          <w:rFonts w:ascii="Arial" w:eastAsia="Arial" w:hAnsi="Arial" w:cs="Arial"/>
          <w:i/>
          <w:iCs/>
          <w:color w:val="222222"/>
        </w:rPr>
        <w:t xml:space="preserve"> and </w:t>
      </w:r>
      <w:proofErr w:type="gramStart"/>
      <w:r w:rsidRPr="00693269">
        <w:rPr>
          <w:rFonts w:ascii="Arial" w:eastAsia="Arial" w:hAnsi="Arial" w:cs="Arial"/>
          <w:i/>
          <w:iCs/>
          <w:color w:val="222222"/>
        </w:rPr>
        <w:t>interface</w:t>
      </w:r>
      <w:proofErr w:type="gram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science</w:t>
      </w:r>
      <w:proofErr w:type="spellEnd"/>
      <w:r w:rsidRPr="00693269">
        <w:rPr>
          <w:rFonts w:ascii="Arial" w:eastAsia="Arial" w:hAnsi="Arial" w:cs="Arial"/>
          <w:color w:val="222222"/>
        </w:rPr>
        <w:t xml:space="preserve">, </w:t>
      </w:r>
      <w:r w:rsidRPr="00693269">
        <w:rPr>
          <w:rFonts w:ascii="Arial" w:eastAsia="Arial" w:hAnsi="Arial" w:cs="Arial"/>
          <w:i/>
          <w:iCs/>
          <w:color w:val="222222"/>
        </w:rPr>
        <w:t>252</w:t>
      </w:r>
      <w:r w:rsidRPr="00693269">
        <w:rPr>
          <w:rFonts w:ascii="Arial" w:eastAsia="Arial" w:hAnsi="Arial" w:cs="Arial"/>
          <w:color w:val="222222"/>
        </w:rPr>
        <w:t>, 55-68.</w:t>
      </w:r>
    </w:p>
    <w:p w14:paraId="0CA251E7" w14:textId="61024E3B" w:rsidR="2BA62FC7" w:rsidRPr="00693269" w:rsidRDefault="2BA62FC7" w:rsidP="4905D999">
      <w:pPr>
        <w:pStyle w:val="Prrafodelista"/>
        <w:numPr>
          <w:ilvl w:val="0"/>
          <w:numId w:val="1"/>
        </w:numPr>
        <w:jc w:val="both"/>
        <w:rPr>
          <w:rFonts w:ascii="Arial" w:hAnsi="Arial" w:cs="Arial"/>
        </w:rPr>
      </w:pPr>
      <w:r w:rsidRPr="00693269">
        <w:rPr>
          <w:rFonts w:ascii="Arial" w:eastAsia="Arial" w:hAnsi="Arial" w:cs="Arial"/>
          <w:color w:val="222222"/>
        </w:rPr>
        <w:t>Ríos</w:t>
      </w:r>
      <w:r w:rsidRPr="00693269">
        <w:rPr>
          <w:rFonts w:ascii="Cambria Math" w:eastAsia="Arial" w:hAnsi="Cambria Math" w:cs="Cambria Math"/>
          <w:color w:val="222222"/>
        </w:rPr>
        <w:t>‐</w:t>
      </w:r>
      <w:r w:rsidRPr="00693269">
        <w:rPr>
          <w:rFonts w:ascii="Arial" w:eastAsia="Arial" w:hAnsi="Arial" w:cs="Arial"/>
          <w:color w:val="222222"/>
        </w:rPr>
        <w:t>Castillo, A. G., González</w:t>
      </w:r>
      <w:r w:rsidRPr="00693269">
        <w:rPr>
          <w:rFonts w:ascii="Cambria Math" w:eastAsia="Arial" w:hAnsi="Cambria Math" w:cs="Cambria Math"/>
          <w:color w:val="222222"/>
        </w:rPr>
        <w:t>‐</w:t>
      </w:r>
      <w:r w:rsidRPr="00693269">
        <w:rPr>
          <w:rFonts w:ascii="Arial" w:eastAsia="Arial" w:hAnsi="Arial" w:cs="Arial"/>
          <w:color w:val="222222"/>
        </w:rPr>
        <w:t>Rivas, F., &amp; Rodríguez</w:t>
      </w:r>
      <w:r w:rsidRPr="00693269">
        <w:rPr>
          <w:rFonts w:ascii="Cambria Math" w:eastAsia="Arial" w:hAnsi="Cambria Math" w:cs="Cambria Math"/>
          <w:color w:val="222222"/>
        </w:rPr>
        <w:t>‐</w:t>
      </w:r>
      <w:r w:rsidRPr="00693269">
        <w:rPr>
          <w:rFonts w:ascii="Arial" w:eastAsia="Arial" w:hAnsi="Arial" w:cs="Arial"/>
          <w:color w:val="222222"/>
        </w:rPr>
        <w:t xml:space="preserve">Jerez, J. J. (2017). </w:t>
      </w:r>
      <w:r w:rsidRPr="00693269">
        <w:rPr>
          <w:rFonts w:ascii="Arial" w:eastAsia="Arial" w:hAnsi="Arial" w:cs="Arial"/>
          <w:color w:val="222222"/>
          <w:lang w:val="en-US"/>
        </w:rPr>
        <w:t>Bactericidal efficacy of hydrogen peroxide</w:t>
      </w:r>
      <w:r w:rsidRPr="00693269">
        <w:rPr>
          <w:rFonts w:ascii="Cambria Math" w:eastAsia="Arial" w:hAnsi="Cambria Math" w:cs="Cambria Math"/>
          <w:color w:val="222222"/>
          <w:lang w:val="en-US"/>
        </w:rPr>
        <w:t>‐</w:t>
      </w:r>
      <w:r w:rsidRPr="00693269">
        <w:rPr>
          <w:rFonts w:ascii="Arial" w:eastAsia="Arial" w:hAnsi="Arial" w:cs="Arial"/>
          <w:color w:val="222222"/>
          <w:lang w:val="en-US"/>
        </w:rPr>
        <w:t>based disinfectants against Gram</w:t>
      </w:r>
      <w:r w:rsidRPr="00693269">
        <w:rPr>
          <w:rFonts w:ascii="Cambria Math" w:eastAsia="Arial" w:hAnsi="Cambria Math" w:cs="Cambria Math"/>
          <w:color w:val="222222"/>
          <w:lang w:val="en-US"/>
        </w:rPr>
        <w:t>‐</w:t>
      </w:r>
      <w:r w:rsidRPr="00693269">
        <w:rPr>
          <w:rFonts w:ascii="Arial" w:eastAsia="Arial" w:hAnsi="Arial" w:cs="Arial"/>
          <w:color w:val="222222"/>
          <w:lang w:val="en-US"/>
        </w:rPr>
        <w:t>positive and Gram</w:t>
      </w:r>
      <w:r w:rsidRPr="00693269">
        <w:rPr>
          <w:rFonts w:ascii="Cambria Math" w:eastAsia="Arial" w:hAnsi="Cambria Math" w:cs="Cambria Math"/>
          <w:color w:val="222222"/>
          <w:lang w:val="en-US"/>
        </w:rPr>
        <w:t>‐</w:t>
      </w:r>
      <w:r w:rsidRPr="00693269">
        <w:rPr>
          <w:rFonts w:ascii="Arial" w:eastAsia="Arial" w:hAnsi="Arial" w:cs="Arial"/>
          <w:color w:val="222222"/>
          <w:lang w:val="en-US"/>
        </w:rPr>
        <w:t xml:space="preserve">negative bacteria on stainless steel surfaces. </w:t>
      </w:r>
      <w:proofErr w:type="spellStart"/>
      <w:r w:rsidRPr="00693269">
        <w:rPr>
          <w:rFonts w:ascii="Arial" w:eastAsia="Arial" w:hAnsi="Arial" w:cs="Arial"/>
          <w:i/>
          <w:iCs/>
          <w:color w:val="222222"/>
        </w:rPr>
        <w:t>Journal</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of</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Food</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Science</w:t>
      </w:r>
      <w:proofErr w:type="spellEnd"/>
      <w:r w:rsidRPr="00693269">
        <w:rPr>
          <w:rFonts w:ascii="Arial" w:eastAsia="Arial" w:hAnsi="Arial" w:cs="Arial"/>
          <w:color w:val="222222"/>
        </w:rPr>
        <w:t xml:space="preserve">, </w:t>
      </w:r>
      <w:r w:rsidRPr="00693269">
        <w:rPr>
          <w:rFonts w:ascii="Arial" w:eastAsia="Arial" w:hAnsi="Arial" w:cs="Arial"/>
          <w:i/>
          <w:iCs/>
          <w:color w:val="222222"/>
        </w:rPr>
        <w:t>82</w:t>
      </w:r>
      <w:r w:rsidRPr="00693269">
        <w:rPr>
          <w:rFonts w:ascii="Arial" w:eastAsia="Arial" w:hAnsi="Arial" w:cs="Arial"/>
          <w:color w:val="222222"/>
        </w:rPr>
        <w:t>(10), 2351-2356.</w:t>
      </w:r>
    </w:p>
    <w:p w14:paraId="3FC961F2" w14:textId="61432254" w:rsidR="02CD2817" w:rsidRPr="00693269" w:rsidRDefault="02CD2817" w:rsidP="4905D999">
      <w:pPr>
        <w:pStyle w:val="Prrafodelista"/>
        <w:numPr>
          <w:ilvl w:val="0"/>
          <w:numId w:val="1"/>
        </w:numPr>
        <w:jc w:val="both"/>
        <w:rPr>
          <w:rFonts w:ascii="Arial" w:hAnsi="Arial" w:cs="Arial"/>
        </w:rPr>
      </w:pPr>
      <w:r w:rsidRPr="00693269">
        <w:rPr>
          <w:rFonts w:ascii="Arial" w:eastAsia="Arial" w:hAnsi="Arial" w:cs="Arial"/>
          <w:color w:val="222222"/>
          <w:lang w:val="it-IT"/>
        </w:rPr>
        <w:t xml:space="preserve">Tiwari, V., Mishra, N., Gadani, K., Solanki, P. S., Shah, N. A., &amp; Tiwari, M. (2018). </w:t>
      </w:r>
      <w:r w:rsidRPr="00693269">
        <w:rPr>
          <w:rFonts w:ascii="Arial" w:eastAsia="Arial" w:hAnsi="Arial" w:cs="Arial"/>
          <w:color w:val="222222"/>
          <w:lang w:val="en-US"/>
        </w:rPr>
        <w:t xml:space="preserve">Mechanism of anti-bacterial activity of zinc oxide nanoparticle against carbapenem-resistant Acinetobacter baumannii. </w:t>
      </w:r>
      <w:proofErr w:type="spellStart"/>
      <w:r w:rsidRPr="00693269">
        <w:rPr>
          <w:rFonts w:ascii="Arial" w:eastAsia="Arial" w:hAnsi="Arial" w:cs="Arial"/>
          <w:i/>
          <w:iCs/>
          <w:color w:val="222222"/>
        </w:rPr>
        <w:t>Frontiers</w:t>
      </w:r>
      <w:proofErr w:type="spellEnd"/>
      <w:r w:rsidRPr="00693269">
        <w:rPr>
          <w:rFonts w:ascii="Arial" w:eastAsia="Arial" w:hAnsi="Arial" w:cs="Arial"/>
          <w:i/>
          <w:iCs/>
          <w:color w:val="222222"/>
        </w:rPr>
        <w:t xml:space="preserve"> in </w:t>
      </w:r>
      <w:proofErr w:type="spellStart"/>
      <w:r w:rsidRPr="00693269">
        <w:rPr>
          <w:rFonts w:ascii="Arial" w:eastAsia="Arial" w:hAnsi="Arial" w:cs="Arial"/>
          <w:i/>
          <w:iCs/>
          <w:color w:val="222222"/>
        </w:rPr>
        <w:t>microbiology</w:t>
      </w:r>
      <w:proofErr w:type="spellEnd"/>
      <w:r w:rsidRPr="00693269">
        <w:rPr>
          <w:rFonts w:ascii="Arial" w:eastAsia="Arial" w:hAnsi="Arial" w:cs="Arial"/>
          <w:color w:val="222222"/>
        </w:rPr>
        <w:t xml:space="preserve">, </w:t>
      </w:r>
      <w:r w:rsidRPr="00693269">
        <w:rPr>
          <w:rFonts w:ascii="Arial" w:eastAsia="Arial" w:hAnsi="Arial" w:cs="Arial"/>
          <w:i/>
          <w:iCs/>
          <w:color w:val="222222"/>
        </w:rPr>
        <w:t>9</w:t>
      </w:r>
      <w:r w:rsidRPr="00693269">
        <w:rPr>
          <w:rFonts w:ascii="Arial" w:eastAsia="Arial" w:hAnsi="Arial" w:cs="Arial"/>
          <w:color w:val="222222"/>
        </w:rPr>
        <w:t>, 1218.</w:t>
      </w:r>
    </w:p>
    <w:p w14:paraId="12EBE041" w14:textId="692058CA" w:rsidR="67546856" w:rsidRPr="00693269" w:rsidRDefault="67546856" w:rsidP="4905D999">
      <w:pPr>
        <w:pStyle w:val="Prrafodelista"/>
        <w:numPr>
          <w:ilvl w:val="0"/>
          <w:numId w:val="1"/>
        </w:numPr>
        <w:jc w:val="both"/>
        <w:rPr>
          <w:rFonts w:ascii="Arial" w:hAnsi="Arial" w:cs="Arial"/>
        </w:rPr>
      </w:pPr>
      <w:r w:rsidRPr="00693269">
        <w:rPr>
          <w:rFonts w:ascii="Arial" w:eastAsia="Arial" w:hAnsi="Arial" w:cs="Arial"/>
          <w:color w:val="222222"/>
          <w:lang w:val="it-IT"/>
        </w:rPr>
        <w:t xml:space="preserve">Qi, K., Cheng, B., Yu, J., &amp; Ho, W. (2017). </w:t>
      </w:r>
      <w:r w:rsidRPr="00693269">
        <w:rPr>
          <w:rFonts w:ascii="Arial" w:eastAsia="Arial" w:hAnsi="Arial" w:cs="Arial"/>
          <w:color w:val="222222"/>
          <w:lang w:val="en-US"/>
        </w:rPr>
        <w:t xml:space="preserve">Review on the improvement of the photocatalytic and antibacterial activities of </w:t>
      </w:r>
      <w:proofErr w:type="spellStart"/>
      <w:r w:rsidRPr="00693269">
        <w:rPr>
          <w:rFonts w:ascii="Arial" w:eastAsia="Arial" w:hAnsi="Arial" w:cs="Arial"/>
          <w:color w:val="222222"/>
          <w:lang w:val="en-US"/>
        </w:rPr>
        <w:t>ZnO</w:t>
      </w:r>
      <w:proofErr w:type="spellEnd"/>
      <w:r w:rsidRPr="00693269">
        <w:rPr>
          <w:rFonts w:ascii="Arial" w:eastAsia="Arial" w:hAnsi="Arial" w:cs="Arial"/>
          <w:color w:val="222222"/>
          <w:lang w:val="en-US"/>
        </w:rPr>
        <w:t xml:space="preserve">. </w:t>
      </w:r>
      <w:proofErr w:type="spellStart"/>
      <w:r w:rsidRPr="00693269">
        <w:rPr>
          <w:rFonts w:ascii="Arial" w:eastAsia="Arial" w:hAnsi="Arial" w:cs="Arial"/>
          <w:i/>
          <w:iCs/>
          <w:color w:val="222222"/>
        </w:rPr>
        <w:t>Journal</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of</w:t>
      </w:r>
      <w:proofErr w:type="spellEnd"/>
      <w:r w:rsidRPr="00693269">
        <w:rPr>
          <w:rFonts w:ascii="Arial" w:eastAsia="Arial" w:hAnsi="Arial" w:cs="Arial"/>
          <w:i/>
          <w:iCs/>
          <w:color w:val="222222"/>
        </w:rPr>
        <w:t xml:space="preserve"> </w:t>
      </w:r>
      <w:proofErr w:type="spellStart"/>
      <w:r w:rsidRPr="00693269">
        <w:rPr>
          <w:rFonts w:ascii="Arial" w:eastAsia="Arial" w:hAnsi="Arial" w:cs="Arial"/>
          <w:i/>
          <w:iCs/>
          <w:color w:val="222222"/>
        </w:rPr>
        <w:t>Alloys</w:t>
      </w:r>
      <w:proofErr w:type="spellEnd"/>
      <w:r w:rsidRPr="00693269">
        <w:rPr>
          <w:rFonts w:ascii="Arial" w:eastAsia="Arial" w:hAnsi="Arial" w:cs="Arial"/>
          <w:i/>
          <w:iCs/>
          <w:color w:val="222222"/>
        </w:rPr>
        <w:t xml:space="preserve"> and </w:t>
      </w:r>
      <w:proofErr w:type="spellStart"/>
      <w:r w:rsidRPr="00693269">
        <w:rPr>
          <w:rFonts w:ascii="Arial" w:eastAsia="Arial" w:hAnsi="Arial" w:cs="Arial"/>
          <w:i/>
          <w:iCs/>
          <w:color w:val="222222"/>
        </w:rPr>
        <w:t>Compounds</w:t>
      </w:r>
      <w:proofErr w:type="spellEnd"/>
      <w:r w:rsidRPr="00693269">
        <w:rPr>
          <w:rFonts w:ascii="Arial" w:eastAsia="Arial" w:hAnsi="Arial" w:cs="Arial"/>
          <w:color w:val="222222"/>
        </w:rPr>
        <w:t xml:space="preserve">, </w:t>
      </w:r>
      <w:r w:rsidRPr="00693269">
        <w:rPr>
          <w:rFonts w:ascii="Arial" w:eastAsia="Arial" w:hAnsi="Arial" w:cs="Arial"/>
          <w:i/>
          <w:iCs/>
          <w:color w:val="222222"/>
        </w:rPr>
        <w:t>727</w:t>
      </w:r>
      <w:r w:rsidRPr="00693269">
        <w:rPr>
          <w:rFonts w:ascii="Arial" w:eastAsia="Arial" w:hAnsi="Arial" w:cs="Arial"/>
          <w:color w:val="222222"/>
        </w:rPr>
        <w:t>, 792-820.</w:t>
      </w:r>
    </w:p>
    <w:sectPr w:rsidR="67546856" w:rsidRPr="0069326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V6LiV9c49MlzV" int2:id="fgxZlk8u">
      <int2:state int2:value="Rejected" int2:type="LegacyProofing"/>
    </int2:textHash>
    <int2:textHash int2:hashCode="kU9VYgFjF6BEiJ" int2:id="anmLTcdV">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17DA"/>
    <w:multiLevelType w:val="hybridMultilevel"/>
    <w:tmpl w:val="D7AC80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BFF7E3A"/>
    <w:multiLevelType w:val="hybridMultilevel"/>
    <w:tmpl w:val="A9141882"/>
    <w:lvl w:ilvl="0" w:tplc="7F5A4710">
      <w:numFmt w:val="bullet"/>
      <w:lvlText w:val="-"/>
      <w:lvlJc w:val="left"/>
      <w:pPr>
        <w:ind w:left="720" w:hanging="360"/>
      </w:pPr>
      <w:rPr>
        <w:rFonts w:ascii="Calibri" w:eastAsia="Times New Roman"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 w15:restartNumberingAfterBreak="0">
    <w:nsid w:val="350058CD"/>
    <w:multiLevelType w:val="hybridMultilevel"/>
    <w:tmpl w:val="BD4215A4"/>
    <w:lvl w:ilvl="0" w:tplc="A08CC0C6">
      <w:start w:val="1"/>
      <w:numFmt w:val="decimal"/>
      <w:lvlText w:val="%1."/>
      <w:lvlJc w:val="left"/>
      <w:pPr>
        <w:ind w:left="720" w:hanging="360"/>
      </w:pPr>
    </w:lvl>
    <w:lvl w:ilvl="1" w:tplc="E3FCFB6E">
      <w:start w:val="1"/>
      <w:numFmt w:val="lowerLetter"/>
      <w:lvlText w:val="%2."/>
      <w:lvlJc w:val="left"/>
      <w:pPr>
        <w:ind w:left="1440" w:hanging="360"/>
      </w:pPr>
    </w:lvl>
    <w:lvl w:ilvl="2" w:tplc="71EE1F4A">
      <w:start w:val="1"/>
      <w:numFmt w:val="lowerRoman"/>
      <w:lvlText w:val="%3."/>
      <w:lvlJc w:val="right"/>
      <w:pPr>
        <w:ind w:left="2160" w:hanging="180"/>
      </w:pPr>
    </w:lvl>
    <w:lvl w:ilvl="3" w:tplc="ABDA7558">
      <w:start w:val="1"/>
      <w:numFmt w:val="decimal"/>
      <w:lvlText w:val="%4."/>
      <w:lvlJc w:val="left"/>
      <w:pPr>
        <w:ind w:left="2880" w:hanging="360"/>
      </w:pPr>
    </w:lvl>
    <w:lvl w:ilvl="4" w:tplc="0BDC3A54">
      <w:start w:val="1"/>
      <w:numFmt w:val="lowerLetter"/>
      <w:lvlText w:val="%5."/>
      <w:lvlJc w:val="left"/>
      <w:pPr>
        <w:ind w:left="3600" w:hanging="360"/>
      </w:pPr>
    </w:lvl>
    <w:lvl w:ilvl="5" w:tplc="032E520E">
      <w:start w:val="1"/>
      <w:numFmt w:val="lowerRoman"/>
      <w:lvlText w:val="%6."/>
      <w:lvlJc w:val="right"/>
      <w:pPr>
        <w:ind w:left="4320" w:hanging="180"/>
      </w:pPr>
    </w:lvl>
    <w:lvl w:ilvl="6" w:tplc="5ABC4A88">
      <w:start w:val="1"/>
      <w:numFmt w:val="decimal"/>
      <w:lvlText w:val="%7."/>
      <w:lvlJc w:val="left"/>
      <w:pPr>
        <w:ind w:left="5040" w:hanging="360"/>
      </w:pPr>
    </w:lvl>
    <w:lvl w:ilvl="7" w:tplc="B04E1198">
      <w:start w:val="1"/>
      <w:numFmt w:val="lowerLetter"/>
      <w:lvlText w:val="%8."/>
      <w:lvlJc w:val="left"/>
      <w:pPr>
        <w:ind w:left="5760" w:hanging="360"/>
      </w:pPr>
    </w:lvl>
    <w:lvl w:ilvl="8" w:tplc="4448F5D6">
      <w:start w:val="1"/>
      <w:numFmt w:val="lowerRoman"/>
      <w:lvlText w:val="%9."/>
      <w:lvlJc w:val="right"/>
      <w:pPr>
        <w:ind w:left="6480" w:hanging="180"/>
      </w:pPr>
    </w:lvl>
  </w:abstractNum>
  <w:num w:numId="1" w16cid:durableId="1339389522">
    <w:abstractNumId w:val="2"/>
  </w:num>
  <w:num w:numId="2" w16cid:durableId="2082634166">
    <w:abstractNumId w:val="1"/>
  </w:num>
  <w:num w:numId="3" w16cid:durableId="141027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AD"/>
    <w:rsid w:val="000034F6"/>
    <w:rsid w:val="00005584"/>
    <w:rsid w:val="00010071"/>
    <w:rsid w:val="00010210"/>
    <w:rsid w:val="0001177E"/>
    <w:rsid w:val="00012EBB"/>
    <w:rsid w:val="00013C36"/>
    <w:rsid w:val="00015C1D"/>
    <w:rsid w:val="0001633A"/>
    <w:rsid w:val="00034463"/>
    <w:rsid w:val="00035AEB"/>
    <w:rsid w:val="00036D8A"/>
    <w:rsid w:val="00037D74"/>
    <w:rsid w:val="000450DC"/>
    <w:rsid w:val="00050122"/>
    <w:rsid w:val="00050E29"/>
    <w:rsid w:val="00054EF7"/>
    <w:rsid w:val="0005715A"/>
    <w:rsid w:val="0005775A"/>
    <w:rsid w:val="00057D68"/>
    <w:rsid w:val="00060E93"/>
    <w:rsid w:val="00065019"/>
    <w:rsid w:val="00073CC3"/>
    <w:rsid w:val="00077439"/>
    <w:rsid w:val="00084180"/>
    <w:rsid w:val="00087223"/>
    <w:rsid w:val="000A59DF"/>
    <w:rsid w:val="000A6C64"/>
    <w:rsid w:val="000A79CD"/>
    <w:rsid w:val="000B31CE"/>
    <w:rsid w:val="000B37CA"/>
    <w:rsid w:val="000B4E9C"/>
    <w:rsid w:val="000C0284"/>
    <w:rsid w:val="000C03F3"/>
    <w:rsid w:val="000C763E"/>
    <w:rsid w:val="000D14F8"/>
    <w:rsid w:val="000D3467"/>
    <w:rsid w:val="000E21E9"/>
    <w:rsid w:val="000F1917"/>
    <w:rsid w:val="000F1C00"/>
    <w:rsid w:val="000F6B35"/>
    <w:rsid w:val="000F7CCC"/>
    <w:rsid w:val="00101176"/>
    <w:rsid w:val="0010485F"/>
    <w:rsid w:val="00115354"/>
    <w:rsid w:val="0012200A"/>
    <w:rsid w:val="00122090"/>
    <w:rsid w:val="001233EB"/>
    <w:rsid w:val="001259A8"/>
    <w:rsid w:val="00125C4B"/>
    <w:rsid w:val="001308BA"/>
    <w:rsid w:val="00132F21"/>
    <w:rsid w:val="0013349A"/>
    <w:rsid w:val="00135D6C"/>
    <w:rsid w:val="00136124"/>
    <w:rsid w:val="00145B34"/>
    <w:rsid w:val="001473D1"/>
    <w:rsid w:val="00152F77"/>
    <w:rsid w:val="00154659"/>
    <w:rsid w:val="00157131"/>
    <w:rsid w:val="00161074"/>
    <w:rsid w:val="0016203C"/>
    <w:rsid w:val="00162BA1"/>
    <w:rsid w:val="001754C7"/>
    <w:rsid w:val="001767C4"/>
    <w:rsid w:val="00177540"/>
    <w:rsid w:val="001847E3"/>
    <w:rsid w:val="00187081"/>
    <w:rsid w:val="001A0FD1"/>
    <w:rsid w:val="001A1B41"/>
    <w:rsid w:val="001A1D5D"/>
    <w:rsid w:val="001A1F6C"/>
    <w:rsid w:val="001B1FCA"/>
    <w:rsid w:val="001B46F5"/>
    <w:rsid w:val="001B56F9"/>
    <w:rsid w:val="001C02E3"/>
    <w:rsid w:val="001C72CC"/>
    <w:rsid w:val="001E2FA3"/>
    <w:rsid w:val="001F2DF4"/>
    <w:rsid w:val="001F4D3B"/>
    <w:rsid w:val="00203512"/>
    <w:rsid w:val="002148E3"/>
    <w:rsid w:val="0021678B"/>
    <w:rsid w:val="00223E29"/>
    <w:rsid w:val="0022665A"/>
    <w:rsid w:val="00246A5F"/>
    <w:rsid w:val="00247B94"/>
    <w:rsid w:val="00265874"/>
    <w:rsid w:val="00270A5B"/>
    <w:rsid w:val="00270E3E"/>
    <w:rsid w:val="00276298"/>
    <w:rsid w:val="00280B7A"/>
    <w:rsid w:val="0028472F"/>
    <w:rsid w:val="002936E1"/>
    <w:rsid w:val="00296D57"/>
    <w:rsid w:val="00297B12"/>
    <w:rsid w:val="002A0957"/>
    <w:rsid w:val="002A65BE"/>
    <w:rsid w:val="002A6848"/>
    <w:rsid w:val="002A79FA"/>
    <w:rsid w:val="002B0C46"/>
    <w:rsid w:val="002B79E6"/>
    <w:rsid w:val="002B7C86"/>
    <w:rsid w:val="002C0BF1"/>
    <w:rsid w:val="002C1093"/>
    <w:rsid w:val="002C3C23"/>
    <w:rsid w:val="002C796D"/>
    <w:rsid w:val="002D14E3"/>
    <w:rsid w:val="002D6835"/>
    <w:rsid w:val="002D7059"/>
    <w:rsid w:val="002D76FB"/>
    <w:rsid w:val="002E0C0B"/>
    <w:rsid w:val="002E343D"/>
    <w:rsid w:val="002E3480"/>
    <w:rsid w:val="002F1DDD"/>
    <w:rsid w:val="002F440F"/>
    <w:rsid w:val="0030020C"/>
    <w:rsid w:val="00301BB1"/>
    <w:rsid w:val="003051FC"/>
    <w:rsid w:val="00305720"/>
    <w:rsid w:val="003058E6"/>
    <w:rsid w:val="00310519"/>
    <w:rsid w:val="00310F21"/>
    <w:rsid w:val="00311A4F"/>
    <w:rsid w:val="0031262B"/>
    <w:rsid w:val="00321BA5"/>
    <w:rsid w:val="00322AAE"/>
    <w:rsid w:val="00325D70"/>
    <w:rsid w:val="00332124"/>
    <w:rsid w:val="00336749"/>
    <w:rsid w:val="0033696B"/>
    <w:rsid w:val="00341CFB"/>
    <w:rsid w:val="003423B2"/>
    <w:rsid w:val="00344A69"/>
    <w:rsid w:val="00350CAD"/>
    <w:rsid w:val="00354773"/>
    <w:rsid w:val="00362466"/>
    <w:rsid w:val="00362BCB"/>
    <w:rsid w:val="00363F5D"/>
    <w:rsid w:val="00366A2F"/>
    <w:rsid w:val="00366E60"/>
    <w:rsid w:val="00371C2B"/>
    <w:rsid w:val="00374223"/>
    <w:rsid w:val="0037424C"/>
    <w:rsid w:val="003766DA"/>
    <w:rsid w:val="00376FA8"/>
    <w:rsid w:val="003773C4"/>
    <w:rsid w:val="0037785E"/>
    <w:rsid w:val="003823ED"/>
    <w:rsid w:val="003A64A2"/>
    <w:rsid w:val="003B2D2A"/>
    <w:rsid w:val="003B4D81"/>
    <w:rsid w:val="003B6F62"/>
    <w:rsid w:val="003B7DD9"/>
    <w:rsid w:val="003C09DB"/>
    <w:rsid w:val="003C413C"/>
    <w:rsid w:val="003D128C"/>
    <w:rsid w:val="003D343F"/>
    <w:rsid w:val="003D3B16"/>
    <w:rsid w:val="003D6AC0"/>
    <w:rsid w:val="003D6EA4"/>
    <w:rsid w:val="003D7E92"/>
    <w:rsid w:val="003E2414"/>
    <w:rsid w:val="003E5AD9"/>
    <w:rsid w:val="003E6904"/>
    <w:rsid w:val="003F5E39"/>
    <w:rsid w:val="003F78BF"/>
    <w:rsid w:val="004021CC"/>
    <w:rsid w:val="0041598D"/>
    <w:rsid w:val="0041702B"/>
    <w:rsid w:val="004172F5"/>
    <w:rsid w:val="00421871"/>
    <w:rsid w:val="004329AA"/>
    <w:rsid w:val="004379BF"/>
    <w:rsid w:val="00442700"/>
    <w:rsid w:val="004476FC"/>
    <w:rsid w:val="0045101C"/>
    <w:rsid w:val="00451F0E"/>
    <w:rsid w:val="00453035"/>
    <w:rsid w:val="004547D3"/>
    <w:rsid w:val="004571ED"/>
    <w:rsid w:val="004614C3"/>
    <w:rsid w:val="00462A03"/>
    <w:rsid w:val="004655B9"/>
    <w:rsid w:val="00466014"/>
    <w:rsid w:val="00466776"/>
    <w:rsid w:val="00470AC2"/>
    <w:rsid w:val="0047419F"/>
    <w:rsid w:val="00491118"/>
    <w:rsid w:val="00491A8F"/>
    <w:rsid w:val="00493F89"/>
    <w:rsid w:val="00495DF9"/>
    <w:rsid w:val="004A1788"/>
    <w:rsid w:val="004A22A7"/>
    <w:rsid w:val="004A29BA"/>
    <w:rsid w:val="004A3934"/>
    <w:rsid w:val="004A4FE2"/>
    <w:rsid w:val="004A6A6E"/>
    <w:rsid w:val="004A6DBE"/>
    <w:rsid w:val="004C67D7"/>
    <w:rsid w:val="004C68F5"/>
    <w:rsid w:val="004D5FCB"/>
    <w:rsid w:val="004E204E"/>
    <w:rsid w:val="004E3FE0"/>
    <w:rsid w:val="004F10A7"/>
    <w:rsid w:val="004F394B"/>
    <w:rsid w:val="004F63C8"/>
    <w:rsid w:val="005007B2"/>
    <w:rsid w:val="00501CDC"/>
    <w:rsid w:val="00502A85"/>
    <w:rsid w:val="00507516"/>
    <w:rsid w:val="00507FEF"/>
    <w:rsid w:val="0051439D"/>
    <w:rsid w:val="0051514F"/>
    <w:rsid w:val="00521469"/>
    <w:rsid w:val="005257D4"/>
    <w:rsid w:val="00526C0A"/>
    <w:rsid w:val="00535C36"/>
    <w:rsid w:val="0054103F"/>
    <w:rsid w:val="00543A7C"/>
    <w:rsid w:val="00546EF6"/>
    <w:rsid w:val="005571C3"/>
    <w:rsid w:val="00560304"/>
    <w:rsid w:val="00560EAF"/>
    <w:rsid w:val="005629E5"/>
    <w:rsid w:val="0056438A"/>
    <w:rsid w:val="00566F33"/>
    <w:rsid w:val="0056882E"/>
    <w:rsid w:val="005731E6"/>
    <w:rsid w:val="005753AB"/>
    <w:rsid w:val="00585CFA"/>
    <w:rsid w:val="005922F0"/>
    <w:rsid w:val="005926C7"/>
    <w:rsid w:val="00594A01"/>
    <w:rsid w:val="00595283"/>
    <w:rsid w:val="005A4CA7"/>
    <w:rsid w:val="005A588E"/>
    <w:rsid w:val="005B17CE"/>
    <w:rsid w:val="005B2E9C"/>
    <w:rsid w:val="005BE633"/>
    <w:rsid w:val="005C3909"/>
    <w:rsid w:val="005C4330"/>
    <w:rsid w:val="005C451F"/>
    <w:rsid w:val="005D31D6"/>
    <w:rsid w:val="005D3DE1"/>
    <w:rsid w:val="005E4611"/>
    <w:rsid w:val="005E6F18"/>
    <w:rsid w:val="005F0E73"/>
    <w:rsid w:val="005F22D1"/>
    <w:rsid w:val="005F269C"/>
    <w:rsid w:val="005F7F1E"/>
    <w:rsid w:val="00606BB3"/>
    <w:rsid w:val="00610448"/>
    <w:rsid w:val="006119C6"/>
    <w:rsid w:val="00614371"/>
    <w:rsid w:val="0061601F"/>
    <w:rsid w:val="00616F94"/>
    <w:rsid w:val="00621EAB"/>
    <w:rsid w:val="006251B4"/>
    <w:rsid w:val="00634AEE"/>
    <w:rsid w:val="00637888"/>
    <w:rsid w:val="006403B4"/>
    <w:rsid w:val="00640D98"/>
    <w:rsid w:val="006413EC"/>
    <w:rsid w:val="006620FC"/>
    <w:rsid w:val="00662959"/>
    <w:rsid w:val="006657E1"/>
    <w:rsid w:val="0066723E"/>
    <w:rsid w:val="00680BBA"/>
    <w:rsid w:val="0068288E"/>
    <w:rsid w:val="006860E0"/>
    <w:rsid w:val="00692E1C"/>
    <w:rsid w:val="00693269"/>
    <w:rsid w:val="006957F5"/>
    <w:rsid w:val="00697E83"/>
    <w:rsid w:val="006A1AE4"/>
    <w:rsid w:val="006B5F1D"/>
    <w:rsid w:val="006C4538"/>
    <w:rsid w:val="006C5729"/>
    <w:rsid w:val="006D18BC"/>
    <w:rsid w:val="006D5992"/>
    <w:rsid w:val="006D7D14"/>
    <w:rsid w:val="006E1A2F"/>
    <w:rsid w:val="006E54E0"/>
    <w:rsid w:val="006E6E0A"/>
    <w:rsid w:val="006F05F1"/>
    <w:rsid w:val="006F089F"/>
    <w:rsid w:val="00700246"/>
    <w:rsid w:val="00702BA8"/>
    <w:rsid w:val="00707DE8"/>
    <w:rsid w:val="007135D7"/>
    <w:rsid w:val="007160E0"/>
    <w:rsid w:val="0072093D"/>
    <w:rsid w:val="00721894"/>
    <w:rsid w:val="00723291"/>
    <w:rsid w:val="00727ED3"/>
    <w:rsid w:val="00733F25"/>
    <w:rsid w:val="00734568"/>
    <w:rsid w:val="00736A90"/>
    <w:rsid w:val="00741149"/>
    <w:rsid w:val="0074652A"/>
    <w:rsid w:val="00750F56"/>
    <w:rsid w:val="00751659"/>
    <w:rsid w:val="007520CD"/>
    <w:rsid w:val="0076549A"/>
    <w:rsid w:val="00765A59"/>
    <w:rsid w:val="007722DD"/>
    <w:rsid w:val="00774B1B"/>
    <w:rsid w:val="00777D77"/>
    <w:rsid w:val="0078467D"/>
    <w:rsid w:val="007850F8"/>
    <w:rsid w:val="00791C9E"/>
    <w:rsid w:val="00794527"/>
    <w:rsid w:val="00794C61"/>
    <w:rsid w:val="007B0E7D"/>
    <w:rsid w:val="007B18CF"/>
    <w:rsid w:val="007B299F"/>
    <w:rsid w:val="007B3050"/>
    <w:rsid w:val="007B53DD"/>
    <w:rsid w:val="007B6349"/>
    <w:rsid w:val="007C2DCE"/>
    <w:rsid w:val="007C60E5"/>
    <w:rsid w:val="007C7EF2"/>
    <w:rsid w:val="007D3A72"/>
    <w:rsid w:val="007D6639"/>
    <w:rsid w:val="007D70EF"/>
    <w:rsid w:val="007D79B8"/>
    <w:rsid w:val="007E220D"/>
    <w:rsid w:val="007E7FEF"/>
    <w:rsid w:val="007F1C87"/>
    <w:rsid w:val="00801397"/>
    <w:rsid w:val="00812E4F"/>
    <w:rsid w:val="00826DE1"/>
    <w:rsid w:val="00827460"/>
    <w:rsid w:val="00827B12"/>
    <w:rsid w:val="008401F1"/>
    <w:rsid w:val="008475C8"/>
    <w:rsid w:val="008479CB"/>
    <w:rsid w:val="00850A2B"/>
    <w:rsid w:val="008538B6"/>
    <w:rsid w:val="008547A5"/>
    <w:rsid w:val="00864244"/>
    <w:rsid w:val="0086747B"/>
    <w:rsid w:val="0087056C"/>
    <w:rsid w:val="008710B2"/>
    <w:rsid w:val="0087218C"/>
    <w:rsid w:val="0087452D"/>
    <w:rsid w:val="00874EB2"/>
    <w:rsid w:val="0087508C"/>
    <w:rsid w:val="008756EF"/>
    <w:rsid w:val="00875CD0"/>
    <w:rsid w:val="008760F9"/>
    <w:rsid w:val="008763C5"/>
    <w:rsid w:val="00881854"/>
    <w:rsid w:val="00884BAF"/>
    <w:rsid w:val="008858B8"/>
    <w:rsid w:val="00890D5D"/>
    <w:rsid w:val="00892877"/>
    <w:rsid w:val="00894BB7"/>
    <w:rsid w:val="008A664C"/>
    <w:rsid w:val="008B4FDF"/>
    <w:rsid w:val="008B5435"/>
    <w:rsid w:val="008C06E3"/>
    <w:rsid w:val="008C0FEC"/>
    <w:rsid w:val="008C12A4"/>
    <w:rsid w:val="008C1F8F"/>
    <w:rsid w:val="008C6522"/>
    <w:rsid w:val="008C6837"/>
    <w:rsid w:val="008D035E"/>
    <w:rsid w:val="008D6049"/>
    <w:rsid w:val="008D6C50"/>
    <w:rsid w:val="008E382B"/>
    <w:rsid w:val="008E59D4"/>
    <w:rsid w:val="008E7083"/>
    <w:rsid w:val="008F0B36"/>
    <w:rsid w:val="008F2656"/>
    <w:rsid w:val="008F2B8F"/>
    <w:rsid w:val="008F37F2"/>
    <w:rsid w:val="008F5893"/>
    <w:rsid w:val="008F6CF1"/>
    <w:rsid w:val="009009CE"/>
    <w:rsid w:val="0090256C"/>
    <w:rsid w:val="00902A0B"/>
    <w:rsid w:val="00905C42"/>
    <w:rsid w:val="00905C49"/>
    <w:rsid w:val="009113EE"/>
    <w:rsid w:val="00912F3F"/>
    <w:rsid w:val="00914570"/>
    <w:rsid w:val="00921AE7"/>
    <w:rsid w:val="009245F0"/>
    <w:rsid w:val="00925BF5"/>
    <w:rsid w:val="009260AD"/>
    <w:rsid w:val="00931122"/>
    <w:rsid w:val="0093422A"/>
    <w:rsid w:val="00942636"/>
    <w:rsid w:val="009429FC"/>
    <w:rsid w:val="00945E42"/>
    <w:rsid w:val="00952C9C"/>
    <w:rsid w:val="0095456B"/>
    <w:rsid w:val="00955AF2"/>
    <w:rsid w:val="00964A78"/>
    <w:rsid w:val="00964D59"/>
    <w:rsid w:val="0096630B"/>
    <w:rsid w:val="009670B2"/>
    <w:rsid w:val="00972E41"/>
    <w:rsid w:val="00974648"/>
    <w:rsid w:val="009875F7"/>
    <w:rsid w:val="009901D6"/>
    <w:rsid w:val="00991613"/>
    <w:rsid w:val="00994AAC"/>
    <w:rsid w:val="009A4E78"/>
    <w:rsid w:val="009A7622"/>
    <w:rsid w:val="009B08EE"/>
    <w:rsid w:val="009B4542"/>
    <w:rsid w:val="009C0463"/>
    <w:rsid w:val="009C2B02"/>
    <w:rsid w:val="009C5E06"/>
    <w:rsid w:val="009E01E6"/>
    <w:rsid w:val="009E5CAA"/>
    <w:rsid w:val="009F2E61"/>
    <w:rsid w:val="009F320F"/>
    <w:rsid w:val="009F5D8B"/>
    <w:rsid w:val="009F7B7D"/>
    <w:rsid w:val="00A015FE"/>
    <w:rsid w:val="00A04353"/>
    <w:rsid w:val="00A104DD"/>
    <w:rsid w:val="00A12326"/>
    <w:rsid w:val="00A1703A"/>
    <w:rsid w:val="00A21224"/>
    <w:rsid w:val="00A37D5F"/>
    <w:rsid w:val="00A4020F"/>
    <w:rsid w:val="00A50560"/>
    <w:rsid w:val="00A50C03"/>
    <w:rsid w:val="00A539D3"/>
    <w:rsid w:val="00A55183"/>
    <w:rsid w:val="00A624C7"/>
    <w:rsid w:val="00A65E7B"/>
    <w:rsid w:val="00A729DA"/>
    <w:rsid w:val="00A83C87"/>
    <w:rsid w:val="00A84E34"/>
    <w:rsid w:val="00A92433"/>
    <w:rsid w:val="00A92F1C"/>
    <w:rsid w:val="00A930A7"/>
    <w:rsid w:val="00A94416"/>
    <w:rsid w:val="00A97870"/>
    <w:rsid w:val="00AA0237"/>
    <w:rsid w:val="00AA11C0"/>
    <w:rsid w:val="00AC2A8D"/>
    <w:rsid w:val="00AC463B"/>
    <w:rsid w:val="00AC761D"/>
    <w:rsid w:val="00AD0270"/>
    <w:rsid w:val="00AD438D"/>
    <w:rsid w:val="00AD54AC"/>
    <w:rsid w:val="00AE5D0C"/>
    <w:rsid w:val="00AF38A5"/>
    <w:rsid w:val="00AF72AA"/>
    <w:rsid w:val="00B0172E"/>
    <w:rsid w:val="00B0543E"/>
    <w:rsid w:val="00B0627C"/>
    <w:rsid w:val="00B131B1"/>
    <w:rsid w:val="00B15363"/>
    <w:rsid w:val="00B234AF"/>
    <w:rsid w:val="00B2379A"/>
    <w:rsid w:val="00B271D7"/>
    <w:rsid w:val="00B3026D"/>
    <w:rsid w:val="00B30A6A"/>
    <w:rsid w:val="00B31752"/>
    <w:rsid w:val="00B327E6"/>
    <w:rsid w:val="00B34138"/>
    <w:rsid w:val="00B34AFF"/>
    <w:rsid w:val="00B3680D"/>
    <w:rsid w:val="00B445AE"/>
    <w:rsid w:val="00B47309"/>
    <w:rsid w:val="00B51BF7"/>
    <w:rsid w:val="00B54B4C"/>
    <w:rsid w:val="00B55F4A"/>
    <w:rsid w:val="00B57022"/>
    <w:rsid w:val="00B6007C"/>
    <w:rsid w:val="00B70B9C"/>
    <w:rsid w:val="00B75264"/>
    <w:rsid w:val="00B77F0D"/>
    <w:rsid w:val="00B829F3"/>
    <w:rsid w:val="00B83F76"/>
    <w:rsid w:val="00B86767"/>
    <w:rsid w:val="00B9103C"/>
    <w:rsid w:val="00B91CD2"/>
    <w:rsid w:val="00B93948"/>
    <w:rsid w:val="00B94CDC"/>
    <w:rsid w:val="00BA6CCF"/>
    <w:rsid w:val="00BB7D59"/>
    <w:rsid w:val="00BC297D"/>
    <w:rsid w:val="00BC60E0"/>
    <w:rsid w:val="00BD1BF0"/>
    <w:rsid w:val="00BE20D1"/>
    <w:rsid w:val="00BE39F5"/>
    <w:rsid w:val="00BE47DF"/>
    <w:rsid w:val="00BE4DDB"/>
    <w:rsid w:val="00BE6BD7"/>
    <w:rsid w:val="00BE6E90"/>
    <w:rsid w:val="00BE7D1C"/>
    <w:rsid w:val="00BF2BDE"/>
    <w:rsid w:val="00C02F46"/>
    <w:rsid w:val="00C043AF"/>
    <w:rsid w:val="00C04663"/>
    <w:rsid w:val="00C055EA"/>
    <w:rsid w:val="00C13278"/>
    <w:rsid w:val="00C229DA"/>
    <w:rsid w:val="00C254B8"/>
    <w:rsid w:val="00C30662"/>
    <w:rsid w:val="00C30F83"/>
    <w:rsid w:val="00C3183A"/>
    <w:rsid w:val="00C32FF3"/>
    <w:rsid w:val="00C37193"/>
    <w:rsid w:val="00C413D6"/>
    <w:rsid w:val="00C41C01"/>
    <w:rsid w:val="00C429B5"/>
    <w:rsid w:val="00C467D1"/>
    <w:rsid w:val="00C47436"/>
    <w:rsid w:val="00C53E4B"/>
    <w:rsid w:val="00C5710C"/>
    <w:rsid w:val="00C617FF"/>
    <w:rsid w:val="00C72A61"/>
    <w:rsid w:val="00C744FC"/>
    <w:rsid w:val="00C74DCE"/>
    <w:rsid w:val="00C76945"/>
    <w:rsid w:val="00C77D27"/>
    <w:rsid w:val="00C81559"/>
    <w:rsid w:val="00C816B5"/>
    <w:rsid w:val="00C82BFB"/>
    <w:rsid w:val="00C8324A"/>
    <w:rsid w:val="00C86856"/>
    <w:rsid w:val="00C961F1"/>
    <w:rsid w:val="00C97490"/>
    <w:rsid w:val="00CA4F60"/>
    <w:rsid w:val="00CB4054"/>
    <w:rsid w:val="00CB535A"/>
    <w:rsid w:val="00CC309F"/>
    <w:rsid w:val="00CC63A4"/>
    <w:rsid w:val="00CD6440"/>
    <w:rsid w:val="00CD75FD"/>
    <w:rsid w:val="00CE0C2A"/>
    <w:rsid w:val="00CE110E"/>
    <w:rsid w:val="00CE2090"/>
    <w:rsid w:val="00CE4B55"/>
    <w:rsid w:val="00CE5E0A"/>
    <w:rsid w:val="00CE5EA1"/>
    <w:rsid w:val="00CF2C27"/>
    <w:rsid w:val="00CF3053"/>
    <w:rsid w:val="00CF76F2"/>
    <w:rsid w:val="00D03B32"/>
    <w:rsid w:val="00D03D47"/>
    <w:rsid w:val="00D108A1"/>
    <w:rsid w:val="00D11E2F"/>
    <w:rsid w:val="00D16F50"/>
    <w:rsid w:val="00D21CE5"/>
    <w:rsid w:val="00D23AC1"/>
    <w:rsid w:val="00D24ED4"/>
    <w:rsid w:val="00D261DD"/>
    <w:rsid w:val="00D2756E"/>
    <w:rsid w:val="00D27677"/>
    <w:rsid w:val="00D2786E"/>
    <w:rsid w:val="00D27F8F"/>
    <w:rsid w:val="00D32819"/>
    <w:rsid w:val="00D3320C"/>
    <w:rsid w:val="00D333C9"/>
    <w:rsid w:val="00D33E49"/>
    <w:rsid w:val="00D425BC"/>
    <w:rsid w:val="00D47FD2"/>
    <w:rsid w:val="00D54CC8"/>
    <w:rsid w:val="00D62641"/>
    <w:rsid w:val="00D63B40"/>
    <w:rsid w:val="00D63D0B"/>
    <w:rsid w:val="00D63F6B"/>
    <w:rsid w:val="00D67BE5"/>
    <w:rsid w:val="00D75864"/>
    <w:rsid w:val="00D75FE4"/>
    <w:rsid w:val="00D80CBF"/>
    <w:rsid w:val="00D8522F"/>
    <w:rsid w:val="00D871F7"/>
    <w:rsid w:val="00D9088C"/>
    <w:rsid w:val="00D90F92"/>
    <w:rsid w:val="00D930EA"/>
    <w:rsid w:val="00D97997"/>
    <w:rsid w:val="00DA13D3"/>
    <w:rsid w:val="00DA58E8"/>
    <w:rsid w:val="00DA5BD0"/>
    <w:rsid w:val="00DB47AD"/>
    <w:rsid w:val="00DB51E9"/>
    <w:rsid w:val="00DB5742"/>
    <w:rsid w:val="00DC07DE"/>
    <w:rsid w:val="00DC5F27"/>
    <w:rsid w:val="00DC68B3"/>
    <w:rsid w:val="00DD0A3C"/>
    <w:rsid w:val="00DD0FE5"/>
    <w:rsid w:val="00DD13D7"/>
    <w:rsid w:val="00DD13E6"/>
    <w:rsid w:val="00DD2154"/>
    <w:rsid w:val="00DD25FB"/>
    <w:rsid w:val="00DD270A"/>
    <w:rsid w:val="00DD3022"/>
    <w:rsid w:val="00DD4F64"/>
    <w:rsid w:val="00DE048B"/>
    <w:rsid w:val="00E03ADA"/>
    <w:rsid w:val="00E042DF"/>
    <w:rsid w:val="00E06466"/>
    <w:rsid w:val="00E130FD"/>
    <w:rsid w:val="00E135B2"/>
    <w:rsid w:val="00E150AD"/>
    <w:rsid w:val="00E203D2"/>
    <w:rsid w:val="00E22BF9"/>
    <w:rsid w:val="00E2466D"/>
    <w:rsid w:val="00E26A1E"/>
    <w:rsid w:val="00E27D6D"/>
    <w:rsid w:val="00E3003C"/>
    <w:rsid w:val="00E33534"/>
    <w:rsid w:val="00E37A6B"/>
    <w:rsid w:val="00E43844"/>
    <w:rsid w:val="00E45179"/>
    <w:rsid w:val="00E47BFF"/>
    <w:rsid w:val="00E52B83"/>
    <w:rsid w:val="00E61EA7"/>
    <w:rsid w:val="00E63F3C"/>
    <w:rsid w:val="00E64015"/>
    <w:rsid w:val="00E641A9"/>
    <w:rsid w:val="00E6460F"/>
    <w:rsid w:val="00E6583A"/>
    <w:rsid w:val="00E67A41"/>
    <w:rsid w:val="00E71579"/>
    <w:rsid w:val="00E748D8"/>
    <w:rsid w:val="00E80B2F"/>
    <w:rsid w:val="00E8164C"/>
    <w:rsid w:val="00E82878"/>
    <w:rsid w:val="00E83D20"/>
    <w:rsid w:val="00E869AA"/>
    <w:rsid w:val="00E90177"/>
    <w:rsid w:val="00E913ED"/>
    <w:rsid w:val="00E929C4"/>
    <w:rsid w:val="00E92BC4"/>
    <w:rsid w:val="00E93E18"/>
    <w:rsid w:val="00E93EEE"/>
    <w:rsid w:val="00E95FDA"/>
    <w:rsid w:val="00EA09B3"/>
    <w:rsid w:val="00EA7FBC"/>
    <w:rsid w:val="00EB2705"/>
    <w:rsid w:val="00EB2DE3"/>
    <w:rsid w:val="00EB3A61"/>
    <w:rsid w:val="00EB472E"/>
    <w:rsid w:val="00EC3F19"/>
    <w:rsid w:val="00EC485C"/>
    <w:rsid w:val="00ED1992"/>
    <w:rsid w:val="00ED46B7"/>
    <w:rsid w:val="00ED476D"/>
    <w:rsid w:val="00ED4FC0"/>
    <w:rsid w:val="00EDBA3F"/>
    <w:rsid w:val="00EE0403"/>
    <w:rsid w:val="00EE30CA"/>
    <w:rsid w:val="00EE67CA"/>
    <w:rsid w:val="00EE79FE"/>
    <w:rsid w:val="00EF0A82"/>
    <w:rsid w:val="00EF31E7"/>
    <w:rsid w:val="00F059E8"/>
    <w:rsid w:val="00F11F13"/>
    <w:rsid w:val="00F135DE"/>
    <w:rsid w:val="00F239D0"/>
    <w:rsid w:val="00F27776"/>
    <w:rsid w:val="00F337A9"/>
    <w:rsid w:val="00F36D76"/>
    <w:rsid w:val="00F3733E"/>
    <w:rsid w:val="00F4295F"/>
    <w:rsid w:val="00F43896"/>
    <w:rsid w:val="00F45660"/>
    <w:rsid w:val="00F50F72"/>
    <w:rsid w:val="00F527E3"/>
    <w:rsid w:val="00F5458D"/>
    <w:rsid w:val="00F560D4"/>
    <w:rsid w:val="00F6315E"/>
    <w:rsid w:val="00F66A54"/>
    <w:rsid w:val="00F736B3"/>
    <w:rsid w:val="00F765CE"/>
    <w:rsid w:val="00F77197"/>
    <w:rsid w:val="00F85E86"/>
    <w:rsid w:val="00F91233"/>
    <w:rsid w:val="00F92E5A"/>
    <w:rsid w:val="00F94C63"/>
    <w:rsid w:val="00F97A4E"/>
    <w:rsid w:val="00FA7AE2"/>
    <w:rsid w:val="00FB15FD"/>
    <w:rsid w:val="00FB452C"/>
    <w:rsid w:val="00FB7632"/>
    <w:rsid w:val="00FD51A9"/>
    <w:rsid w:val="00FE025F"/>
    <w:rsid w:val="00FE0EDB"/>
    <w:rsid w:val="00FF2D6E"/>
    <w:rsid w:val="010391A2"/>
    <w:rsid w:val="0104CF9E"/>
    <w:rsid w:val="010E436A"/>
    <w:rsid w:val="011BF1F8"/>
    <w:rsid w:val="01217F89"/>
    <w:rsid w:val="012D7355"/>
    <w:rsid w:val="012EF6F6"/>
    <w:rsid w:val="015CC569"/>
    <w:rsid w:val="01612A5E"/>
    <w:rsid w:val="0169F75E"/>
    <w:rsid w:val="01737E30"/>
    <w:rsid w:val="0178BA61"/>
    <w:rsid w:val="0182F133"/>
    <w:rsid w:val="01980D06"/>
    <w:rsid w:val="01A6334B"/>
    <w:rsid w:val="01B4ABAB"/>
    <w:rsid w:val="01F051BE"/>
    <w:rsid w:val="01FB951F"/>
    <w:rsid w:val="02074002"/>
    <w:rsid w:val="023ACEE1"/>
    <w:rsid w:val="02961E06"/>
    <w:rsid w:val="02CD2817"/>
    <w:rsid w:val="0347024F"/>
    <w:rsid w:val="036BA68E"/>
    <w:rsid w:val="037672CD"/>
    <w:rsid w:val="03879B40"/>
    <w:rsid w:val="03BB3FA6"/>
    <w:rsid w:val="03C95FFE"/>
    <w:rsid w:val="03CCF0B0"/>
    <w:rsid w:val="03D634B4"/>
    <w:rsid w:val="040A5F6E"/>
    <w:rsid w:val="04131EDC"/>
    <w:rsid w:val="041AE901"/>
    <w:rsid w:val="04517ADF"/>
    <w:rsid w:val="04593792"/>
    <w:rsid w:val="048184D2"/>
    <w:rsid w:val="04833985"/>
    <w:rsid w:val="049CBB27"/>
    <w:rsid w:val="04DAA35A"/>
    <w:rsid w:val="05193A1B"/>
    <w:rsid w:val="05194D71"/>
    <w:rsid w:val="0545F455"/>
    <w:rsid w:val="055316DF"/>
    <w:rsid w:val="05774BCB"/>
    <w:rsid w:val="05E57B3A"/>
    <w:rsid w:val="06018ECA"/>
    <w:rsid w:val="06327DF9"/>
    <w:rsid w:val="0638E3C9"/>
    <w:rsid w:val="067102AE"/>
    <w:rsid w:val="067AFC73"/>
    <w:rsid w:val="06B323CA"/>
    <w:rsid w:val="06EDB142"/>
    <w:rsid w:val="07278909"/>
    <w:rsid w:val="0745044B"/>
    <w:rsid w:val="07789007"/>
    <w:rsid w:val="07822E54"/>
    <w:rsid w:val="07C41AB0"/>
    <w:rsid w:val="07CA9837"/>
    <w:rsid w:val="07DFC8C2"/>
    <w:rsid w:val="07F38488"/>
    <w:rsid w:val="0809BA81"/>
    <w:rsid w:val="08215664"/>
    <w:rsid w:val="083EE47B"/>
    <w:rsid w:val="0860EF94"/>
    <w:rsid w:val="0899C0BA"/>
    <w:rsid w:val="089B4295"/>
    <w:rsid w:val="09071C0C"/>
    <w:rsid w:val="0908373B"/>
    <w:rsid w:val="091FB403"/>
    <w:rsid w:val="0926A828"/>
    <w:rsid w:val="0927FA2D"/>
    <w:rsid w:val="0980D133"/>
    <w:rsid w:val="098AF346"/>
    <w:rsid w:val="09AE6678"/>
    <w:rsid w:val="09D9AF00"/>
    <w:rsid w:val="0A054809"/>
    <w:rsid w:val="0A36CA85"/>
    <w:rsid w:val="0A3ACD27"/>
    <w:rsid w:val="0A4371DC"/>
    <w:rsid w:val="0A6E91EE"/>
    <w:rsid w:val="0A9EF9B2"/>
    <w:rsid w:val="0AE335AE"/>
    <w:rsid w:val="0AE52F1C"/>
    <w:rsid w:val="0B31E336"/>
    <w:rsid w:val="0B3A8FAD"/>
    <w:rsid w:val="0B60860B"/>
    <w:rsid w:val="0B81B042"/>
    <w:rsid w:val="0BA1D6AC"/>
    <w:rsid w:val="0BDFE72B"/>
    <w:rsid w:val="0BE1BB16"/>
    <w:rsid w:val="0BF1B253"/>
    <w:rsid w:val="0BF7A5E0"/>
    <w:rsid w:val="0C76E470"/>
    <w:rsid w:val="0C7B398D"/>
    <w:rsid w:val="0CAA7DF9"/>
    <w:rsid w:val="0CB24B9D"/>
    <w:rsid w:val="0D150D7F"/>
    <w:rsid w:val="0D601116"/>
    <w:rsid w:val="0D7C6FD9"/>
    <w:rsid w:val="0D9359A7"/>
    <w:rsid w:val="0E1460D0"/>
    <w:rsid w:val="0E480E9C"/>
    <w:rsid w:val="0E503D69"/>
    <w:rsid w:val="0EC051F5"/>
    <w:rsid w:val="0EC7FDDA"/>
    <w:rsid w:val="0ED7234F"/>
    <w:rsid w:val="0EFE9B30"/>
    <w:rsid w:val="0F011E39"/>
    <w:rsid w:val="0F06E856"/>
    <w:rsid w:val="0F2D9D8A"/>
    <w:rsid w:val="0F35060A"/>
    <w:rsid w:val="0F493C03"/>
    <w:rsid w:val="0F814076"/>
    <w:rsid w:val="0F95E716"/>
    <w:rsid w:val="0FFA4602"/>
    <w:rsid w:val="10168409"/>
    <w:rsid w:val="1088C162"/>
    <w:rsid w:val="10EE5754"/>
    <w:rsid w:val="1110C204"/>
    <w:rsid w:val="1124EAA3"/>
    <w:rsid w:val="112D1A25"/>
    <w:rsid w:val="112EBF71"/>
    <w:rsid w:val="113F6A75"/>
    <w:rsid w:val="115C2EEE"/>
    <w:rsid w:val="1172490C"/>
    <w:rsid w:val="117CB97F"/>
    <w:rsid w:val="11A4DFA9"/>
    <w:rsid w:val="11B30A64"/>
    <w:rsid w:val="11BC70DC"/>
    <w:rsid w:val="11C75178"/>
    <w:rsid w:val="11D74B2E"/>
    <w:rsid w:val="11E61425"/>
    <w:rsid w:val="121CFD3C"/>
    <w:rsid w:val="12324423"/>
    <w:rsid w:val="1235C9E0"/>
    <w:rsid w:val="12449124"/>
    <w:rsid w:val="12587F79"/>
    <w:rsid w:val="12715EDD"/>
    <w:rsid w:val="12A25B49"/>
    <w:rsid w:val="12B498F1"/>
    <w:rsid w:val="12D6176D"/>
    <w:rsid w:val="13FF81D2"/>
    <w:rsid w:val="148C1747"/>
    <w:rsid w:val="1494D219"/>
    <w:rsid w:val="1499FE8A"/>
    <w:rsid w:val="14C23C9B"/>
    <w:rsid w:val="14FF018C"/>
    <w:rsid w:val="15194A23"/>
    <w:rsid w:val="15526F9D"/>
    <w:rsid w:val="155B7F92"/>
    <w:rsid w:val="15684C37"/>
    <w:rsid w:val="157D5B90"/>
    <w:rsid w:val="15B02EB3"/>
    <w:rsid w:val="15B8BFDD"/>
    <w:rsid w:val="15F38585"/>
    <w:rsid w:val="16084C1A"/>
    <w:rsid w:val="161D2F9B"/>
    <w:rsid w:val="1623BF6D"/>
    <w:rsid w:val="1640AE48"/>
    <w:rsid w:val="1664566B"/>
    <w:rsid w:val="1677DC80"/>
    <w:rsid w:val="16865007"/>
    <w:rsid w:val="16BF318D"/>
    <w:rsid w:val="16D8D030"/>
    <w:rsid w:val="1702CF23"/>
    <w:rsid w:val="17195970"/>
    <w:rsid w:val="1765EAC4"/>
    <w:rsid w:val="176DD17A"/>
    <w:rsid w:val="177C96AC"/>
    <w:rsid w:val="1780F8C5"/>
    <w:rsid w:val="179242FB"/>
    <w:rsid w:val="17C6D403"/>
    <w:rsid w:val="182C2BD4"/>
    <w:rsid w:val="187E558B"/>
    <w:rsid w:val="188C8793"/>
    <w:rsid w:val="18C08D96"/>
    <w:rsid w:val="18C25BD8"/>
    <w:rsid w:val="18CFD203"/>
    <w:rsid w:val="18EA1CF2"/>
    <w:rsid w:val="1904618F"/>
    <w:rsid w:val="190626D1"/>
    <w:rsid w:val="1921BBD8"/>
    <w:rsid w:val="199F6E9B"/>
    <w:rsid w:val="19B28FF2"/>
    <w:rsid w:val="19F135DA"/>
    <w:rsid w:val="1A11FE48"/>
    <w:rsid w:val="1A39C13D"/>
    <w:rsid w:val="1A5FB9EE"/>
    <w:rsid w:val="1A7ADEB7"/>
    <w:rsid w:val="1A7F5ACB"/>
    <w:rsid w:val="1A81B920"/>
    <w:rsid w:val="1A978298"/>
    <w:rsid w:val="1AC5977E"/>
    <w:rsid w:val="1B1AC511"/>
    <w:rsid w:val="1B7425E2"/>
    <w:rsid w:val="1B8F41B5"/>
    <w:rsid w:val="1BC37303"/>
    <w:rsid w:val="1C082E8F"/>
    <w:rsid w:val="1C11058E"/>
    <w:rsid w:val="1C513BA0"/>
    <w:rsid w:val="1C6D4FA8"/>
    <w:rsid w:val="1C738283"/>
    <w:rsid w:val="1C756854"/>
    <w:rsid w:val="1CB1DF6C"/>
    <w:rsid w:val="1CC185D7"/>
    <w:rsid w:val="1CC23521"/>
    <w:rsid w:val="1CC75223"/>
    <w:rsid w:val="1CC890CA"/>
    <w:rsid w:val="1D43F49F"/>
    <w:rsid w:val="1D524A7C"/>
    <w:rsid w:val="1D6485EC"/>
    <w:rsid w:val="1D8BCF6A"/>
    <w:rsid w:val="1DAAAC04"/>
    <w:rsid w:val="1DDC15AB"/>
    <w:rsid w:val="1DEA76D1"/>
    <w:rsid w:val="1E0E5C51"/>
    <w:rsid w:val="1E37BCE9"/>
    <w:rsid w:val="1E680BE8"/>
    <w:rsid w:val="1E9B36CF"/>
    <w:rsid w:val="1E9DB74D"/>
    <w:rsid w:val="1EB28D5B"/>
    <w:rsid w:val="1EB61FE0"/>
    <w:rsid w:val="1F3D2B33"/>
    <w:rsid w:val="1F412BC2"/>
    <w:rsid w:val="1F7FAC3A"/>
    <w:rsid w:val="1FA20B8C"/>
    <w:rsid w:val="1FF6116E"/>
    <w:rsid w:val="200CD30E"/>
    <w:rsid w:val="20236F0A"/>
    <w:rsid w:val="20289B31"/>
    <w:rsid w:val="204F92E6"/>
    <w:rsid w:val="205331E6"/>
    <w:rsid w:val="206ADEF2"/>
    <w:rsid w:val="2098B356"/>
    <w:rsid w:val="20AD140D"/>
    <w:rsid w:val="20C6DAB4"/>
    <w:rsid w:val="20CFB5EA"/>
    <w:rsid w:val="20D35203"/>
    <w:rsid w:val="20DAA49D"/>
    <w:rsid w:val="219AC987"/>
    <w:rsid w:val="21ED4743"/>
    <w:rsid w:val="21F6F0D4"/>
    <w:rsid w:val="224049EB"/>
    <w:rsid w:val="224BCFEC"/>
    <w:rsid w:val="2255A665"/>
    <w:rsid w:val="226C4535"/>
    <w:rsid w:val="22A3B962"/>
    <w:rsid w:val="22A71DB0"/>
    <w:rsid w:val="22D5B95A"/>
    <w:rsid w:val="22E7FAE8"/>
    <w:rsid w:val="23004222"/>
    <w:rsid w:val="23576FAB"/>
    <w:rsid w:val="236EA892"/>
    <w:rsid w:val="236F6EBF"/>
    <w:rsid w:val="237E3F74"/>
    <w:rsid w:val="2383D4D3"/>
    <w:rsid w:val="238F703D"/>
    <w:rsid w:val="23A1E7FD"/>
    <w:rsid w:val="23BE0FE7"/>
    <w:rsid w:val="23C3DAEE"/>
    <w:rsid w:val="23C61A60"/>
    <w:rsid w:val="23CEA51D"/>
    <w:rsid w:val="240CB3DB"/>
    <w:rsid w:val="242D5DA9"/>
    <w:rsid w:val="243024DA"/>
    <w:rsid w:val="245145BE"/>
    <w:rsid w:val="24660424"/>
    <w:rsid w:val="247511C1"/>
    <w:rsid w:val="24ACCEB8"/>
    <w:rsid w:val="24D7658F"/>
    <w:rsid w:val="252C56EF"/>
    <w:rsid w:val="2534A730"/>
    <w:rsid w:val="254DCD43"/>
    <w:rsid w:val="2588E285"/>
    <w:rsid w:val="259D4615"/>
    <w:rsid w:val="25CCAD35"/>
    <w:rsid w:val="25F8B4CD"/>
    <w:rsid w:val="2625D592"/>
    <w:rsid w:val="2635AE98"/>
    <w:rsid w:val="265680A4"/>
    <w:rsid w:val="265A82B5"/>
    <w:rsid w:val="26858524"/>
    <w:rsid w:val="26BBD4BD"/>
    <w:rsid w:val="26D2B3A0"/>
    <w:rsid w:val="27182A62"/>
    <w:rsid w:val="27291001"/>
    <w:rsid w:val="2729C63D"/>
    <w:rsid w:val="272BE4A4"/>
    <w:rsid w:val="272FA1EE"/>
    <w:rsid w:val="274244F6"/>
    <w:rsid w:val="276DCE31"/>
    <w:rsid w:val="27BA572A"/>
    <w:rsid w:val="27C716D8"/>
    <w:rsid w:val="27CF354E"/>
    <w:rsid w:val="27EAD55A"/>
    <w:rsid w:val="280725D7"/>
    <w:rsid w:val="2833F020"/>
    <w:rsid w:val="283A5AD0"/>
    <w:rsid w:val="287E99E0"/>
    <w:rsid w:val="288862B7"/>
    <w:rsid w:val="28AB6485"/>
    <w:rsid w:val="28D1E7E9"/>
    <w:rsid w:val="28D596FA"/>
    <w:rsid w:val="28DD45B1"/>
    <w:rsid w:val="28FFC9F1"/>
    <w:rsid w:val="290257B6"/>
    <w:rsid w:val="292CEBD1"/>
    <w:rsid w:val="294765A6"/>
    <w:rsid w:val="29572780"/>
    <w:rsid w:val="297819B7"/>
    <w:rsid w:val="2982D81B"/>
    <w:rsid w:val="29A81227"/>
    <w:rsid w:val="29E0B74B"/>
    <w:rsid w:val="2A2E485F"/>
    <w:rsid w:val="2A7D1DF6"/>
    <w:rsid w:val="2A92FFDE"/>
    <w:rsid w:val="2ACEFF88"/>
    <w:rsid w:val="2AE2F891"/>
    <w:rsid w:val="2B37CB94"/>
    <w:rsid w:val="2B3F550C"/>
    <w:rsid w:val="2B4280BD"/>
    <w:rsid w:val="2BA62FC7"/>
    <w:rsid w:val="2BF2A1BA"/>
    <w:rsid w:val="2C36A8F2"/>
    <w:rsid w:val="2C4BBEBB"/>
    <w:rsid w:val="2CC089C5"/>
    <w:rsid w:val="2D030A6D"/>
    <w:rsid w:val="2D0E775E"/>
    <w:rsid w:val="2D3BB629"/>
    <w:rsid w:val="2D584BD6"/>
    <w:rsid w:val="2D6C2F69"/>
    <w:rsid w:val="2D98523E"/>
    <w:rsid w:val="2DAD2F7F"/>
    <w:rsid w:val="2E010628"/>
    <w:rsid w:val="2E1620AA"/>
    <w:rsid w:val="2E1F33BF"/>
    <w:rsid w:val="2E2145DD"/>
    <w:rsid w:val="2E25EDE1"/>
    <w:rsid w:val="2E2FFDBB"/>
    <w:rsid w:val="2E7FADB7"/>
    <w:rsid w:val="2E8FFCC5"/>
    <w:rsid w:val="2FBE336C"/>
    <w:rsid w:val="2FD53411"/>
    <w:rsid w:val="2FEB08EE"/>
    <w:rsid w:val="30117C2B"/>
    <w:rsid w:val="301742D5"/>
    <w:rsid w:val="3024714C"/>
    <w:rsid w:val="3038083C"/>
    <w:rsid w:val="3061F642"/>
    <w:rsid w:val="3066A582"/>
    <w:rsid w:val="30AB1725"/>
    <w:rsid w:val="30B06B6D"/>
    <w:rsid w:val="30C053F2"/>
    <w:rsid w:val="3110CAF8"/>
    <w:rsid w:val="314EE7D6"/>
    <w:rsid w:val="3158D1EA"/>
    <w:rsid w:val="31605B4A"/>
    <w:rsid w:val="3175D4E5"/>
    <w:rsid w:val="3199A4F4"/>
    <w:rsid w:val="31A254C8"/>
    <w:rsid w:val="31A52095"/>
    <w:rsid w:val="32158E70"/>
    <w:rsid w:val="322D3325"/>
    <w:rsid w:val="3253EC5B"/>
    <w:rsid w:val="3255E709"/>
    <w:rsid w:val="32647FCF"/>
    <w:rsid w:val="32752DB9"/>
    <w:rsid w:val="32930DED"/>
    <w:rsid w:val="329477F7"/>
    <w:rsid w:val="3297DD4D"/>
    <w:rsid w:val="329EDBBD"/>
    <w:rsid w:val="32BB4ED1"/>
    <w:rsid w:val="330F4823"/>
    <w:rsid w:val="3390CE51"/>
    <w:rsid w:val="339ADEC2"/>
    <w:rsid w:val="33CD8548"/>
    <w:rsid w:val="33DC1DB5"/>
    <w:rsid w:val="3424AC31"/>
    <w:rsid w:val="34334CE8"/>
    <w:rsid w:val="34369543"/>
    <w:rsid w:val="34665B11"/>
    <w:rsid w:val="347AED2B"/>
    <w:rsid w:val="34886916"/>
    <w:rsid w:val="349B3168"/>
    <w:rsid w:val="34A0532B"/>
    <w:rsid w:val="34B68D43"/>
    <w:rsid w:val="34B6C575"/>
    <w:rsid w:val="34E5A83A"/>
    <w:rsid w:val="34E7A07C"/>
    <w:rsid w:val="34EFF525"/>
    <w:rsid w:val="35005BB8"/>
    <w:rsid w:val="3556D5EB"/>
    <w:rsid w:val="3593DF82"/>
    <w:rsid w:val="35A35BAA"/>
    <w:rsid w:val="35A613E4"/>
    <w:rsid w:val="35BFF705"/>
    <w:rsid w:val="35E2E019"/>
    <w:rsid w:val="3602AC7A"/>
    <w:rsid w:val="363D60D4"/>
    <w:rsid w:val="36400B08"/>
    <w:rsid w:val="365F9AA3"/>
    <w:rsid w:val="36780643"/>
    <w:rsid w:val="36CB60EC"/>
    <w:rsid w:val="36FE9147"/>
    <w:rsid w:val="3743F9A2"/>
    <w:rsid w:val="376F7E74"/>
    <w:rsid w:val="37AEF9DC"/>
    <w:rsid w:val="37ECA955"/>
    <w:rsid w:val="37F0238A"/>
    <w:rsid w:val="37F30CB6"/>
    <w:rsid w:val="37FD0C4E"/>
    <w:rsid w:val="383395B5"/>
    <w:rsid w:val="3879F1AC"/>
    <w:rsid w:val="3880D679"/>
    <w:rsid w:val="38A070E9"/>
    <w:rsid w:val="38A0E89B"/>
    <w:rsid w:val="38BA7BC2"/>
    <w:rsid w:val="38BC8380"/>
    <w:rsid w:val="38C1F0D2"/>
    <w:rsid w:val="38F693F7"/>
    <w:rsid w:val="3927F1B0"/>
    <w:rsid w:val="39283D3A"/>
    <w:rsid w:val="3959033C"/>
    <w:rsid w:val="3960C92A"/>
    <w:rsid w:val="39BF0B5A"/>
    <w:rsid w:val="39C21D3F"/>
    <w:rsid w:val="3A01C19A"/>
    <w:rsid w:val="3A0EB179"/>
    <w:rsid w:val="3A140B14"/>
    <w:rsid w:val="3A17088A"/>
    <w:rsid w:val="3A338DA3"/>
    <w:rsid w:val="3A38B866"/>
    <w:rsid w:val="3A4172E3"/>
    <w:rsid w:val="3A5DD0A1"/>
    <w:rsid w:val="3A74B10E"/>
    <w:rsid w:val="3A7FB213"/>
    <w:rsid w:val="3A8E3258"/>
    <w:rsid w:val="3A9D484F"/>
    <w:rsid w:val="3AA1B7E1"/>
    <w:rsid w:val="3B70E746"/>
    <w:rsid w:val="3B9A587E"/>
    <w:rsid w:val="3BB3AC5E"/>
    <w:rsid w:val="3BC4B48F"/>
    <w:rsid w:val="3BFDB5D4"/>
    <w:rsid w:val="3C3BC654"/>
    <w:rsid w:val="3C6036C8"/>
    <w:rsid w:val="3C6C3D66"/>
    <w:rsid w:val="3CA1C178"/>
    <w:rsid w:val="3CEB9CB0"/>
    <w:rsid w:val="3CF95F33"/>
    <w:rsid w:val="3D2B3D4F"/>
    <w:rsid w:val="3D32AFB0"/>
    <w:rsid w:val="3D431F63"/>
    <w:rsid w:val="3D46D20F"/>
    <w:rsid w:val="3D68C58A"/>
    <w:rsid w:val="3D7ADB8B"/>
    <w:rsid w:val="3D967459"/>
    <w:rsid w:val="3D9D863A"/>
    <w:rsid w:val="3E17E029"/>
    <w:rsid w:val="3E39C35C"/>
    <w:rsid w:val="3E5362AF"/>
    <w:rsid w:val="3E6119EF"/>
    <w:rsid w:val="3E62DE9B"/>
    <w:rsid w:val="3E8C806C"/>
    <w:rsid w:val="3EA22380"/>
    <w:rsid w:val="3EB5694B"/>
    <w:rsid w:val="3EB5E249"/>
    <w:rsid w:val="3F1FE2BD"/>
    <w:rsid w:val="3F387552"/>
    <w:rsid w:val="3F523AC6"/>
    <w:rsid w:val="3F6082A2"/>
    <w:rsid w:val="3F6B8AD4"/>
    <w:rsid w:val="3F8AA232"/>
    <w:rsid w:val="3FBEE46D"/>
    <w:rsid w:val="3FCDEA4F"/>
    <w:rsid w:val="3FE5E951"/>
    <w:rsid w:val="40036D03"/>
    <w:rsid w:val="40275601"/>
    <w:rsid w:val="402EE18F"/>
    <w:rsid w:val="4052427E"/>
    <w:rsid w:val="4058C1BF"/>
    <w:rsid w:val="40669E9E"/>
    <w:rsid w:val="40F52B30"/>
    <w:rsid w:val="41006E58"/>
    <w:rsid w:val="410796CE"/>
    <w:rsid w:val="41812DD7"/>
    <w:rsid w:val="4198C6EB"/>
    <w:rsid w:val="41C40BB7"/>
    <w:rsid w:val="41DED2CD"/>
    <w:rsid w:val="41F513A3"/>
    <w:rsid w:val="41F94A5C"/>
    <w:rsid w:val="42118153"/>
    <w:rsid w:val="422ABEE5"/>
    <w:rsid w:val="425C60E4"/>
    <w:rsid w:val="42711F09"/>
    <w:rsid w:val="42877612"/>
    <w:rsid w:val="42C225A8"/>
    <w:rsid w:val="42EF9278"/>
    <w:rsid w:val="43199C2A"/>
    <w:rsid w:val="4334FE01"/>
    <w:rsid w:val="434C9CD4"/>
    <w:rsid w:val="435AA9A6"/>
    <w:rsid w:val="43847AFD"/>
    <w:rsid w:val="43C7A97F"/>
    <w:rsid w:val="43FB3D11"/>
    <w:rsid w:val="44029DDA"/>
    <w:rsid w:val="443C2A9F"/>
    <w:rsid w:val="44515F81"/>
    <w:rsid w:val="445F0AF8"/>
    <w:rsid w:val="446E2B2C"/>
    <w:rsid w:val="44756386"/>
    <w:rsid w:val="447587C9"/>
    <w:rsid w:val="44B6192B"/>
    <w:rsid w:val="44F023A0"/>
    <w:rsid w:val="45165674"/>
    <w:rsid w:val="4522D5C9"/>
    <w:rsid w:val="452E0997"/>
    <w:rsid w:val="45517BE2"/>
    <w:rsid w:val="45677347"/>
    <w:rsid w:val="456FAC2A"/>
    <w:rsid w:val="459ECE1A"/>
    <w:rsid w:val="45E72EBD"/>
    <w:rsid w:val="45F1B272"/>
    <w:rsid w:val="45FC1BCC"/>
    <w:rsid w:val="460F4DF8"/>
    <w:rsid w:val="46270238"/>
    <w:rsid w:val="4632545E"/>
    <w:rsid w:val="4636192A"/>
    <w:rsid w:val="465DC358"/>
    <w:rsid w:val="466132EF"/>
    <w:rsid w:val="46661048"/>
    <w:rsid w:val="469D5545"/>
    <w:rsid w:val="46A4861A"/>
    <w:rsid w:val="46B6BFAE"/>
    <w:rsid w:val="46C63CD0"/>
    <w:rsid w:val="46CC2252"/>
    <w:rsid w:val="46E1C871"/>
    <w:rsid w:val="46EA1E5B"/>
    <w:rsid w:val="4726141D"/>
    <w:rsid w:val="472EC0F5"/>
    <w:rsid w:val="4735F401"/>
    <w:rsid w:val="473BBC37"/>
    <w:rsid w:val="4782B80A"/>
    <w:rsid w:val="47A446D9"/>
    <w:rsid w:val="47C6095C"/>
    <w:rsid w:val="4802D3C3"/>
    <w:rsid w:val="48074568"/>
    <w:rsid w:val="481161FF"/>
    <w:rsid w:val="481830C2"/>
    <w:rsid w:val="48426AA3"/>
    <w:rsid w:val="485CBE6C"/>
    <w:rsid w:val="4865F2D0"/>
    <w:rsid w:val="48868CBE"/>
    <w:rsid w:val="48BDE512"/>
    <w:rsid w:val="48C115E2"/>
    <w:rsid w:val="48D8CA16"/>
    <w:rsid w:val="49014851"/>
    <w:rsid w:val="4905D999"/>
    <w:rsid w:val="4930D369"/>
    <w:rsid w:val="49457DC1"/>
    <w:rsid w:val="4953CD24"/>
    <w:rsid w:val="496EB840"/>
    <w:rsid w:val="49B204D5"/>
    <w:rsid w:val="49C58F91"/>
    <w:rsid w:val="49CB93E5"/>
    <w:rsid w:val="49D74BFD"/>
    <w:rsid w:val="49D834B9"/>
    <w:rsid w:val="49E33BED"/>
    <w:rsid w:val="4A0B6EE1"/>
    <w:rsid w:val="4A2B4F19"/>
    <w:rsid w:val="4A47C587"/>
    <w:rsid w:val="4A516C8A"/>
    <w:rsid w:val="4A584574"/>
    <w:rsid w:val="4A75C100"/>
    <w:rsid w:val="4A863AC9"/>
    <w:rsid w:val="4A872622"/>
    <w:rsid w:val="4A8CEE75"/>
    <w:rsid w:val="4AB3CEF1"/>
    <w:rsid w:val="4AD9042D"/>
    <w:rsid w:val="4B1B44DD"/>
    <w:rsid w:val="4B214289"/>
    <w:rsid w:val="4B2D6BD7"/>
    <w:rsid w:val="4B3B3AC5"/>
    <w:rsid w:val="4B6EB1DF"/>
    <w:rsid w:val="4B748481"/>
    <w:rsid w:val="4B9A6E20"/>
    <w:rsid w:val="4C0BCB0B"/>
    <w:rsid w:val="4C241FB2"/>
    <w:rsid w:val="4C572D0E"/>
    <w:rsid w:val="4C693803"/>
    <w:rsid w:val="4C9595DE"/>
    <w:rsid w:val="4CB0B5DE"/>
    <w:rsid w:val="4CB5E7CA"/>
    <w:rsid w:val="4CC65219"/>
    <w:rsid w:val="4CCD7375"/>
    <w:rsid w:val="4CD2EF54"/>
    <w:rsid w:val="4D0CBE94"/>
    <w:rsid w:val="4D2C00F1"/>
    <w:rsid w:val="4D53C0E9"/>
    <w:rsid w:val="4D648E85"/>
    <w:rsid w:val="4D68615E"/>
    <w:rsid w:val="4D8637A3"/>
    <w:rsid w:val="4D95D711"/>
    <w:rsid w:val="4DB696FE"/>
    <w:rsid w:val="4DB8532A"/>
    <w:rsid w:val="4DC1CF7D"/>
    <w:rsid w:val="4DC55054"/>
    <w:rsid w:val="4DE50305"/>
    <w:rsid w:val="4DF02244"/>
    <w:rsid w:val="4E279AEA"/>
    <w:rsid w:val="4E798D83"/>
    <w:rsid w:val="4E7A394F"/>
    <w:rsid w:val="4E89651D"/>
    <w:rsid w:val="4F2756AD"/>
    <w:rsid w:val="4F2783AB"/>
    <w:rsid w:val="4F679922"/>
    <w:rsid w:val="4F97602B"/>
    <w:rsid w:val="4FC26D95"/>
    <w:rsid w:val="4FF80FB4"/>
    <w:rsid w:val="507A2EAB"/>
    <w:rsid w:val="50B92B23"/>
    <w:rsid w:val="50BC2BB7"/>
    <w:rsid w:val="50C77378"/>
    <w:rsid w:val="50D91899"/>
    <w:rsid w:val="5105B4CA"/>
    <w:rsid w:val="51251A98"/>
    <w:rsid w:val="51415C0B"/>
    <w:rsid w:val="5158841D"/>
    <w:rsid w:val="5164958A"/>
    <w:rsid w:val="5199F823"/>
    <w:rsid w:val="51A853C5"/>
    <w:rsid w:val="51BBEEA7"/>
    <w:rsid w:val="51C5D9F2"/>
    <w:rsid w:val="51D93ED1"/>
    <w:rsid w:val="51DF0F47"/>
    <w:rsid w:val="51DFCFA5"/>
    <w:rsid w:val="51E1AB25"/>
    <w:rsid w:val="51E4FD3C"/>
    <w:rsid w:val="51FE3C64"/>
    <w:rsid w:val="523A82AA"/>
    <w:rsid w:val="52433824"/>
    <w:rsid w:val="52609764"/>
    <w:rsid w:val="529F886F"/>
    <w:rsid w:val="52A92507"/>
    <w:rsid w:val="52EADCFF"/>
    <w:rsid w:val="52F028FA"/>
    <w:rsid w:val="52F6ABF0"/>
    <w:rsid w:val="5313C475"/>
    <w:rsid w:val="532DBB37"/>
    <w:rsid w:val="534474B6"/>
    <w:rsid w:val="534561B5"/>
    <w:rsid w:val="534615C4"/>
    <w:rsid w:val="534C683C"/>
    <w:rsid w:val="536913AC"/>
    <w:rsid w:val="536BD8A7"/>
    <w:rsid w:val="53865CE8"/>
    <w:rsid w:val="53BFC224"/>
    <w:rsid w:val="53C1171D"/>
    <w:rsid w:val="53DF8EC1"/>
    <w:rsid w:val="53ED95D9"/>
    <w:rsid w:val="542B2DC6"/>
    <w:rsid w:val="543477AC"/>
    <w:rsid w:val="54531475"/>
    <w:rsid w:val="5490ACF0"/>
    <w:rsid w:val="54A4CC0B"/>
    <w:rsid w:val="54A985EA"/>
    <w:rsid w:val="54BA5ED1"/>
    <w:rsid w:val="54D81C2A"/>
    <w:rsid w:val="54F04327"/>
    <w:rsid w:val="54F4FCDF"/>
    <w:rsid w:val="550AA5D0"/>
    <w:rsid w:val="550BA931"/>
    <w:rsid w:val="551DA9E3"/>
    <w:rsid w:val="553ED05B"/>
    <w:rsid w:val="55566421"/>
    <w:rsid w:val="555DE62B"/>
    <w:rsid w:val="55668E44"/>
    <w:rsid w:val="55766AB8"/>
    <w:rsid w:val="55C2EC16"/>
    <w:rsid w:val="55CACAF4"/>
    <w:rsid w:val="560B7F45"/>
    <w:rsid w:val="560F6B0F"/>
    <w:rsid w:val="5617C7CF"/>
    <w:rsid w:val="5639F04E"/>
    <w:rsid w:val="5641C36D"/>
    <w:rsid w:val="5646E4D0"/>
    <w:rsid w:val="5662E26A"/>
    <w:rsid w:val="567F15E9"/>
    <w:rsid w:val="56A3BD5D"/>
    <w:rsid w:val="56A88FE8"/>
    <w:rsid w:val="56D99ACD"/>
    <w:rsid w:val="56DEC603"/>
    <w:rsid w:val="57119F8D"/>
    <w:rsid w:val="5758F314"/>
    <w:rsid w:val="582E35B7"/>
    <w:rsid w:val="583B40D3"/>
    <w:rsid w:val="585AD17F"/>
    <w:rsid w:val="58873720"/>
    <w:rsid w:val="58889D13"/>
    <w:rsid w:val="58B2DA45"/>
    <w:rsid w:val="590EA9B1"/>
    <w:rsid w:val="59482815"/>
    <w:rsid w:val="596021BF"/>
    <w:rsid w:val="5961E39C"/>
    <w:rsid w:val="5964E192"/>
    <w:rsid w:val="596B2F12"/>
    <w:rsid w:val="596FE9CC"/>
    <w:rsid w:val="59734419"/>
    <w:rsid w:val="59DCFB23"/>
    <w:rsid w:val="59E9E41B"/>
    <w:rsid w:val="5A0B7D6A"/>
    <w:rsid w:val="5A0BFC41"/>
    <w:rsid w:val="5A3109C5"/>
    <w:rsid w:val="5A3CA330"/>
    <w:rsid w:val="5A6D5CF6"/>
    <w:rsid w:val="5A769E6E"/>
    <w:rsid w:val="5A8EB20C"/>
    <w:rsid w:val="5ADF37E7"/>
    <w:rsid w:val="5AF3692D"/>
    <w:rsid w:val="5B2B5B31"/>
    <w:rsid w:val="5B3B5ABF"/>
    <w:rsid w:val="5B3C05CF"/>
    <w:rsid w:val="5B7CE845"/>
    <w:rsid w:val="5BAB2B27"/>
    <w:rsid w:val="5C113823"/>
    <w:rsid w:val="5C2DC83C"/>
    <w:rsid w:val="5C33736D"/>
    <w:rsid w:val="5C355E70"/>
    <w:rsid w:val="5C356196"/>
    <w:rsid w:val="5C447222"/>
    <w:rsid w:val="5C4BB6B6"/>
    <w:rsid w:val="5C6E4AD9"/>
    <w:rsid w:val="5C779F6E"/>
    <w:rsid w:val="5CA5326A"/>
    <w:rsid w:val="5CA7B9DF"/>
    <w:rsid w:val="5CAAAA4F"/>
    <w:rsid w:val="5CD0D1A6"/>
    <w:rsid w:val="5CD9826A"/>
    <w:rsid w:val="5CDA70A8"/>
    <w:rsid w:val="5CE3DD9C"/>
    <w:rsid w:val="5D2D7B7B"/>
    <w:rsid w:val="5DA194C2"/>
    <w:rsid w:val="5DA399F1"/>
    <w:rsid w:val="5DEA1DBC"/>
    <w:rsid w:val="5E4D35EE"/>
    <w:rsid w:val="5E6009C7"/>
    <w:rsid w:val="5E6C84F3"/>
    <w:rsid w:val="5EC7349A"/>
    <w:rsid w:val="5EE85A14"/>
    <w:rsid w:val="5EEE548F"/>
    <w:rsid w:val="5F0EF6AC"/>
    <w:rsid w:val="5F4C8461"/>
    <w:rsid w:val="5F531250"/>
    <w:rsid w:val="5F5C0CD2"/>
    <w:rsid w:val="5F7FA7A6"/>
    <w:rsid w:val="5FC05FF4"/>
    <w:rsid w:val="5FF4D2AB"/>
    <w:rsid w:val="602E12DC"/>
    <w:rsid w:val="60358DB0"/>
    <w:rsid w:val="604B1965"/>
    <w:rsid w:val="6050E049"/>
    <w:rsid w:val="605B1819"/>
    <w:rsid w:val="60E8D6EB"/>
    <w:rsid w:val="60EFB116"/>
    <w:rsid w:val="60F4CC07"/>
    <w:rsid w:val="60F866E4"/>
    <w:rsid w:val="60F8EB84"/>
    <w:rsid w:val="6115D8BD"/>
    <w:rsid w:val="611FE681"/>
    <w:rsid w:val="612ADAA3"/>
    <w:rsid w:val="6154F115"/>
    <w:rsid w:val="615C61A0"/>
    <w:rsid w:val="617ABCA3"/>
    <w:rsid w:val="61A0C1FD"/>
    <w:rsid w:val="61C9F262"/>
    <w:rsid w:val="61CCA420"/>
    <w:rsid w:val="61E7FB87"/>
    <w:rsid w:val="61F024EB"/>
    <w:rsid w:val="61FF83CD"/>
    <w:rsid w:val="6214ADB0"/>
    <w:rsid w:val="62168BC5"/>
    <w:rsid w:val="6224C413"/>
    <w:rsid w:val="6228A43D"/>
    <w:rsid w:val="622C6C14"/>
    <w:rsid w:val="62B1E27F"/>
    <w:rsid w:val="62B761DF"/>
    <w:rsid w:val="62E9EFF4"/>
    <w:rsid w:val="62F5EC22"/>
    <w:rsid w:val="6338368B"/>
    <w:rsid w:val="63AF11F3"/>
    <w:rsid w:val="63B4DE39"/>
    <w:rsid w:val="63C38B80"/>
    <w:rsid w:val="6404DF3A"/>
    <w:rsid w:val="640F064B"/>
    <w:rsid w:val="646EC6C5"/>
    <w:rsid w:val="6477BA81"/>
    <w:rsid w:val="64A6A1DB"/>
    <w:rsid w:val="64A7E522"/>
    <w:rsid w:val="64B0D6FA"/>
    <w:rsid w:val="6537D8D7"/>
    <w:rsid w:val="654DA440"/>
    <w:rsid w:val="655E97C2"/>
    <w:rsid w:val="657E90FE"/>
    <w:rsid w:val="65A8BA65"/>
    <w:rsid w:val="65FAC056"/>
    <w:rsid w:val="6605D785"/>
    <w:rsid w:val="660EAED9"/>
    <w:rsid w:val="66121D7E"/>
    <w:rsid w:val="662EF759"/>
    <w:rsid w:val="662F84F3"/>
    <w:rsid w:val="667B2BE9"/>
    <w:rsid w:val="6685F5E7"/>
    <w:rsid w:val="66EA290B"/>
    <w:rsid w:val="6739B9DD"/>
    <w:rsid w:val="67546856"/>
    <w:rsid w:val="67D82FCD"/>
    <w:rsid w:val="67EC972A"/>
    <w:rsid w:val="680E22F3"/>
    <w:rsid w:val="68399A76"/>
    <w:rsid w:val="686551B9"/>
    <w:rsid w:val="6876E85E"/>
    <w:rsid w:val="68E496AB"/>
    <w:rsid w:val="68F044D5"/>
    <w:rsid w:val="690BF6A6"/>
    <w:rsid w:val="693D4E54"/>
    <w:rsid w:val="693E7BB2"/>
    <w:rsid w:val="694D7A0F"/>
    <w:rsid w:val="69744787"/>
    <w:rsid w:val="699B92A4"/>
    <w:rsid w:val="69BFF784"/>
    <w:rsid w:val="69EE37E9"/>
    <w:rsid w:val="6A00D097"/>
    <w:rsid w:val="6A38E241"/>
    <w:rsid w:val="6A870A0C"/>
    <w:rsid w:val="6A901E24"/>
    <w:rsid w:val="6AB89C3D"/>
    <w:rsid w:val="6AE37C54"/>
    <w:rsid w:val="6AE4DA7F"/>
    <w:rsid w:val="6AECB94E"/>
    <w:rsid w:val="6B3CBEF2"/>
    <w:rsid w:val="6B40A77D"/>
    <w:rsid w:val="6B48EA39"/>
    <w:rsid w:val="6B6A37E8"/>
    <w:rsid w:val="6B76CEFC"/>
    <w:rsid w:val="6B7EC6EA"/>
    <w:rsid w:val="6B90857F"/>
    <w:rsid w:val="6B987139"/>
    <w:rsid w:val="6BC28B92"/>
    <w:rsid w:val="6BC660F5"/>
    <w:rsid w:val="6BCC743C"/>
    <w:rsid w:val="6BE6ABB0"/>
    <w:rsid w:val="6C41C9EC"/>
    <w:rsid w:val="6C524807"/>
    <w:rsid w:val="6C69809D"/>
    <w:rsid w:val="6CBE4FD6"/>
    <w:rsid w:val="6CCC1F79"/>
    <w:rsid w:val="6D043290"/>
    <w:rsid w:val="6D1B891B"/>
    <w:rsid w:val="6D1D5444"/>
    <w:rsid w:val="6D4C7B57"/>
    <w:rsid w:val="6D7F03BD"/>
    <w:rsid w:val="6D854BF1"/>
    <w:rsid w:val="6DA3E6C6"/>
    <w:rsid w:val="6DA7E5D6"/>
    <w:rsid w:val="6DC6E27E"/>
    <w:rsid w:val="6DC80B4B"/>
    <w:rsid w:val="6E001460"/>
    <w:rsid w:val="6E553031"/>
    <w:rsid w:val="6E635C29"/>
    <w:rsid w:val="6E967B99"/>
    <w:rsid w:val="6EB64B82"/>
    <w:rsid w:val="6EBC607D"/>
    <w:rsid w:val="6ED61665"/>
    <w:rsid w:val="6ED81394"/>
    <w:rsid w:val="6ED9326A"/>
    <w:rsid w:val="6F0366DE"/>
    <w:rsid w:val="6F142A3B"/>
    <w:rsid w:val="6F19ACBC"/>
    <w:rsid w:val="6F823BF0"/>
    <w:rsid w:val="6F8D6C4B"/>
    <w:rsid w:val="6F94DF35"/>
    <w:rsid w:val="6FCDD04F"/>
    <w:rsid w:val="6FF4E159"/>
    <w:rsid w:val="709DD3AC"/>
    <w:rsid w:val="70AB4188"/>
    <w:rsid w:val="70B53CD4"/>
    <w:rsid w:val="70D063A9"/>
    <w:rsid w:val="710EA9D3"/>
    <w:rsid w:val="71202F3D"/>
    <w:rsid w:val="7187C325"/>
    <w:rsid w:val="71AC1341"/>
    <w:rsid w:val="71D9A03E"/>
    <w:rsid w:val="71E330D5"/>
    <w:rsid w:val="720FD6B5"/>
    <w:rsid w:val="721A9884"/>
    <w:rsid w:val="723A8F03"/>
    <w:rsid w:val="72702E0B"/>
    <w:rsid w:val="72A690FD"/>
    <w:rsid w:val="72CD5D27"/>
    <w:rsid w:val="72E36CDB"/>
    <w:rsid w:val="7337C4B1"/>
    <w:rsid w:val="7353E96D"/>
    <w:rsid w:val="7364D9D2"/>
    <w:rsid w:val="736E6882"/>
    <w:rsid w:val="737FEB27"/>
    <w:rsid w:val="73C56E3A"/>
    <w:rsid w:val="740280D8"/>
    <w:rsid w:val="741B7E1A"/>
    <w:rsid w:val="742BD1AA"/>
    <w:rsid w:val="743DAC7A"/>
    <w:rsid w:val="74B07B07"/>
    <w:rsid w:val="74B1D8A8"/>
    <w:rsid w:val="74C4BECC"/>
    <w:rsid w:val="74DF8B97"/>
    <w:rsid w:val="74EEE42E"/>
    <w:rsid w:val="74FF8C67"/>
    <w:rsid w:val="750120C4"/>
    <w:rsid w:val="7508C36F"/>
    <w:rsid w:val="75150B8B"/>
    <w:rsid w:val="752556D1"/>
    <w:rsid w:val="7546016C"/>
    <w:rsid w:val="760CEB98"/>
    <w:rsid w:val="763FFFAC"/>
    <w:rsid w:val="7652C3BB"/>
    <w:rsid w:val="766B8041"/>
    <w:rsid w:val="76843CC9"/>
    <w:rsid w:val="77051480"/>
    <w:rsid w:val="77143EC3"/>
    <w:rsid w:val="772F712B"/>
    <w:rsid w:val="7744418E"/>
    <w:rsid w:val="7753E1B1"/>
    <w:rsid w:val="776EC304"/>
    <w:rsid w:val="77C6EE0D"/>
    <w:rsid w:val="78111851"/>
    <w:rsid w:val="781E1115"/>
    <w:rsid w:val="7832B9B1"/>
    <w:rsid w:val="78568F1D"/>
    <w:rsid w:val="7867F48E"/>
    <w:rsid w:val="78AA1DE4"/>
    <w:rsid w:val="78DBA219"/>
    <w:rsid w:val="790B7076"/>
    <w:rsid w:val="792D87C3"/>
    <w:rsid w:val="79701B9E"/>
    <w:rsid w:val="7987E01F"/>
    <w:rsid w:val="79A74896"/>
    <w:rsid w:val="79AA328A"/>
    <w:rsid w:val="79B161DD"/>
    <w:rsid w:val="79F56D1B"/>
    <w:rsid w:val="7A54EA57"/>
    <w:rsid w:val="7A7060E8"/>
    <w:rsid w:val="7A716EDB"/>
    <w:rsid w:val="7A9EF7CD"/>
    <w:rsid w:val="7ACBFC9D"/>
    <w:rsid w:val="7AEF3BBF"/>
    <w:rsid w:val="7B1AE57B"/>
    <w:rsid w:val="7B353842"/>
    <w:rsid w:val="7B373711"/>
    <w:rsid w:val="7B4F1226"/>
    <w:rsid w:val="7B5FB55C"/>
    <w:rsid w:val="7B8802EA"/>
    <w:rsid w:val="7B9E8F77"/>
    <w:rsid w:val="7BA9E64D"/>
    <w:rsid w:val="7BD5099A"/>
    <w:rsid w:val="7C09CF11"/>
    <w:rsid w:val="7C33F9D4"/>
    <w:rsid w:val="7C50E0CB"/>
    <w:rsid w:val="7C81FF5B"/>
    <w:rsid w:val="7C9B9F0B"/>
    <w:rsid w:val="7CC5E051"/>
    <w:rsid w:val="7CE48F3B"/>
    <w:rsid w:val="7CF19DD5"/>
    <w:rsid w:val="7D3B3ECE"/>
    <w:rsid w:val="7D4F7490"/>
    <w:rsid w:val="7D8FFB3E"/>
    <w:rsid w:val="7D9FD0BA"/>
    <w:rsid w:val="7DA2B538"/>
    <w:rsid w:val="7DAED79B"/>
    <w:rsid w:val="7DC65585"/>
    <w:rsid w:val="7DE1D329"/>
    <w:rsid w:val="7E0109A2"/>
    <w:rsid w:val="7E0790FD"/>
    <w:rsid w:val="7E346A39"/>
    <w:rsid w:val="7E60C923"/>
    <w:rsid w:val="7E6C6C5B"/>
    <w:rsid w:val="7E9BC792"/>
    <w:rsid w:val="7EA86F6C"/>
    <w:rsid w:val="7F0E8E2D"/>
    <w:rsid w:val="7F765B94"/>
    <w:rsid w:val="7F794AD7"/>
    <w:rsid w:val="7F9B76CB"/>
    <w:rsid w:val="7FB1AFA8"/>
    <w:rsid w:val="7FF433DD"/>
  </w:rsids>
  <m:mathPr>
    <m:mathFont m:val="Cambria Math"/>
    <m:brkBin m:val="before"/>
    <m:brkBinSub m:val="--"/>
    <m:smallFrac m:val="0"/>
    <m:dispDef/>
    <m:lMargin m:val="0"/>
    <m:rMargin m:val="0"/>
    <m:defJc m:val="centerGroup"/>
    <m:wrapIndent m:val="1440"/>
    <m:intLim m:val="subSup"/>
    <m:naryLim m:val="undOvr"/>
  </m:mathPr>
  <w:themeFontLang w:val="es-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ED41"/>
  <w15:chartTrackingRefBased/>
  <w15:docId w15:val="{7CECEC47-0757-4698-929E-B174E24F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5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50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0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0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0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0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0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0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0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50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50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0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0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0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0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0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0AD"/>
    <w:rPr>
      <w:rFonts w:eastAsiaTheme="majorEastAsia" w:cstheme="majorBidi"/>
      <w:color w:val="272727" w:themeColor="text1" w:themeTint="D8"/>
    </w:rPr>
  </w:style>
  <w:style w:type="paragraph" w:styleId="Ttulo">
    <w:name w:val="Title"/>
    <w:basedOn w:val="Normal"/>
    <w:next w:val="Normal"/>
    <w:link w:val="TtuloCar"/>
    <w:uiPriority w:val="10"/>
    <w:qFormat/>
    <w:rsid w:val="00E15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0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0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0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0AD"/>
    <w:pPr>
      <w:spacing w:before="160"/>
      <w:jc w:val="center"/>
    </w:pPr>
    <w:rPr>
      <w:i/>
      <w:iCs/>
      <w:color w:val="404040" w:themeColor="text1" w:themeTint="BF"/>
    </w:rPr>
  </w:style>
  <w:style w:type="character" w:customStyle="1" w:styleId="CitaCar">
    <w:name w:val="Cita Car"/>
    <w:basedOn w:val="Fuentedeprrafopredeter"/>
    <w:link w:val="Cita"/>
    <w:uiPriority w:val="29"/>
    <w:rsid w:val="00E150AD"/>
    <w:rPr>
      <w:i/>
      <w:iCs/>
      <w:color w:val="404040" w:themeColor="text1" w:themeTint="BF"/>
    </w:rPr>
  </w:style>
  <w:style w:type="paragraph" w:styleId="Prrafodelista">
    <w:name w:val="List Paragraph"/>
    <w:basedOn w:val="Normal"/>
    <w:uiPriority w:val="34"/>
    <w:qFormat/>
    <w:rsid w:val="00E150AD"/>
    <w:pPr>
      <w:ind w:left="720"/>
      <w:contextualSpacing/>
    </w:pPr>
  </w:style>
  <w:style w:type="character" w:styleId="nfasisintenso">
    <w:name w:val="Intense Emphasis"/>
    <w:basedOn w:val="Fuentedeprrafopredeter"/>
    <w:uiPriority w:val="21"/>
    <w:qFormat/>
    <w:rsid w:val="00E150AD"/>
    <w:rPr>
      <w:i/>
      <w:iCs/>
      <w:color w:val="0F4761" w:themeColor="accent1" w:themeShade="BF"/>
    </w:rPr>
  </w:style>
  <w:style w:type="paragraph" w:styleId="Citadestacada">
    <w:name w:val="Intense Quote"/>
    <w:basedOn w:val="Normal"/>
    <w:next w:val="Normal"/>
    <w:link w:val="CitadestacadaCar"/>
    <w:uiPriority w:val="30"/>
    <w:qFormat/>
    <w:rsid w:val="00E15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0AD"/>
    <w:rPr>
      <w:i/>
      <w:iCs/>
      <w:color w:val="0F4761" w:themeColor="accent1" w:themeShade="BF"/>
    </w:rPr>
  </w:style>
  <w:style w:type="character" w:styleId="Referenciaintensa">
    <w:name w:val="Intense Reference"/>
    <w:basedOn w:val="Fuentedeprrafopredeter"/>
    <w:uiPriority w:val="32"/>
    <w:qFormat/>
    <w:rsid w:val="00E150AD"/>
    <w:rPr>
      <w:b/>
      <w:bCs/>
      <w:smallCaps/>
      <w:color w:val="0F4761" w:themeColor="accent1" w:themeShade="BF"/>
      <w:spacing w:val="5"/>
    </w:rPr>
  </w:style>
  <w:style w:type="character" w:styleId="Hipervnculo">
    <w:name w:val="Hyperlink"/>
    <w:basedOn w:val="Fuentedeprrafopredeter"/>
    <w:uiPriority w:val="99"/>
    <w:unhideWhenUsed/>
    <w:rPr>
      <w:color w:val="467886" w:themeColor="hyperlink"/>
      <w:u w:val="single"/>
    </w:rPr>
  </w:style>
  <w:style w:type="table" w:styleId="Tabladelista6concolores">
    <w:name w:val="List Table 6 Colorful"/>
    <w:basedOn w:val="Tablanormal"/>
    <w:uiPriority w:val="51"/>
    <w:rsid w:val="002D705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C37193"/>
    <w:rPr>
      <w:color w:val="605E5C"/>
      <w:shd w:val="clear" w:color="auto" w:fill="E1DFDD"/>
    </w:rPr>
  </w:style>
  <w:style w:type="paragraph" w:styleId="NormalWeb">
    <w:name w:val="Normal (Web)"/>
    <w:basedOn w:val="Normal"/>
    <w:uiPriority w:val="99"/>
    <w:semiHidden/>
    <w:unhideWhenUsed/>
    <w:rsid w:val="00925BF5"/>
    <w:pPr>
      <w:spacing w:before="100" w:beforeAutospacing="1" w:after="100" w:afterAutospacing="1" w:line="240" w:lineRule="auto"/>
    </w:pPr>
    <w:rPr>
      <w:rFonts w:ascii="Times New Roman" w:eastAsia="Times New Roman" w:hAnsi="Times New Roman" w:cs="Times New Roman"/>
      <w:kern w:val="0"/>
      <w:lang w:val="es-PE"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45931">
      <w:bodyDiv w:val="1"/>
      <w:marLeft w:val="0"/>
      <w:marRight w:val="0"/>
      <w:marTop w:val="0"/>
      <w:marBottom w:val="0"/>
      <w:divBdr>
        <w:top w:val="none" w:sz="0" w:space="0" w:color="auto"/>
        <w:left w:val="none" w:sz="0" w:space="0" w:color="auto"/>
        <w:bottom w:val="none" w:sz="0" w:space="0" w:color="auto"/>
        <w:right w:val="none" w:sz="0" w:space="0" w:color="auto"/>
      </w:divBdr>
    </w:div>
    <w:div w:id="343483785">
      <w:bodyDiv w:val="1"/>
      <w:marLeft w:val="0"/>
      <w:marRight w:val="0"/>
      <w:marTop w:val="0"/>
      <w:marBottom w:val="0"/>
      <w:divBdr>
        <w:top w:val="none" w:sz="0" w:space="0" w:color="auto"/>
        <w:left w:val="none" w:sz="0" w:space="0" w:color="auto"/>
        <w:bottom w:val="none" w:sz="0" w:space="0" w:color="auto"/>
        <w:right w:val="none" w:sz="0" w:space="0" w:color="auto"/>
      </w:divBdr>
    </w:div>
    <w:div w:id="437337233">
      <w:bodyDiv w:val="1"/>
      <w:marLeft w:val="0"/>
      <w:marRight w:val="0"/>
      <w:marTop w:val="0"/>
      <w:marBottom w:val="0"/>
      <w:divBdr>
        <w:top w:val="none" w:sz="0" w:space="0" w:color="auto"/>
        <w:left w:val="none" w:sz="0" w:space="0" w:color="auto"/>
        <w:bottom w:val="none" w:sz="0" w:space="0" w:color="auto"/>
        <w:right w:val="none" w:sz="0" w:space="0" w:color="auto"/>
      </w:divBdr>
    </w:div>
    <w:div w:id="1200317160">
      <w:bodyDiv w:val="1"/>
      <w:marLeft w:val="0"/>
      <w:marRight w:val="0"/>
      <w:marTop w:val="0"/>
      <w:marBottom w:val="0"/>
      <w:divBdr>
        <w:top w:val="none" w:sz="0" w:space="0" w:color="auto"/>
        <w:left w:val="none" w:sz="0" w:space="0" w:color="auto"/>
        <w:bottom w:val="none" w:sz="0" w:space="0" w:color="auto"/>
        <w:right w:val="none" w:sz="0" w:space="0" w:color="auto"/>
      </w:divBdr>
    </w:div>
    <w:div w:id="1493258043">
      <w:bodyDiv w:val="1"/>
      <w:marLeft w:val="0"/>
      <w:marRight w:val="0"/>
      <w:marTop w:val="0"/>
      <w:marBottom w:val="0"/>
      <w:divBdr>
        <w:top w:val="none" w:sz="0" w:space="0" w:color="auto"/>
        <w:left w:val="none" w:sz="0" w:space="0" w:color="auto"/>
        <w:bottom w:val="none" w:sz="0" w:space="0" w:color="auto"/>
        <w:right w:val="none" w:sz="0" w:space="0" w:color="auto"/>
      </w:divBdr>
    </w:div>
    <w:div w:id="1506436197">
      <w:bodyDiv w:val="1"/>
      <w:marLeft w:val="0"/>
      <w:marRight w:val="0"/>
      <w:marTop w:val="0"/>
      <w:marBottom w:val="0"/>
      <w:divBdr>
        <w:top w:val="none" w:sz="0" w:space="0" w:color="auto"/>
        <w:left w:val="none" w:sz="0" w:space="0" w:color="auto"/>
        <w:bottom w:val="none" w:sz="0" w:space="0" w:color="auto"/>
        <w:right w:val="none" w:sz="0" w:space="0" w:color="auto"/>
      </w:divBdr>
    </w:div>
    <w:div w:id="1552769581">
      <w:bodyDiv w:val="1"/>
      <w:marLeft w:val="0"/>
      <w:marRight w:val="0"/>
      <w:marTop w:val="0"/>
      <w:marBottom w:val="0"/>
      <w:divBdr>
        <w:top w:val="none" w:sz="0" w:space="0" w:color="auto"/>
        <w:left w:val="none" w:sz="0" w:space="0" w:color="auto"/>
        <w:bottom w:val="none" w:sz="0" w:space="0" w:color="auto"/>
        <w:right w:val="none" w:sz="0" w:space="0" w:color="auto"/>
      </w:divBdr>
    </w:div>
    <w:div w:id="1894392797">
      <w:bodyDiv w:val="1"/>
      <w:marLeft w:val="0"/>
      <w:marRight w:val="0"/>
      <w:marTop w:val="0"/>
      <w:marBottom w:val="0"/>
      <w:divBdr>
        <w:top w:val="none" w:sz="0" w:space="0" w:color="auto"/>
        <w:left w:val="none" w:sz="0" w:space="0" w:color="auto"/>
        <w:bottom w:val="none" w:sz="0" w:space="0" w:color="auto"/>
        <w:right w:val="none" w:sz="0" w:space="0" w:color="auto"/>
      </w:divBdr>
    </w:div>
    <w:div w:id="1910767794">
      <w:bodyDiv w:val="1"/>
      <w:marLeft w:val="0"/>
      <w:marRight w:val="0"/>
      <w:marTop w:val="0"/>
      <w:marBottom w:val="0"/>
      <w:divBdr>
        <w:top w:val="none" w:sz="0" w:space="0" w:color="auto"/>
        <w:left w:val="none" w:sz="0" w:space="0" w:color="auto"/>
        <w:bottom w:val="none" w:sz="0" w:space="0" w:color="auto"/>
        <w:right w:val="none" w:sz="0" w:space="0" w:color="auto"/>
      </w:divBdr>
    </w:div>
    <w:div w:id="1920020284">
      <w:bodyDiv w:val="1"/>
      <w:marLeft w:val="0"/>
      <w:marRight w:val="0"/>
      <w:marTop w:val="0"/>
      <w:marBottom w:val="0"/>
      <w:divBdr>
        <w:top w:val="none" w:sz="0" w:space="0" w:color="auto"/>
        <w:left w:val="none" w:sz="0" w:space="0" w:color="auto"/>
        <w:bottom w:val="none" w:sz="0" w:space="0" w:color="auto"/>
        <w:right w:val="none" w:sz="0" w:space="0" w:color="auto"/>
      </w:divBdr>
    </w:div>
    <w:div w:id="208032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14</Pages>
  <Words>5034</Words>
  <Characters>27687</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ANDERSON RIVERA TITO</dc:creator>
  <cp:keywords/>
  <dc:description/>
  <cp:lastModifiedBy>HARRY ANDERSON RIVERA TITO</cp:lastModifiedBy>
  <cp:revision>52</cp:revision>
  <dcterms:created xsi:type="dcterms:W3CDTF">2026-06-15T23:54:00Z</dcterms:created>
  <dcterms:modified xsi:type="dcterms:W3CDTF">2026-06-16T01:46:00Z</dcterms:modified>
</cp:coreProperties>
</file>